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4A22C" w14:textId="77777777" w:rsidR="00EB0676" w:rsidRDefault="00EB0676" w:rsidP="00EB0676">
      <w:pPr>
        <w:spacing w:after="160" w:line="256" w:lineRule="auto"/>
        <w:jc w:val="center"/>
        <w:rPr>
          <w:b/>
          <w:bCs/>
          <w:color w:val="000000"/>
        </w:rPr>
      </w:pPr>
      <w:r>
        <w:rPr>
          <w:b/>
          <w:bCs/>
          <w:color w:val="000000"/>
        </w:rPr>
        <w:t xml:space="preserve">Experiential Avoidance in Depression, Anxiety, </w:t>
      </w:r>
    </w:p>
    <w:p w14:paraId="642E3678" w14:textId="77777777" w:rsidR="00EB0676" w:rsidRDefault="00EB0676" w:rsidP="00EB0676">
      <w:pPr>
        <w:spacing w:after="160" w:line="256" w:lineRule="auto"/>
        <w:jc w:val="center"/>
        <w:rPr>
          <w:b/>
          <w:bCs/>
          <w:color w:val="000000"/>
        </w:rPr>
      </w:pPr>
      <w:r>
        <w:rPr>
          <w:b/>
          <w:bCs/>
        </w:rPr>
        <w:t xml:space="preserve">Obsessive-compulsive related, and </w:t>
      </w:r>
      <w:proofErr w:type="gramStart"/>
      <w:r>
        <w:rPr>
          <w:b/>
          <w:bCs/>
        </w:rPr>
        <w:t>Posttraumatic stress disorders</w:t>
      </w:r>
      <w:proofErr w:type="gramEnd"/>
      <w:r>
        <w:rPr>
          <w:b/>
          <w:bCs/>
          <w:color w:val="000000"/>
        </w:rPr>
        <w:t xml:space="preserve">: </w:t>
      </w:r>
    </w:p>
    <w:p w14:paraId="5BEC742E" w14:textId="77777777" w:rsidR="00EB0676" w:rsidRDefault="00EB0676" w:rsidP="00EB0676">
      <w:pPr>
        <w:spacing w:after="160" w:line="256" w:lineRule="auto"/>
        <w:jc w:val="center"/>
        <w:rPr>
          <w:b/>
          <w:bCs/>
          <w:color w:val="000000"/>
        </w:rPr>
      </w:pPr>
      <w:r>
        <w:rPr>
          <w:b/>
          <w:bCs/>
          <w:color w:val="000000"/>
        </w:rPr>
        <w:t>A Comprehensive Systematic Review and Meta-Analysis</w:t>
      </w:r>
    </w:p>
    <w:p w14:paraId="1931F9B5" w14:textId="77777777" w:rsidR="00EB0676" w:rsidRDefault="00EB0676" w:rsidP="00EB0676">
      <w:pPr>
        <w:spacing w:line="360" w:lineRule="auto"/>
        <w:rPr>
          <w:color w:val="000000"/>
        </w:rPr>
      </w:pPr>
    </w:p>
    <w:p w14:paraId="2D4544EF" w14:textId="77777777" w:rsidR="00EB0676" w:rsidRDefault="00EB0676" w:rsidP="00EB0676">
      <w:pPr>
        <w:spacing w:line="360" w:lineRule="auto"/>
        <w:rPr>
          <w:color w:val="000000"/>
          <w:vertAlign w:val="superscript"/>
        </w:rPr>
      </w:pPr>
      <w:r>
        <w:rPr>
          <w:color w:val="000000"/>
        </w:rPr>
        <w:t>Mehdi Akbari</w:t>
      </w:r>
      <w:r>
        <w:rPr>
          <w:color w:val="000000"/>
          <w:vertAlign w:val="superscript"/>
        </w:rPr>
        <w:t>1*</w:t>
      </w:r>
      <w:r>
        <w:rPr>
          <w:color w:val="000000"/>
        </w:rPr>
        <w:t>, Mohammad Seydavi</w:t>
      </w:r>
      <w:r>
        <w:rPr>
          <w:color w:val="000000"/>
          <w:vertAlign w:val="superscript"/>
        </w:rPr>
        <w:t>1</w:t>
      </w:r>
      <w:r>
        <w:rPr>
          <w:color w:val="000000"/>
        </w:rPr>
        <w:t>, Zahra S. Hosseini</w:t>
      </w:r>
      <w:r>
        <w:rPr>
          <w:color w:val="000000"/>
          <w:vertAlign w:val="superscript"/>
        </w:rPr>
        <w:t>2</w:t>
      </w:r>
      <w:r>
        <w:rPr>
          <w:color w:val="000000"/>
        </w:rPr>
        <w:t>, Jennifer Krafft</w:t>
      </w:r>
      <w:r>
        <w:rPr>
          <w:color w:val="000000"/>
          <w:vertAlign w:val="superscript"/>
        </w:rPr>
        <w:t>3</w:t>
      </w:r>
      <w:r>
        <w:rPr>
          <w:color w:val="000000"/>
        </w:rPr>
        <w:t>, Michael E. Levin</w:t>
      </w:r>
      <w:r>
        <w:rPr>
          <w:color w:val="000000"/>
          <w:vertAlign w:val="superscript"/>
        </w:rPr>
        <w:t>3</w:t>
      </w:r>
    </w:p>
    <w:p w14:paraId="557256CB" w14:textId="77777777" w:rsidR="00EB0676" w:rsidRDefault="00EB0676" w:rsidP="00EB0676">
      <w:pPr>
        <w:spacing w:line="360" w:lineRule="auto"/>
        <w:rPr>
          <w:b/>
          <w:bCs/>
          <w:color w:val="000000"/>
        </w:rPr>
      </w:pPr>
    </w:p>
    <w:p w14:paraId="1E789F03" w14:textId="77777777" w:rsidR="00EB0676" w:rsidRDefault="00EB0676" w:rsidP="00EB0676">
      <w:pPr>
        <w:jc w:val="center"/>
      </w:pPr>
      <w:r>
        <w:rPr>
          <w:vertAlign w:val="superscript"/>
        </w:rPr>
        <w:t>1</w:t>
      </w:r>
      <w:r>
        <w:t>Department of Clinical Psychology, Kharazmi University of Tehran, Iran</w:t>
      </w:r>
    </w:p>
    <w:p w14:paraId="1478F3D5" w14:textId="77777777" w:rsidR="00EB0676" w:rsidRDefault="00EB0676" w:rsidP="00EB0676">
      <w:pPr>
        <w:jc w:val="center"/>
      </w:pPr>
      <w:r>
        <w:rPr>
          <w:vertAlign w:val="superscript"/>
        </w:rPr>
        <w:t>2</w:t>
      </w:r>
      <w:r>
        <w:t>Department of Clinical Psychology, Semnan University, Iran</w:t>
      </w:r>
    </w:p>
    <w:p w14:paraId="7F2EFFA0" w14:textId="77777777" w:rsidR="00EB0676" w:rsidRDefault="00EB0676" w:rsidP="00EB0676">
      <w:pPr>
        <w:jc w:val="center"/>
      </w:pPr>
      <w:r>
        <w:rPr>
          <w:vertAlign w:val="superscript"/>
        </w:rPr>
        <w:t>3</w:t>
      </w:r>
      <w:r>
        <w:t>Department of Psychology, Utah State University, Logan, United States of America</w:t>
      </w:r>
    </w:p>
    <w:p w14:paraId="4911A7BE" w14:textId="77777777" w:rsidR="00EB0676" w:rsidRDefault="00EB0676" w:rsidP="00EB0676">
      <w:pPr>
        <w:jc w:val="center"/>
      </w:pPr>
    </w:p>
    <w:p w14:paraId="455CFF5C" w14:textId="77777777" w:rsidR="00EB0676" w:rsidRDefault="00EB0676" w:rsidP="00EB0676">
      <w:pPr>
        <w:jc w:val="center"/>
      </w:pPr>
    </w:p>
    <w:p w14:paraId="1BBD565F" w14:textId="77777777" w:rsidR="00EB0676" w:rsidRDefault="00EB0676" w:rsidP="00EB0676"/>
    <w:p w14:paraId="49A74E35" w14:textId="77777777" w:rsidR="00EB0676" w:rsidRDefault="00EB0676" w:rsidP="00EB0676">
      <w:pPr>
        <w:pStyle w:val="Heading1"/>
        <w:numPr>
          <w:ilvl w:val="0"/>
          <w:numId w:val="0"/>
        </w:numPr>
        <w:tabs>
          <w:tab w:val="left" w:pos="720"/>
        </w:tabs>
        <w:spacing w:after="0"/>
        <w:ind w:left="1375"/>
        <w:jc w:val="right"/>
        <w:rPr>
          <w:rFonts w:ascii="Times New Roman" w:hAnsi="Times New Roman" w:cs="Times New Roman"/>
          <w:b w:val="0"/>
          <w:bCs w:val="0"/>
          <w:color w:val="auto"/>
          <w:sz w:val="24"/>
          <w:szCs w:val="24"/>
          <w:lang w:eastAsia="ja-JP" w:bidi="ar-SA"/>
        </w:rPr>
      </w:pPr>
      <w:r>
        <w:rPr>
          <w:rFonts w:ascii="Times New Roman" w:hAnsi="Times New Roman" w:cs="Times New Roman"/>
          <w:b w:val="0"/>
          <w:bCs w:val="0"/>
          <w:color w:val="auto"/>
          <w:sz w:val="24"/>
          <w:szCs w:val="24"/>
          <w:lang w:eastAsia="ja-JP" w:bidi="ar-SA"/>
        </w:rPr>
        <w:t xml:space="preserve">Details of the Corresponding Author: Mehdi Akbari, PhD </w:t>
      </w:r>
    </w:p>
    <w:p w14:paraId="32701CF9" w14:textId="77777777" w:rsidR="00EB0676" w:rsidRDefault="00EB0676" w:rsidP="00EB0676">
      <w:pPr>
        <w:spacing w:after="3"/>
        <w:ind w:right="1302"/>
      </w:pPr>
      <w:r>
        <w:t xml:space="preserve">Tel: +98 9128157106 </w:t>
      </w:r>
    </w:p>
    <w:p w14:paraId="12144E82" w14:textId="77777777" w:rsidR="00EB0676" w:rsidRDefault="00EB0676" w:rsidP="00EB0676">
      <w:pPr>
        <w:spacing w:after="3" w:line="247" w:lineRule="auto"/>
        <w:ind w:right="1302"/>
      </w:pPr>
      <w:r>
        <w:t>Full postal address: Department of Clinical psychology, Faculty of psychology, Kharazmi University, No.43. South Mofatteh Ave., Tehran, Iran</w:t>
      </w:r>
    </w:p>
    <w:p w14:paraId="301480BB" w14:textId="77777777" w:rsidR="00EB0676" w:rsidRDefault="00EB0676" w:rsidP="00EB0676">
      <w:r>
        <w:t xml:space="preserve">Email: </w:t>
      </w:r>
      <w:hyperlink r:id="rId8" w:history="1">
        <w:r>
          <w:rPr>
            <w:rStyle w:val="Hyperlink"/>
            <w:color w:val="auto"/>
          </w:rPr>
          <w:t>Akbari.psy@gmail.com/</w:t>
        </w:r>
      </w:hyperlink>
      <w:r>
        <w:t xml:space="preserve"> </w:t>
      </w:r>
      <w:hyperlink r:id="rId9" w:history="1">
        <w:r>
          <w:rPr>
            <w:rStyle w:val="Hyperlink"/>
          </w:rPr>
          <w:t>M.akbari@khu.ac.ir</w:t>
        </w:r>
      </w:hyperlink>
    </w:p>
    <w:p w14:paraId="1D9B65EB" w14:textId="77777777" w:rsidR="00EB0676" w:rsidRDefault="00EB0676" w:rsidP="00EB0676"/>
    <w:p w14:paraId="6DA1B5FF" w14:textId="77777777" w:rsidR="00EB0676" w:rsidRDefault="00EB0676" w:rsidP="00EB0676">
      <w:pPr>
        <w:rPr>
          <w:b/>
          <w:bCs/>
          <w:color w:val="222222"/>
          <w:sz w:val="21"/>
          <w:szCs w:val="21"/>
          <w:shd w:val="clear" w:color="auto" w:fill="FFFFFF"/>
        </w:rPr>
      </w:pPr>
      <w:r>
        <w:rPr>
          <w:b/>
          <w:bCs/>
          <w:color w:val="222222"/>
          <w:sz w:val="21"/>
          <w:szCs w:val="21"/>
          <w:shd w:val="clear" w:color="auto" w:fill="FFFFFF"/>
        </w:rPr>
        <w:t xml:space="preserve">Mohammad Seydavi </w:t>
      </w:r>
    </w:p>
    <w:p w14:paraId="6FCFD85E" w14:textId="77777777" w:rsidR="00EB0676" w:rsidRDefault="00BC59D0" w:rsidP="00EB0676">
      <w:pPr>
        <w:rPr>
          <w:color w:val="222222"/>
          <w:sz w:val="21"/>
          <w:szCs w:val="21"/>
          <w:shd w:val="clear" w:color="auto" w:fill="FFFFFF"/>
        </w:rPr>
      </w:pPr>
      <w:hyperlink r:id="rId10" w:history="1">
        <w:r w:rsidR="00EB0676">
          <w:rPr>
            <w:rStyle w:val="Hyperlink"/>
            <w:sz w:val="21"/>
            <w:szCs w:val="21"/>
            <w:shd w:val="clear" w:color="auto" w:fill="FFFFFF"/>
          </w:rPr>
          <w:t>Mseydavi0098@gmail.com</w:t>
        </w:r>
      </w:hyperlink>
    </w:p>
    <w:p w14:paraId="13AC7B2C" w14:textId="77777777" w:rsidR="00EB0676" w:rsidRDefault="00EB0676" w:rsidP="00EB0676">
      <w:pPr>
        <w:rPr>
          <w:color w:val="222222"/>
          <w:sz w:val="21"/>
          <w:szCs w:val="21"/>
          <w:shd w:val="clear" w:color="auto" w:fill="FFFFFF"/>
        </w:rPr>
      </w:pPr>
    </w:p>
    <w:p w14:paraId="5AFE058C" w14:textId="77777777" w:rsidR="00EB0676" w:rsidRDefault="00EB0676" w:rsidP="00EB0676">
      <w:pPr>
        <w:rPr>
          <w:b/>
          <w:bCs/>
          <w:color w:val="222222"/>
          <w:sz w:val="21"/>
          <w:szCs w:val="21"/>
          <w:shd w:val="clear" w:color="auto" w:fill="FFFFFF"/>
        </w:rPr>
      </w:pPr>
      <w:r>
        <w:rPr>
          <w:b/>
          <w:bCs/>
          <w:color w:val="222222"/>
          <w:sz w:val="21"/>
          <w:szCs w:val="21"/>
          <w:shd w:val="clear" w:color="auto" w:fill="FFFFFF"/>
        </w:rPr>
        <w:t xml:space="preserve">Zahra Hosseini </w:t>
      </w:r>
    </w:p>
    <w:p w14:paraId="5E27BF66" w14:textId="77777777" w:rsidR="00EB0676" w:rsidRDefault="00BC59D0" w:rsidP="00EB0676">
      <w:pPr>
        <w:rPr>
          <w:color w:val="222222"/>
          <w:sz w:val="21"/>
          <w:szCs w:val="21"/>
          <w:shd w:val="clear" w:color="auto" w:fill="FFFFFF"/>
        </w:rPr>
      </w:pPr>
      <w:hyperlink r:id="rId11" w:history="1">
        <w:r w:rsidR="00EB0676">
          <w:rPr>
            <w:rStyle w:val="Hyperlink"/>
            <w:sz w:val="21"/>
            <w:szCs w:val="21"/>
            <w:shd w:val="clear" w:color="auto" w:fill="FFFFFF"/>
          </w:rPr>
          <w:t>hosseiniz99@yahoo.com</w:t>
        </w:r>
      </w:hyperlink>
    </w:p>
    <w:p w14:paraId="35E68957" w14:textId="77777777" w:rsidR="00EB0676" w:rsidRDefault="00EB0676" w:rsidP="00EB0676">
      <w:pPr>
        <w:rPr>
          <w:color w:val="222222"/>
          <w:sz w:val="21"/>
          <w:szCs w:val="21"/>
          <w:shd w:val="clear" w:color="auto" w:fill="FFFFFF"/>
        </w:rPr>
      </w:pPr>
    </w:p>
    <w:p w14:paraId="682FADEA" w14:textId="77777777" w:rsidR="00EB0676" w:rsidRDefault="00EB0676" w:rsidP="00EB0676">
      <w:pPr>
        <w:rPr>
          <w:color w:val="222222"/>
          <w:sz w:val="21"/>
          <w:szCs w:val="21"/>
          <w:shd w:val="clear" w:color="auto" w:fill="FFFFFF"/>
        </w:rPr>
      </w:pPr>
      <w:r>
        <w:rPr>
          <w:rStyle w:val="gd"/>
          <w:b/>
          <w:bCs/>
          <w:color w:val="202124"/>
          <w:spacing w:val="3"/>
          <w:sz w:val="21"/>
          <w:szCs w:val="21"/>
          <w:shd w:val="clear" w:color="auto" w:fill="FFFFFF"/>
        </w:rPr>
        <w:t>Michael Levin</w:t>
      </w:r>
      <w:r>
        <w:rPr>
          <w:color w:val="222222"/>
          <w:sz w:val="21"/>
          <w:szCs w:val="21"/>
          <w:shd w:val="clear" w:color="auto" w:fill="FFFFFF"/>
        </w:rPr>
        <w:t> </w:t>
      </w:r>
    </w:p>
    <w:p w14:paraId="082FC5A6" w14:textId="77777777" w:rsidR="00EB0676" w:rsidRDefault="00BC59D0" w:rsidP="00EB0676">
      <w:pPr>
        <w:rPr>
          <w:rStyle w:val="go"/>
          <w:rFonts w:eastAsiaTheme="majorEastAsia"/>
          <w:color w:val="555555"/>
        </w:rPr>
      </w:pPr>
      <w:hyperlink r:id="rId12" w:history="1">
        <w:r w:rsidR="00EB0676">
          <w:rPr>
            <w:rStyle w:val="Hyperlink"/>
            <w:rFonts w:eastAsiaTheme="majorEastAsia"/>
            <w:sz w:val="21"/>
            <w:szCs w:val="21"/>
            <w:shd w:val="clear" w:color="auto" w:fill="FFFFFF"/>
          </w:rPr>
          <w:t>mike.levin@usu.edu</w:t>
        </w:r>
      </w:hyperlink>
    </w:p>
    <w:p w14:paraId="2BBE2A67" w14:textId="77777777" w:rsidR="00EB0676" w:rsidRDefault="00EB0676" w:rsidP="00EB0676">
      <w:pPr>
        <w:rPr>
          <w:b/>
          <w:bCs/>
          <w:color w:val="222222"/>
        </w:rPr>
      </w:pPr>
      <w:r>
        <w:rPr>
          <w:color w:val="222222"/>
          <w:sz w:val="21"/>
          <w:szCs w:val="21"/>
        </w:rPr>
        <w:br/>
      </w:r>
      <w:r>
        <w:rPr>
          <w:b/>
          <w:bCs/>
          <w:color w:val="222222"/>
          <w:sz w:val="21"/>
          <w:szCs w:val="21"/>
          <w:shd w:val="clear" w:color="auto" w:fill="FFFFFF"/>
        </w:rPr>
        <w:t xml:space="preserve">Jennifer Krafft </w:t>
      </w:r>
    </w:p>
    <w:p w14:paraId="396D74A1" w14:textId="77777777" w:rsidR="00EB0676" w:rsidRDefault="00BC59D0" w:rsidP="00EB0676">
      <w:hyperlink r:id="rId13" w:history="1">
        <w:r w:rsidR="00EB0676">
          <w:rPr>
            <w:rStyle w:val="Hyperlink"/>
            <w:sz w:val="21"/>
            <w:szCs w:val="21"/>
            <w:shd w:val="clear" w:color="auto" w:fill="FFFFFF"/>
          </w:rPr>
          <w:t>jennifer.krafft@aggiemail.usu.edu</w:t>
        </w:r>
      </w:hyperlink>
      <w:r w:rsidR="00EB0676">
        <w:rPr>
          <w:rFonts w:ascii="Helvetica" w:hAnsi="Helvetica"/>
          <w:color w:val="222222"/>
          <w:sz w:val="21"/>
          <w:szCs w:val="21"/>
        </w:rPr>
        <w:br/>
      </w:r>
    </w:p>
    <w:p w14:paraId="37201BB5" w14:textId="77777777" w:rsidR="00EB0676" w:rsidRDefault="00EB0676" w:rsidP="00EB0676">
      <w:pPr>
        <w:rPr>
          <w:b/>
          <w:bCs/>
          <w:rtl/>
        </w:rPr>
      </w:pPr>
      <w:r>
        <w:rPr>
          <w:b/>
          <w:bCs/>
        </w:rPr>
        <w:t>Author Note</w:t>
      </w:r>
    </w:p>
    <w:p w14:paraId="65D3B2B6" w14:textId="77777777" w:rsidR="00EB0676" w:rsidRDefault="00EB0676" w:rsidP="00EB0676">
      <w:r>
        <w:t>The data and code used in this manuscript is been attached as appendix file.</w:t>
      </w:r>
    </w:p>
    <w:p w14:paraId="057BE6A8" w14:textId="77777777" w:rsidR="00EB0676" w:rsidRDefault="00EB0676" w:rsidP="00EB0676">
      <w:r>
        <w:t>*Correspondence concerning this article should be addressed to Mehdi Akbari, Department of Clinical Psychology, Kharazmi University of Tehran, Iran. Email: Akbari.psy@gmail.com /</w:t>
      </w:r>
      <w:hyperlink r:id="rId14" w:history="1">
        <w:r>
          <w:rPr>
            <w:rStyle w:val="Hyperlink"/>
            <w:shd w:val="clear" w:color="auto" w:fill="FFFFFF"/>
          </w:rPr>
          <w:t>M.akbari@khu.ac.ir</w:t>
        </w:r>
      </w:hyperlink>
      <w:r>
        <w:t>; Phone: +989128157106</w:t>
      </w:r>
    </w:p>
    <w:p w14:paraId="7D4C7C24" w14:textId="77777777" w:rsidR="00EB0676" w:rsidRDefault="00EB0676" w:rsidP="00EB0676"/>
    <w:p w14:paraId="6A3B02EC" w14:textId="411B678D" w:rsidR="00EB0676" w:rsidRDefault="00EB0676" w:rsidP="008529CB">
      <w:pPr>
        <w:spacing w:after="160" w:line="259" w:lineRule="auto"/>
        <w:jc w:val="center"/>
        <w:rPr>
          <w:b/>
          <w:bCs/>
          <w:color w:val="000000"/>
        </w:rPr>
      </w:pPr>
    </w:p>
    <w:p w14:paraId="5360690F" w14:textId="34AB5751" w:rsidR="00EB0676" w:rsidRDefault="00EB0676" w:rsidP="008529CB">
      <w:pPr>
        <w:spacing w:after="160" w:line="259" w:lineRule="auto"/>
        <w:jc w:val="center"/>
        <w:rPr>
          <w:b/>
          <w:bCs/>
          <w:color w:val="000000"/>
        </w:rPr>
      </w:pPr>
    </w:p>
    <w:p w14:paraId="2C41835D" w14:textId="68593E74" w:rsidR="00EB0676" w:rsidRDefault="00EB0676" w:rsidP="008529CB">
      <w:pPr>
        <w:spacing w:after="160" w:line="259" w:lineRule="auto"/>
        <w:jc w:val="center"/>
        <w:rPr>
          <w:b/>
          <w:bCs/>
          <w:color w:val="000000"/>
        </w:rPr>
      </w:pPr>
    </w:p>
    <w:p w14:paraId="42BDE6C5" w14:textId="0A4AEC5C" w:rsidR="00EB0676" w:rsidRDefault="00EB0676" w:rsidP="008529CB">
      <w:pPr>
        <w:spacing w:after="160" w:line="259" w:lineRule="auto"/>
        <w:jc w:val="center"/>
        <w:rPr>
          <w:b/>
          <w:bCs/>
          <w:color w:val="000000"/>
        </w:rPr>
      </w:pPr>
    </w:p>
    <w:p w14:paraId="775A4243" w14:textId="5CACF10F" w:rsidR="00EB0676" w:rsidRDefault="00EB0676" w:rsidP="008529CB">
      <w:pPr>
        <w:spacing w:after="160" w:line="259" w:lineRule="auto"/>
        <w:jc w:val="center"/>
        <w:rPr>
          <w:b/>
          <w:bCs/>
          <w:color w:val="000000"/>
        </w:rPr>
      </w:pPr>
    </w:p>
    <w:p w14:paraId="71A8BBDD" w14:textId="77777777" w:rsidR="00EB0676" w:rsidRDefault="00EB0676" w:rsidP="008529CB">
      <w:pPr>
        <w:spacing w:after="160" w:line="259" w:lineRule="auto"/>
        <w:jc w:val="center"/>
        <w:rPr>
          <w:b/>
          <w:bCs/>
          <w:color w:val="000000"/>
        </w:rPr>
      </w:pPr>
    </w:p>
    <w:p w14:paraId="27C2A3B0" w14:textId="0ECD04BA" w:rsidR="004B71BB" w:rsidRPr="00AB1176" w:rsidRDefault="004B71BB" w:rsidP="008529CB">
      <w:pPr>
        <w:spacing w:after="160" w:line="259" w:lineRule="auto"/>
        <w:jc w:val="center"/>
        <w:rPr>
          <w:b/>
          <w:bCs/>
          <w:color w:val="000000"/>
        </w:rPr>
      </w:pPr>
      <w:r w:rsidRPr="00AB1176">
        <w:rPr>
          <w:b/>
          <w:bCs/>
          <w:color w:val="000000"/>
        </w:rPr>
        <w:lastRenderedPageBreak/>
        <w:t>Abstract</w:t>
      </w:r>
    </w:p>
    <w:p w14:paraId="710E574C" w14:textId="23C656A0" w:rsidR="004B71BB" w:rsidRPr="00AB1176" w:rsidRDefault="004B71BB" w:rsidP="004B71BB">
      <w:pPr>
        <w:spacing w:before="240" w:line="480" w:lineRule="auto"/>
        <w:jc w:val="both"/>
        <w:rPr>
          <w:color w:val="000000"/>
        </w:rPr>
      </w:pPr>
      <w:r w:rsidRPr="00AB1176">
        <w:rPr>
          <w:color w:val="000000"/>
        </w:rPr>
        <w:t xml:space="preserve">Although numerous studies on experiential avoidance and its relationship to psychopathology have been conducted, systematic summaries of this research are lacking. </w:t>
      </w:r>
      <w:r w:rsidR="003B4A9F">
        <w:rPr>
          <w:color w:val="000000"/>
        </w:rPr>
        <w:t>The</w:t>
      </w:r>
      <w:r w:rsidRPr="00AB1176">
        <w:rPr>
          <w:color w:val="000000"/>
        </w:rPr>
        <w:t xml:space="preserve"> current systematic review and meta-analysis evaluate</w:t>
      </w:r>
      <w:r w:rsidR="003B4A9F">
        <w:rPr>
          <w:color w:val="000000"/>
        </w:rPr>
        <w:t>d</w:t>
      </w:r>
      <w:r w:rsidRPr="00AB1176">
        <w:rPr>
          <w:color w:val="000000"/>
        </w:rPr>
        <w:t xml:space="preserve"> the transdiagnostic role of experiential avoidance across depression, anxiety and related disorders</w:t>
      </w:r>
      <w:r w:rsidR="00A20A94">
        <w:rPr>
          <w:color w:val="000000"/>
        </w:rPr>
        <w:t xml:space="preserve"> (</w:t>
      </w:r>
      <w:r w:rsidR="00A20A94" w:rsidRPr="00AB1176">
        <w:rPr>
          <w:color w:val="000000"/>
        </w:rPr>
        <w:t>obsessive-compulsive and related disorders</w:t>
      </w:r>
      <w:r w:rsidR="00A20A94">
        <w:rPr>
          <w:color w:val="000000"/>
        </w:rPr>
        <w:t xml:space="preserve"> [OCRDs] and </w:t>
      </w:r>
      <w:r w:rsidR="00A20A94" w:rsidRPr="00AB1176">
        <w:rPr>
          <w:color w:val="000000"/>
        </w:rPr>
        <w:t>post-traumatic stress disorder</w:t>
      </w:r>
      <w:r w:rsidR="00A20A94">
        <w:rPr>
          <w:color w:val="000000"/>
        </w:rPr>
        <w:t xml:space="preserve"> [PTSD])</w:t>
      </w:r>
      <w:r w:rsidRPr="00AB1176">
        <w:rPr>
          <w:color w:val="000000"/>
        </w:rPr>
        <w:t xml:space="preserve"> as well as potential moderators of these relations. A total of </w:t>
      </w:r>
      <w:r w:rsidR="00496646">
        <w:rPr>
          <w:color w:val="000000"/>
        </w:rPr>
        <w:t>441</w:t>
      </w:r>
      <w:r w:rsidR="00496646" w:rsidRPr="00AB1176">
        <w:rPr>
          <w:color w:val="000000"/>
        </w:rPr>
        <w:t xml:space="preserve"> </w:t>
      </w:r>
      <w:r w:rsidRPr="00AB1176">
        <w:rPr>
          <w:color w:val="000000"/>
        </w:rPr>
        <w:t>eligible studies including 135,347 participants (66.16% female, mean age = 31.53) and 899 effect-sizes were summarized. Results indicated a moderate-to-large association of experiential avoidance with anxiety (</w:t>
      </w:r>
      <w:r w:rsidRPr="00AB1176">
        <w:rPr>
          <w:i/>
          <w:iCs/>
          <w:color w:val="000000"/>
        </w:rPr>
        <w:t xml:space="preserve">r </w:t>
      </w:r>
      <w:r w:rsidRPr="00AB1176">
        <w:rPr>
          <w:color w:val="000000"/>
        </w:rPr>
        <w:t>= .506) and depressive symptoms (</w:t>
      </w:r>
      <w:r w:rsidRPr="00AB1176">
        <w:rPr>
          <w:i/>
          <w:iCs/>
          <w:color w:val="000000"/>
        </w:rPr>
        <w:t xml:space="preserve">r </w:t>
      </w:r>
      <w:r w:rsidRPr="00AB1176">
        <w:rPr>
          <w:color w:val="000000"/>
        </w:rPr>
        <w:t>= .562), major depressive disorder (</w:t>
      </w:r>
      <w:r w:rsidRPr="00AB1176">
        <w:rPr>
          <w:i/>
          <w:iCs/>
          <w:color w:val="000000"/>
        </w:rPr>
        <w:t xml:space="preserve">r </w:t>
      </w:r>
      <w:r w:rsidRPr="00AB1176">
        <w:rPr>
          <w:color w:val="000000"/>
        </w:rPr>
        <w:t>= .453), worry (</w:t>
      </w:r>
      <w:r w:rsidRPr="00AB1176">
        <w:rPr>
          <w:i/>
          <w:iCs/>
          <w:color w:val="000000"/>
        </w:rPr>
        <w:t xml:space="preserve">r </w:t>
      </w:r>
      <w:r w:rsidRPr="00AB1176">
        <w:rPr>
          <w:color w:val="000000"/>
        </w:rPr>
        <w:t>= .516), generalized anxiety disorder (</w:t>
      </w:r>
      <w:r w:rsidRPr="00AB1176">
        <w:rPr>
          <w:i/>
          <w:iCs/>
          <w:color w:val="000000"/>
        </w:rPr>
        <w:t xml:space="preserve">r </w:t>
      </w:r>
      <w:r w:rsidRPr="00AB1176">
        <w:rPr>
          <w:color w:val="000000"/>
        </w:rPr>
        <w:t>= .588), social anxiety disorder (</w:t>
      </w:r>
      <w:r w:rsidRPr="00AB1176">
        <w:rPr>
          <w:i/>
          <w:iCs/>
          <w:color w:val="000000"/>
        </w:rPr>
        <w:t xml:space="preserve">r </w:t>
      </w:r>
      <w:r w:rsidRPr="00AB1176">
        <w:rPr>
          <w:color w:val="000000"/>
        </w:rPr>
        <w:t>= .461), panic and agoraphobia (</w:t>
      </w:r>
      <w:r w:rsidRPr="00AB1176">
        <w:rPr>
          <w:i/>
          <w:iCs/>
          <w:color w:val="000000"/>
        </w:rPr>
        <w:t xml:space="preserve">r </w:t>
      </w:r>
      <w:r w:rsidRPr="00AB1176">
        <w:rPr>
          <w:color w:val="000000"/>
        </w:rPr>
        <w:t>= .340), specific phobias (</w:t>
      </w:r>
      <w:r w:rsidRPr="00AB1176">
        <w:rPr>
          <w:i/>
          <w:iCs/>
          <w:color w:val="000000"/>
        </w:rPr>
        <w:t xml:space="preserve">r </w:t>
      </w:r>
      <w:r w:rsidRPr="00AB1176">
        <w:rPr>
          <w:color w:val="000000"/>
        </w:rPr>
        <w:t xml:space="preserve">= .431), </w:t>
      </w:r>
      <w:r w:rsidR="00A20A94">
        <w:rPr>
          <w:color w:val="000000"/>
        </w:rPr>
        <w:t>OCRDs</w:t>
      </w:r>
      <w:r w:rsidRPr="00AB1176">
        <w:rPr>
          <w:color w:val="000000"/>
        </w:rPr>
        <w:t xml:space="preserve"> (</w:t>
      </w:r>
      <w:r w:rsidRPr="00AB1176">
        <w:rPr>
          <w:i/>
          <w:iCs/>
          <w:color w:val="000000"/>
        </w:rPr>
        <w:t xml:space="preserve">r </w:t>
      </w:r>
      <w:r w:rsidRPr="00AB1176">
        <w:rPr>
          <w:color w:val="000000"/>
        </w:rPr>
        <w:t xml:space="preserve">= .406), and </w:t>
      </w:r>
      <w:r w:rsidR="00A20A94">
        <w:rPr>
          <w:color w:val="000000"/>
        </w:rPr>
        <w:t>PTSD</w:t>
      </w:r>
      <w:r w:rsidRPr="00AB1176">
        <w:rPr>
          <w:color w:val="000000"/>
        </w:rPr>
        <w:t xml:space="preserve"> (</w:t>
      </w:r>
      <w:r w:rsidRPr="00AB1176">
        <w:rPr>
          <w:i/>
          <w:iCs/>
          <w:color w:val="000000"/>
        </w:rPr>
        <w:t xml:space="preserve">r </w:t>
      </w:r>
      <w:r w:rsidRPr="00AB1176">
        <w:rPr>
          <w:color w:val="000000"/>
        </w:rPr>
        <w:t xml:space="preserve">= .489). Anxiety sensitivity moderated the relationship of experiential avoidance to anxiety and depression. Moreover, depression moderated the relationship of experiential avoidance to generalized anxiety disorder and </w:t>
      </w:r>
      <w:r w:rsidR="00A20A94">
        <w:rPr>
          <w:color w:val="000000"/>
        </w:rPr>
        <w:t>OCRDs</w:t>
      </w:r>
      <w:r w:rsidRPr="00AB1176">
        <w:rPr>
          <w:color w:val="000000"/>
        </w:rPr>
        <w:t xml:space="preserve">. Correlations varied by mean </w:t>
      </w:r>
      <w:r w:rsidR="00FB05AF">
        <w:rPr>
          <w:color w:val="000000"/>
        </w:rPr>
        <w:t>experiential avoidance</w:t>
      </w:r>
      <w:r w:rsidR="00FB05AF" w:rsidRPr="00AB1176">
        <w:rPr>
          <w:color w:val="000000"/>
        </w:rPr>
        <w:t xml:space="preserve"> </w:t>
      </w:r>
      <w:r w:rsidRPr="00AB1176">
        <w:rPr>
          <w:color w:val="000000"/>
        </w:rPr>
        <w:t xml:space="preserve">value, suggesting a potentially nonlinear relationship of </w:t>
      </w:r>
      <w:r w:rsidR="00FB05AF">
        <w:rPr>
          <w:color w:val="000000"/>
        </w:rPr>
        <w:t>experiential avoidance</w:t>
      </w:r>
      <w:r w:rsidR="00FB05AF" w:rsidRPr="00AB1176">
        <w:rPr>
          <w:color w:val="000000"/>
        </w:rPr>
        <w:t xml:space="preserve"> </w:t>
      </w:r>
      <w:r w:rsidRPr="00AB1176">
        <w:rPr>
          <w:color w:val="000000"/>
        </w:rPr>
        <w:t>to psychological symptoms. Other potential moderators including type of population, type of measure, comorbidity, and clinical status were investigated. Results support the hypothesized role of experiential avoidance as a transdiagnostic and transcultural process relevant to depression</w:t>
      </w:r>
      <w:r w:rsidR="003B4A9F">
        <w:rPr>
          <w:color w:val="000000"/>
        </w:rPr>
        <w:t>, anxiety, OCRDs, and PTSD</w:t>
      </w:r>
      <w:r w:rsidRPr="00AB1176">
        <w:rPr>
          <w:color w:val="000000"/>
        </w:rPr>
        <w:t xml:space="preserve">. However, experiential avoidance has largely been measured as a generalized trait; future research would be enhanced by measuring </w:t>
      </w:r>
      <w:r w:rsidR="003B4A9F">
        <w:rPr>
          <w:color w:val="000000"/>
        </w:rPr>
        <w:t>experiential avoidance</w:t>
      </w:r>
      <w:r w:rsidR="003B4A9F" w:rsidRPr="00AB1176">
        <w:rPr>
          <w:color w:val="000000"/>
        </w:rPr>
        <w:t xml:space="preserve"> </w:t>
      </w:r>
      <w:r w:rsidRPr="00AB1176">
        <w:rPr>
          <w:color w:val="000000"/>
        </w:rPr>
        <w:t xml:space="preserve">as a dynamic and contextualized process. </w:t>
      </w:r>
    </w:p>
    <w:p w14:paraId="7A2F5516" w14:textId="0AF60501" w:rsidR="00EB3AD2" w:rsidRDefault="004B71BB" w:rsidP="004E6B52">
      <w:pPr>
        <w:spacing w:after="240" w:line="480" w:lineRule="auto"/>
        <w:ind w:firstLine="720"/>
        <w:rPr>
          <w:b/>
          <w:bCs/>
          <w:color w:val="000000"/>
        </w:rPr>
      </w:pPr>
      <w:r w:rsidRPr="008859FB">
        <w:rPr>
          <w:i/>
          <w:iCs/>
          <w:color w:val="000000"/>
        </w:rPr>
        <w:t>Keywords</w:t>
      </w:r>
      <w:r w:rsidRPr="00AB1176">
        <w:rPr>
          <w:b/>
          <w:bCs/>
          <w:color w:val="000000"/>
        </w:rPr>
        <w:t xml:space="preserve">: </w:t>
      </w:r>
      <w:r w:rsidRPr="00AB1176">
        <w:rPr>
          <w:color w:val="000000"/>
        </w:rPr>
        <w:t>experiential avoidance</w:t>
      </w:r>
      <w:r w:rsidR="00FB05AF">
        <w:rPr>
          <w:color w:val="000000"/>
        </w:rPr>
        <w:t>; psychological inflexibility;</w:t>
      </w:r>
      <w:r w:rsidRPr="00AB1176">
        <w:rPr>
          <w:color w:val="000000"/>
        </w:rPr>
        <w:t xml:space="preserve"> depression</w:t>
      </w:r>
      <w:r w:rsidR="00FB05AF">
        <w:rPr>
          <w:color w:val="000000"/>
        </w:rPr>
        <w:t>;</w:t>
      </w:r>
      <w:r w:rsidRPr="00AB1176">
        <w:rPr>
          <w:color w:val="000000"/>
        </w:rPr>
        <w:t xml:space="preserve"> </w:t>
      </w:r>
      <w:r w:rsidR="00FB05AF">
        <w:rPr>
          <w:color w:val="000000"/>
        </w:rPr>
        <w:t>obsessive-compulsive and related disorders;</w:t>
      </w:r>
      <w:r w:rsidRPr="00AB1176">
        <w:rPr>
          <w:color w:val="000000"/>
        </w:rPr>
        <w:t xml:space="preserve"> </w:t>
      </w:r>
      <w:r w:rsidR="00835143">
        <w:rPr>
          <w:color w:val="000000"/>
        </w:rPr>
        <w:t xml:space="preserve">posttraumatic stress disorder; </w:t>
      </w:r>
      <w:r w:rsidR="00FB05AF">
        <w:rPr>
          <w:color w:val="000000"/>
        </w:rPr>
        <w:t>acceptance and commitment therapy.</w:t>
      </w:r>
    </w:p>
    <w:p w14:paraId="6AB9774A" w14:textId="77777777" w:rsidR="00B33BF0" w:rsidRDefault="008859FB" w:rsidP="00B33BF0">
      <w:pPr>
        <w:spacing w:after="160" w:line="259" w:lineRule="auto"/>
        <w:jc w:val="center"/>
        <w:rPr>
          <w:b/>
          <w:bCs/>
          <w:color w:val="000000"/>
        </w:rPr>
      </w:pPr>
      <w:r>
        <w:rPr>
          <w:b/>
          <w:bCs/>
          <w:color w:val="000000"/>
        </w:rPr>
        <w:br w:type="page"/>
      </w:r>
      <w:r w:rsidR="009F3482" w:rsidRPr="00AB1176">
        <w:rPr>
          <w:b/>
          <w:bCs/>
          <w:color w:val="000000"/>
        </w:rPr>
        <w:lastRenderedPageBreak/>
        <w:t>Experiential Avoidance in Depression</w:t>
      </w:r>
      <w:r w:rsidR="009F3482">
        <w:rPr>
          <w:b/>
          <w:bCs/>
          <w:color w:val="000000"/>
        </w:rPr>
        <w:t xml:space="preserve">, </w:t>
      </w:r>
      <w:r w:rsidR="009F3482" w:rsidRPr="00B33BF0">
        <w:rPr>
          <w:b/>
          <w:bCs/>
          <w:color w:val="000000"/>
        </w:rPr>
        <w:t>Anxiety</w:t>
      </w:r>
      <w:r w:rsidR="00B33BF0" w:rsidRPr="00B33BF0">
        <w:rPr>
          <w:b/>
          <w:bCs/>
          <w:color w:val="000000"/>
        </w:rPr>
        <w:t xml:space="preserve">, </w:t>
      </w:r>
    </w:p>
    <w:p w14:paraId="129E15B7" w14:textId="70BB270C" w:rsidR="00B33BF0" w:rsidRDefault="009628DE" w:rsidP="00B33BF0">
      <w:pPr>
        <w:spacing w:after="160" w:line="259" w:lineRule="auto"/>
        <w:jc w:val="center"/>
        <w:rPr>
          <w:b/>
          <w:bCs/>
          <w:color w:val="000000"/>
        </w:rPr>
      </w:pPr>
      <w:r>
        <w:rPr>
          <w:b/>
          <w:bCs/>
        </w:rPr>
        <w:t>O</w:t>
      </w:r>
      <w:r w:rsidR="00B33BF0" w:rsidRPr="00B33BF0">
        <w:rPr>
          <w:b/>
          <w:bCs/>
        </w:rPr>
        <w:t xml:space="preserve">bsessive-compulsive related, and </w:t>
      </w:r>
      <w:proofErr w:type="gramStart"/>
      <w:r>
        <w:rPr>
          <w:b/>
          <w:bCs/>
        </w:rPr>
        <w:t>P</w:t>
      </w:r>
      <w:r w:rsidR="00B33BF0" w:rsidRPr="00B33BF0">
        <w:rPr>
          <w:b/>
          <w:bCs/>
        </w:rPr>
        <w:t>osttraumatic stress disorders</w:t>
      </w:r>
      <w:proofErr w:type="gramEnd"/>
      <w:r w:rsidR="009F3482" w:rsidRPr="00B33BF0">
        <w:rPr>
          <w:b/>
          <w:bCs/>
          <w:color w:val="000000"/>
        </w:rPr>
        <w:t>:</w:t>
      </w:r>
      <w:r w:rsidR="00B33BF0">
        <w:rPr>
          <w:b/>
          <w:bCs/>
          <w:color w:val="000000"/>
        </w:rPr>
        <w:t xml:space="preserve"> </w:t>
      </w:r>
    </w:p>
    <w:p w14:paraId="40BA8A3B" w14:textId="2E050BAF" w:rsidR="009F3482" w:rsidRDefault="009F3482" w:rsidP="00B33BF0">
      <w:pPr>
        <w:spacing w:after="160" w:line="259" w:lineRule="auto"/>
        <w:jc w:val="center"/>
        <w:rPr>
          <w:b/>
          <w:bCs/>
          <w:color w:val="000000"/>
        </w:rPr>
      </w:pPr>
      <w:r w:rsidRPr="00AB1176">
        <w:rPr>
          <w:b/>
          <w:bCs/>
          <w:color w:val="000000"/>
        </w:rPr>
        <w:t>A Comprehensive Systematic Review and Meta-Analysis</w:t>
      </w:r>
    </w:p>
    <w:p w14:paraId="443E3263" w14:textId="7E80CE6F" w:rsidR="005A3903" w:rsidRPr="00AB1176" w:rsidRDefault="005A3903" w:rsidP="00B33BF0">
      <w:pPr>
        <w:spacing w:before="240" w:line="480" w:lineRule="auto"/>
        <w:ind w:firstLine="720"/>
        <w:jc w:val="both"/>
        <w:rPr>
          <w:color w:val="FF0000"/>
          <w:rtl/>
        </w:rPr>
      </w:pPr>
      <w:r w:rsidRPr="00AB1176">
        <w:rPr>
          <w:color w:val="000000"/>
        </w:rPr>
        <w:t>The classification of mental disorders, guided primarily by</w:t>
      </w:r>
      <w:r>
        <w:rPr>
          <w:color w:val="000000"/>
        </w:rPr>
        <w:t xml:space="preserve"> the field of psychiatry, has</w:t>
      </w:r>
      <w:r>
        <w:rPr>
          <w:rFonts w:hint="cs"/>
          <w:color w:val="000000"/>
          <w:rtl/>
        </w:rPr>
        <w:t xml:space="preserve"> </w:t>
      </w:r>
      <w:r w:rsidRPr="00AB1176">
        <w:rPr>
          <w:color w:val="000000"/>
        </w:rPr>
        <w:t>changed notably over time (</w:t>
      </w:r>
      <w:proofErr w:type="spellStart"/>
      <w:r w:rsidRPr="00AB1176">
        <w:rPr>
          <w:color w:val="000000"/>
        </w:rPr>
        <w:t>Surís</w:t>
      </w:r>
      <w:proofErr w:type="spellEnd"/>
      <w:r w:rsidRPr="00AB1176">
        <w:rPr>
          <w:color w:val="000000"/>
        </w:rPr>
        <w:t xml:space="preserve"> et al., 2016). </w:t>
      </w:r>
      <w:r>
        <w:rPr>
          <w:color w:val="000000"/>
        </w:rPr>
        <w:t xml:space="preserve">A </w:t>
      </w:r>
      <w:r w:rsidR="004649CB">
        <w:rPr>
          <w:color w:val="000000"/>
        </w:rPr>
        <w:t xml:space="preserve">topographical and </w:t>
      </w:r>
      <w:proofErr w:type="spellStart"/>
      <w:r w:rsidR="004649CB">
        <w:rPr>
          <w:color w:val="000000"/>
        </w:rPr>
        <w:t>syndromal</w:t>
      </w:r>
      <w:proofErr w:type="spellEnd"/>
      <w:r>
        <w:rPr>
          <w:color w:val="000000"/>
        </w:rPr>
        <w:t xml:space="preserve"> approach to classification has historically dominated the field, as exemplified by the Diagnostic and Statistical Manual of Mental Disorders (DSM), including its most recent 5</w:t>
      </w:r>
      <w:r w:rsidRPr="004E6B52">
        <w:rPr>
          <w:color w:val="000000"/>
          <w:vertAlign w:val="superscript"/>
        </w:rPr>
        <w:t>th</w:t>
      </w:r>
      <w:r>
        <w:rPr>
          <w:color w:val="000000"/>
        </w:rPr>
        <w:t xml:space="preserve"> version (DSM-5; APA, 2013). </w:t>
      </w:r>
      <w:r w:rsidRPr="00AB1176">
        <w:rPr>
          <w:color w:val="000000"/>
        </w:rPr>
        <w:t xml:space="preserve">This approach to classification has not helped to elucidate the etiology of mental illness (Frances &amp; </w:t>
      </w:r>
      <w:proofErr w:type="spellStart"/>
      <w:r w:rsidRPr="00AB1176">
        <w:rPr>
          <w:color w:val="000000"/>
        </w:rPr>
        <w:t>Widiger</w:t>
      </w:r>
      <w:proofErr w:type="spellEnd"/>
      <w:r w:rsidRPr="00AB1176">
        <w:rPr>
          <w:color w:val="000000"/>
        </w:rPr>
        <w:t xml:space="preserve">, 2012) and its utility in informing treatment is contested (e.g., </w:t>
      </w:r>
      <w:proofErr w:type="spellStart"/>
      <w:r w:rsidRPr="00AB1176">
        <w:rPr>
          <w:color w:val="000000"/>
        </w:rPr>
        <w:t>Jablensky</w:t>
      </w:r>
      <w:proofErr w:type="spellEnd"/>
      <w:r w:rsidRPr="00AB1176">
        <w:rPr>
          <w:color w:val="000000"/>
        </w:rPr>
        <w:t>, 2016; Wakefield, 2016).</w:t>
      </w:r>
    </w:p>
    <w:p w14:paraId="211FC713" w14:textId="50FF73B9" w:rsidR="005A3903" w:rsidRPr="00AB1176" w:rsidRDefault="005A3903" w:rsidP="005A3903">
      <w:pPr>
        <w:spacing w:line="480" w:lineRule="auto"/>
        <w:ind w:firstLine="720"/>
        <w:jc w:val="both"/>
        <w:rPr>
          <w:color w:val="000000"/>
        </w:rPr>
      </w:pPr>
      <w:r w:rsidRPr="00AB1176">
        <w:rPr>
          <w:color w:val="000000"/>
        </w:rPr>
        <w:t xml:space="preserve">Critics of the </w:t>
      </w:r>
      <w:proofErr w:type="spellStart"/>
      <w:r w:rsidRPr="00AB1176">
        <w:rPr>
          <w:color w:val="000000"/>
        </w:rPr>
        <w:t>syndromal</w:t>
      </w:r>
      <w:proofErr w:type="spellEnd"/>
      <w:r w:rsidRPr="00AB1176">
        <w:rPr>
          <w:color w:val="000000"/>
        </w:rPr>
        <w:t xml:space="preserve"> approach in the DSM proposed as an alternative a functional dimensional approach that is organized first by treatment utility and subsequently guides research into etiology (Hayes et al., 1996). Unlike </w:t>
      </w:r>
      <w:proofErr w:type="spellStart"/>
      <w:r w:rsidRPr="00AB1176">
        <w:rPr>
          <w:color w:val="000000"/>
        </w:rPr>
        <w:t>syndromal</w:t>
      </w:r>
      <w:proofErr w:type="spellEnd"/>
      <w:r w:rsidRPr="00AB1176">
        <w:rPr>
          <w:color w:val="000000"/>
        </w:rPr>
        <w:t xml:space="preserve"> classification, this approach is concerned with specifying underlying functional processes that maintain syndromes and considers symptoms as visible signals of these clinically useful processes. In recent years, calls have grown for the field of clinical psychology to be reorganized around researching such functional psychological processes, that are potentially relevant to psychopathology</w:t>
      </w:r>
      <w:r w:rsidR="004649CB">
        <w:rPr>
          <w:color w:val="000000"/>
        </w:rPr>
        <w:t xml:space="preserve"> broadly</w:t>
      </w:r>
      <w:r w:rsidRPr="00AB1176">
        <w:rPr>
          <w:color w:val="000000"/>
        </w:rPr>
        <w:t xml:space="preserve">, rather than protocols matched to syndromes </w:t>
      </w:r>
      <w:r w:rsidRPr="00AB1176">
        <w:rPr>
          <w:color w:val="000000"/>
        </w:rPr>
        <w:fldChar w:fldCharType="begin" w:fldLock="1"/>
      </w:r>
      <w:r w:rsidRPr="00AB1176">
        <w:rPr>
          <w:color w:val="000000"/>
        </w:rPr>
        <w:instrText>ADDIN CSL_CITATION {"citationItems":[{"id":"ITEM-1","itemData":{"DOI":"10.1177/2167702618772296","ISSN":"21677034","abstract":"Clinical science seems to have reached a tipping point. It appears that a new paradigm is beginning to emerge that is questioning the validity and utility of the medical illness model, which assumes that latent disease entities are targeted with specific therapy protocols. A new generation of evidence-based care has begun to move toward process-based therapies to target core mediators and moderators based on testable theories. This could represent a paradigm shift in clinical science with far-reaching implications. Clinical science might see a decline of named therapies defined by set technologies, a decline of broad schools, a rise of testable models, a rise of mediation and moderation studies, the emergence of new forms of diagnosis based on functional analysis, a move from nomothetic to idiographic approaches, and a move toward processes that specify modifiable elements. These changes could integrate or bridge different treatment orientations, settings, and even cultures","author":[{"dropping-particle":"","family":"Hofmann","given":"Stefan G.","non-dropping-particle":"","parse-names":false,"suffix":""},{"dropping-particle":"","family":"Hayes","given":"Steven C.","non-dropping-particle":"","parse-names":false,"suffix":""}],"container-title":"Clinical Psychological Science","id":"ITEM-1","issued":{"date-parts":[["2018"]]},"page":"37-50","title":"The future of intervention science: Process-based therapy","type":"article-journal","volume":"7"},"uris":["http://www.mendeley.com/documents/?uuid=bb8f7a5e-7026-4015-ba22-f6e92fecbcee"]}],"mendeley":{"formattedCitation":"(Hofmann &amp; Hayes, 2018)","plainTextFormattedCitation":"(Hofmann &amp; Hayes, 2018)","previouslyFormattedCitation":"(Hofmann &amp; Hayes, 2018)"},"properties":{"noteIndex":0},"schema":"https://github.com/citation-style-language/schema/raw/master/csl-citation.json"}</w:instrText>
      </w:r>
      <w:r w:rsidRPr="00AB1176">
        <w:rPr>
          <w:color w:val="000000"/>
        </w:rPr>
        <w:fldChar w:fldCharType="separate"/>
      </w:r>
      <w:r w:rsidRPr="00AB1176">
        <w:rPr>
          <w:noProof/>
          <w:color w:val="000000"/>
        </w:rPr>
        <w:t>(Hofmann &amp; Hayes, 2018)</w:t>
      </w:r>
      <w:r w:rsidRPr="00AB1176">
        <w:rPr>
          <w:color w:val="000000"/>
        </w:rPr>
        <w:fldChar w:fldCharType="end"/>
      </w:r>
      <w:r w:rsidRPr="00AB1176">
        <w:rPr>
          <w:color w:val="000000"/>
        </w:rPr>
        <w:t>.</w:t>
      </w:r>
    </w:p>
    <w:p w14:paraId="5B24E5D7" w14:textId="5BD1AEDC" w:rsidR="005A3903" w:rsidRPr="00AB1176" w:rsidRDefault="005A3903" w:rsidP="005A3903">
      <w:pPr>
        <w:spacing w:line="480" w:lineRule="auto"/>
        <w:ind w:firstLine="720"/>
        <w:jc w:val="both"/>
        <w:rPr>
          <w:color w:val="000000"/>
        </w:rPr>
      </w:pPr>
      <w:r w:rsidRPr="00AB1176">
        <w:rPr>
          <w:color w:val="000000"/>
        </w:rPr>
        <w:t xml:space="preserve">One maladaptive functional dimensional process that has been the subject of a large body of research is </w:t>
      </w:r>
      <w:r w:rsidRPr="00AB1176">
        <w:rPr>
          <w:i/>
          <w:iCs/>
          <w:color w:val="000000"/>
        </w:rPr>
        <w:t xml:space="preserve">experiential avoidance </w:t>
      </w:r>
      <w:r w:rsidRPr="00AB1176">
        <w:rPr>
          <w:color w:val="000000"/>
        </w:rPr>
        <w:t xml:space="preserve">(EA), defined as a rigid pattern of attempting to avoid or escape unwanted internal experiences such as distressing thoughts, emotions, or physical sensations </w:t>
      </w:r>
      <w:r w:rsidRPr="00AB1176">
        <w:rPr>
          <w:color w:val="000000"/>
        </w:rPr>
        <w:fldChar w:fldCharType="begin" w:fldLock="1"/>
      </w:r>
      <w:r w:rsidRPr="00AB1176">
        <w:rPr>
          <w:color w:val="000000"/>
        </w:rPr>
        <w:instrText>ADDIN CSL_CITATION {"citationItems":[{"id":"ITEM-1","itemData":{"author":[{"dropping-particle":"","family":"Hayes","given":"Steven C","non-dropping-particle":"","parse-names":false,"suffix":""},{"dropping-particle":"","family":"Wilson","given":"Kelly G.","non-dropping-particle":"","parse-names":false,"suffix":""},{"dropping-particle":"V.","family":"Gifford","given":"Elizabeth","non-dropping-particle":"","parse-names":false,"suffix":""},{"dropping-particle":"","family":"Follette","given":"Victoria M.","non-dropping-particle":"","parse-names":false,"suffix":""},{"dropping-particle":"","family":"Strosahl","given":"Kirk","non-dropping-particle":"","parse-names":false,"suffix":""}],"container-title":"Journal of Consulting and Clinical Psychology","id":"ITEM-1","issued":{"date-parts":[["1996"]]},"page":"1152-1168","title":"Experiential avoidance and behavioral disorders: A functional dimensional approach to diagnosis and treatment","type":"article-journal","volume":"64"},"uris":["http://www.mendeley.com/documents/?uuid=f9af4f3c-8881-4caa-af66-8f932072892a"]}],"mendeley":{"formattedCitation":"(Hayes et al., 1996)","plainTextFormattedCitation":"(Hayes et al., 1996)","previouslyFormattedCitation":"(Hayes et al., 1996)"},"properties":{"noteIndex":0},"schema":"https://github.com/citation-style-language/schema/raw/master/csl-citation.json"}</w:instrText>
      </w:r>
      <w:r w:rsidRPr="00AB1176">
        <w:rPr>
          <w:color w:val="000000"/>
        </w:rPr>
        <w:fldChar w:fldCharType="separate"/>
      </w:r>
      <w:r w:rsidRPr="00AB1176">
        <w:rPr>
          <w:noProof/>
          <w:color w:val="000000"/>
        </w:rPr>
        <w:t>(Hayes et al., 1996)</w:t>
      </w:r>
      <w:r w:rsidRPr="00AB1176">
        <w:rPr>
          <w:color w:val="000000"/>
        </w:rPr>
        <w:fldChar w:fldCharType="end"/>
      </w:r>
      <w:r w:rsidRPr="00AB1176">
        <w:rPr>
          <w:color w:val="000000"/>
        </w:rPr>
        <w:t xml:space="preserve">. EA has clear utility in informing treatment (e.g., by fostering acceptance and </w:t>
      </w:r>
      <w:r w:rsidR="008D6344">
        <w:rPr>
          <w:color w:val="000000"/>
        </w:rPr>
        <w:t>related psychological flexibility processes</w:t>
      </w:r>
      <w:r w:rsidRPr="00AB1176">
        <w:rPr>
          <w:color w:val="000000"/>
        </w:rPr>
        <w:t xml:space="preserve"> as an alternative) and can help </w:t>
      </w:r>
      <w:r w:rsidR="008D6344">
        <w:rPr>
          <w:color w:val="000000"/>
        </w:rPr>
        <w:t>integrate</w:t>
      </w:r>
      <w:r w:rsidR="008D6344" w:rsidRPr="00AB1176">
        <w:rPr>
          <w:color w:val="000000"/>
        </w:rPr>
        <w:t xml:space="preserve"> </w:t>
      </w:r>
      <w:r w:rsidRPr="00AB1176">
        <w:rPr>
          <w:color w:val="000000"/>
        </w:rPr>
        <w:t>research across distinct symptoms and theories (Hayes et al., 1996). Indeed, a vast body of research supports the proposition that EA is the most critical functional process in psychopathology, relevant to depression, anxiety, and other related disorders</w:t>
      </w:r>
      <w:r w:rsidR="008D6344">
        <w:rPr>
          <w:color w:val="000000"/>
        </w:rPr>
        <w:t xml:space="preserve"> such as obsessive-</w:t>
      </w:r>
      <w:r w:rsidR="008D6344">
        <w:rPr>
          <w:color w:val="000000"/>
        </w:rPr>
        <w:lastRenderedPageBreak/>
        <w:t>compulsive related disorders (OCRDs) and posttraumatic stress disorder</w:t>
      </w:r>
      <w:r w:rsidR="008D6344" w:rsidRPr="00AB1176">
        <w:rPr>
          <w:color w:val="000000"/>
        </w:rPr>
        <w:t xml:space="preserve"> </w:t>
      </w:r>
      <w:r w:rsidR="008D6344">
        <w:rPr>
          <w:color w:val="000000"/>
        </w:rPr>
        <w:t xml:space="preserve">(PTSD; </w:t>
      </w:r>
      <w:r w:rsidRPr="00AB1176">
        <w:rPr>
          <w:color w:val="000000"/>
        </w:rPr>
        <w:fldChar w:fldCharType="begin" w:fldLock="1"/>
      </w:r>
      <w:r w:rsidRPr="00AB1176">
        <w:rPr>
          <w:color w:val="000000"/>
        </w:rPr>
        <w:instrText>ADDIN CSL_CITATION {"citationItems":[{"id":"ITEM-1","itemData":{"DOI":"10.1002/jclp","ISSN":"00219762","PMID":"20143382","abstract":"This pilot trial evaluated the efficacy of a multifaith spiritually based intervention (SBI) for generalized anxiety disorder (GAD). Patients meeting DSM-IV criteria for GAD of at least moderate severity were randomized to either 12 sessions of the SBI (n=11) delivered by a spiritual care counselor or 12 sessions of psychologist-administered cognitive-behavioral therapy (CBT; n=11). Outcome measures were completed at baseline, post-treatment, and 3-month and 6-month follow-ups. Primary efficacy measures included the Hamilton Anxiety Rating Scale, Beck Anxiety Inventory, and Penn State Worry Questionnaire. Data analysis was performed on the intent-to-treat sample using the Last Observation Carried Forward method. Eighteen patients (82%) completed the study. The SBI produced robust and clinically significant reductions from baseline in psychic and somatic symptoms of GAD and was comparable in efficacy to CBT. A reduction in depressive symptoms and improvement in social adjustment was also observed. Treatment response occurred in 63.6% of SBI-treated and 72.3% of CBT-treated patients. Gains were maintained at 3-month and 6-month follow-ups. These preliminary findings are encouraging and suggest that a multifaith SBI may be an effective treatment option for GAD. Further randomized controlled trials are needed to establish the efficacy of this intervention. © 2010 Wiley Periodicals, Inc.","author":[{"dropping-particle":"","family":"Chawla","given":"N","non-dropping-particle":"","parse-names":false,"suffix":""},{"dropping-particle":"","family":"Ostafin","given":"B","non-dropping-particle":"","parse-names":false,"suffix":""}],"container-title":"Journal of Clinical Psychology","id":"ITEM-1","issue":"9","issued":{"date-parts":[["2007"]]},"page":"871-890","title":"Experiential avoidance as a functional dimensional approach to psychopathology: An empirical review","type":"article-journal","volume":"63"},"uris":["http://www.mendeley.com/documents/?uuid=90d73aa5-22fb-4c3d-ae70-bcfb90e90e6e"]},{"id":"ITEM-2","itemData":{"DOI":"10.1016/j.janxdis.2014.06.008","ISSN":"18737897","PMID":"25041735","abstract":"A fair amount of research exists on acceptance and commitment therapy (ACT) as a model and a treatment for anxiety disorders and OCD spectrum disorders; this paper offers a quantitative account of this research. A meta-analysis is presented examining the relationship between psychological flexibility, measured by versions of the Acceptance and Action Questionnaire (AAQ and AAQ-II) and measures of anxiety. Meta-analytic results showed positive and significant relationships between the AAQ and general measures of anxiety as well as disorder specific measures. Additionally, all outcome data to date on ACT for anxiety and OCD spectrum disorders are reviewed, as are data on mediation and moderation within ACT. Preliminary meta-analytic results show that ACT is equally effective as manualized treatments such as cognitive behavioral therapy. Future directions and limitations of the research are discussed. © 2014.","author":[{"dropping-particle":"","family":"Bluett","given":"Ellen J.","non-dropping-particle":"","parse-names":false,"suffix":""},{"dropping-particle":"","family":"Homan","given":"Kendra J.","non-dropping-particle":"","parse-names":false,"suffix":""},{"dropping-particle":"","family":"Morrison","given":"Kate L.","non-dropping-particle":"","parse-names":false,"suffix":""},{"dropping-particle":"","family":"Levin","given":"Michael E.","non-dropping-particle":"","parse-names":false,"suffix":""},{"dropping-particle":"","family":"Twohig","given":"Michael P.","non-dropping-particle":"","parse-names":false,"suffix":""}],"container-title":"Journal of Anxiety Disorders","id":"ITEM-2","issued":{"date-parts":[["2014"]]},"page":"612-624","publisher":"Elsevier Ltd","title":"Acceptance and commitment therapy for anxiety and OCD spectrum disorders: An empirical review","type":"article-journal","volume":"28"},"uris":["http://www.mendeley.com/documents/?uuid=1de5d9f0-e1a7-4dcf-83c0-5fc57b41b7d0"]}],"mendeley":{"formattedCitation":"(Bluett et al., 2014; Chawla &amp; Ostafin, 2007)","plainTextFormattedCitation":"(Bluett et al., 2014; Chawla &amp; Ostafin, 2007)","previouslyFormattedCitation":"(Bluett et al., 2014; Chawla &amp; Ostafin, 2007)"},"properties":{"noteIndex":0},"schema":"https://github.com/citation-style-language/schema/raw/master/csl-citation.json"}</w:instrText>
      </w:r>
      <w:r w:rsidRPr="00AB1176">
        <w:rPr>
          <w:color w:val="000000"/>
        </w:rPr>
        <w:fldChar w:fldCharType="separate"/>
      </w:r>
      <w:r w:rsidRPr="00AB1176">
        <w:rPr>
          <w:noProof/>
          <w:color w:val="000000"/>
        </w:rPr>
        <w:t>Bluett et al., 2014; Chawla &amp; Ostafin, 2007)</w:t>
      </w:r>
      <w:r w:rsidRPr="00AB1176">
        <w:rPr>
          <w:color w:val="000000"/>
        </w:rPr>
        <w:fldChar w:fldCharType="end"/>
      </w:r>
      <w:r w:rsidRPr="00AB1176">
        <w:rPr>
          <w:color w:val="000000"/>
        </w:rPr>
        <w:t xml:space="preserve">.   </w:t>
      </w:r>
    </w:p>
    <w:p w14:paraId="31923CF4" w14:textId="0302E671" w:rsidR="005A3903" w:rsidRPr="00AB1176" w:rsidRDefault="005A3903" w:rsidP="005A3903">
      <w:pPr>
        <w:spacing w:line="480" w:lineRule="auto"/>
        <w:jc w:val="both"/>
        <w:rPr>
          <w:rStyle w:val="fontstyle01"/>
          <w:rFonts w:ascii="Times New Roman" w:hAnsi="Times New Roman"/>
          <w:i w:val="0"/>
          <w:iCs w:val="0"/>
          <w:color w:val="auto"/>
          <w:sz w:val="24"/>
          <w:szCs w:val="24"/>
        </w:rPr>
      </w:pPr>
      <w:r w:rsidRPr="00AB1176">
        <w:rPr>
          <w:color w:val="000000"/>
        </w:rPr>
        <w:tab/>
        <w:t>The avoidance of painful or threatening external stimuli is an adaptive part of our evolutionary heritage with clear survival value (</w:t>
      </w:r>
      <w:r w:rsidRPr="00AB1176">
        <w:rPr>
          <w:rStyle w:val="fontstyle01"/>
          <w:rFonts w:ascii="Times New Roman" w:hAnsi="Times New Roman"/>
          <w:i w:val="0"/>
          <w:iCs w:val="0"/>
          <w:color w:val="auto"/>
          <w:sz w:val="24"/>
          <w:szCs w:val="24"/>
        </w:rPr>
        <w:t xml:space="preserve">Kenrick &amp; Shiota, 2008). Avoiding distressing internal stimuli may also be adaptive in specific contexts; for example, taking a few minutes to </w:t>
      </w:r>
      <w:r w:rsidR="00DA4685">
        <w:rPr>
          <w:rStyle w:val="fontstyle01"/>
          <w:rFonts w:ascii="Times New Roman" w:hAnsi="Times New Roman"/>
          <w:i w:val="0"/>
          <w:iCs w:val="0"/>
          <w:color w:val="auto"/>
          <w:sz w:val="24"/>
          <w:szCs w:val="24"/>
        </w:rPr>
        <w:t>down regulate heightened anger</w:t>
      </w:r>
      <w:r w:rsidRPr="00AB1176">
        <w:rPr>
          <w:rStyle w:val="fontstyle01"/>
          <w:rFonts w:ascii="Times New Roman" w:hAnsi="Times New Roman"/>
          <w:i w:val="0"/>
          <w:iCs w:val="0"/>
          <w:color w:val="auto"/>
          <w:sz w:val="24"/>
          <w:szCs w:val="24"/>
        </w:rPr>
        <w:t xml:space="preserve"> before continuing a</w:t>
      </w:r>
      <w:r w:rsidR="00DA4685">
        <w:rPr>
          <w:rStyle w:val="fontstyle01"/>
          <w:rFonts w:ascii="Times New Roman" w:hAnsi="Times New Roman"/>
          <w:i w:val="0"/>
          <w:iCs w:val="0"/>
          <w:color w:val="auto"/>
          <w:sz w:val="24"/>
          <w:szCs w:val="24"/>
        </w:rPr>
        <w:t xml:space="preserve"> </w:t>
      </w:r>
      <w:r w:rsidRPr="00AB1176">
        <w:rPr>
          <w:rStyle w:val="fontstyle01"/>
          <w:rFonts w:ascii="Times New Roman" w:hAnsi="Times New Roman"/>
          <w:i w:val="0"/>
          <w:iCs w:val="0"/>
          <w:color w:val="auto"/>
          <w:sz w:val="24"/>
          <w:szCs w:val="24"/>
        </w:rPr>
        <w:t xml:space="preserve">conversation may lead to a more positive interaction. However, EA becomes problematic when it is pervasive, insensitive to contingencies, and interferes with valued living </w:t>
      </w:r>
      <w:r w:rsidRPr="00AB1176">
        <w:rPr>
          <w:rStyle w:val="fontstyle01"/>
          <w:rFonts w:ascii="Times New Roman" w:hAnsi="Times New Roman"/>
          <w:i w:val="0"/>
          <w:iCs w:val="0"/>
          <w:color w:val="auto"/>
          <w:sz w:val="24"/>
          <w:szCs w:val="24"/>
        </w:rPr>
        <w:fldChar w:fldCharType="begin" w:fldLock="1"/>
      </w:r>
      <w:r w:rsidRPr="00AB1176">
        <w:rPr>
          <w:rStyle w:val="fontstyle01"/>
          <w:rFonts w:ascii="Times New Roman" w:hAnsi="Times New Roman"/>
          <w:i w:val="0"/>
          <w:iCs w:val="0"/>
          <w:color w:val="auto"/>
          <w:sz w:val="24"/>
          <w:szCs w:val="24"/>
        </w:rPr>
        <w:instrText>ADDIN CSL_CITATION {"citationItems":[{"id":"ITEM-1","itemData":{"author":[{"dropping-particle":"","family":"Hayes","given":"Steven C","non-dropping-particle":"","parse-names":false,"suffix":""},{"dropping-particle":"","family":"Wilson","given":"Kelly G.","non-dropping-particle":"","parse-names":false,"suffix":""},{"dropping-particle":"V.","family":"Gifford","given":"Elizabeth","non-dropping-particle":"","parse-names":false,"suffix":""},{"dropping-particle":"","family":"Follette","given":"Victoria M.","non-dropping-particle":"","parse-names":false,"suffix":""},{"dropping-particle":"","family":"Strosahl","given":"Kirk","non-dropping-particle":"","parse-names":false,"suffix":""}],"container-title":"Journal of Consulting and Clinical Psychology","id":"ITEM-1","issued":{"date-parts":[["1996"]]},"page":"1152-1168","title":"Experiential avoidance and behavioral disorders: A functional dimensional approach to diagnosis and treatment","type":"article-journal","volume":"64"},"uris":["http://www.mendeley.com/documents/?uuid=f9af4f3c-8881-4caa-af66-8f932072892a"]}],"mendeley":{"formattedCitation":"(Hayes et al., 1996)","plainTextFormattedCitation":"(Hayes et al., 1996)","previouslyFormattedCitation":"(Hayes et al., 1996)"},"properties":{"noteIndex":0},"schema":"https://github.com/citation-style-language/schema/raw/master/csl-citation.json"}</w:instrText>
      </w:r>
      <w:r w:rsidRPr="00AB1176">
        <w:rPr>
          <w:rStyle w:val="fontstyle01"/>
          <w:rFonts w:ascii="Times New Roman" w:hAnsi="Times New Roman"/>
          <w:i w:val="0"/>
          <w:iCs w:val="0"/>
          <w:color w:val="auto"/>
          <w:sz w:val="24"/>
          <w:szCs w:val="24"/>
        </w:rPr>
        <w:fldChar w:fldCharType="separate"/>
      </w:r>
      <w:r w:rsidRPr="00AB1176">
        <w:rPr>
          <w:rStyle w:val="fontstyle01"/>
          <w:rFonts w:ascii="Times New Roman" w:hAnsi="Times New Roman"/>
          <w:i w:val="0"/>
          <w:iCs w:val="0"/>
          <w:noProof/>
          <w:color w:val="auto"/>
          <w:sz w:val="24"/>
          <w:szCs w:val="24"/>
        </w:rPr>
        <w:t>(Hayes et al., 1996)</w:t>
      </w:r>
      <w:r w:rsidRPr="00AB1176">
        <w:rPr>
          <w:rStyle w:val="fontstyle01"/>
          <w:rFonts w:ascii="Times New Roman" w:hAnsi="Times New Roman"/>
          <w:i w:val="0"/>
          <w:iCs w:val="0"/>
          <w:color w:val="auto"/>
          <w:sz w:val="24"/>
          <w:szCs w:val="24"/>
        </w:rPr>
        <w:fldChar w:fldCharType="end"/>
      </w:r>
      <w:r w:rsidRPr="00AB1176">
        <w:rPr>
          <w:rStyle w:val="fontstyle01"/>
          <w:rFonts w:ascii="Times New Roman" w:hAnsi="Times New Roman"/>
          <w:i w:val="0"/>
          <w:iCs w:val="0"/>
          <w:color w:val="auto"/>
          <w:sz w:val="24"/>
          <w:szCs w:val="24"/>
        </w:rPr>
        <w:t>, leading to paradoxically increased suffering</w:t>
      </w:r>
      <w:r w:rsidRPr="00AB1176">
        <w:rPr>
          <w:color w:val="000000"/>
        </w:rPr>
        <w:t xml:space="preserve"> and maintenance of symptoms (Chawla &amp; </w:t>
      </w:r>
      <w:proofErr w:type="spellStart"/>
      <w:r w:rsidRPr="00AB1176">
        <w:rPr>
          <w:color w:val="000000"/>
        </w:rPr>
        <w:t>Ostafin</w:t>
      </w:r>
      <w:proofErr w:type="spellEnd"/>
      <w:r w:rsidRPr="00AB1176">
        <w:rPr>
          <w:color w:val="000000"/>
        </w:rPr>
        <w:t>, 2007; Cobb et al., 2017; Jacob et al., 2013).</w:t>
      </w:r>
      <w:r w:rsidRPr="00AB1176">
        <w:rPr>
          <w:rStyle w:val="fontstyle01"/>
          <w:rFonts w:ascii="Times New Roman" w:hAnsi="Times New Roman"/>
          <w:i w:val="0"/>
          <w:iCs w:val="0"/>
          <w:color w:val="auto"/>
          <w:sz w:val="24"/>
          <w:szCs w:val="24"/>
        </w:rPr>
        <w:t xml:space="preserve"> </w:t>
      </w:r>
    </w:p>
    <w:p w14:paraId="523919EE" w14:textId="77777777" w:rsidR="005A3903" w:rsidRPr="00AB1176" w:rsidRDefault="005A3903" w:rsidP="005A3903">
      <w:pPr>
        <w:spacing w:line="480" w:lineRule="auto"/>
        <w:ind w:firstLine="720"/>
        <w:jc w:val="both"/>
        <w:rPr>
          <w:rStyle w:val="fontstyle01"/>
          <w:rFonts w:ascii="Times New Roman" w:hAnsi="Times New Roman"/>
          <w:i w:val="0"/>
          <w:iCs w:val="0"/>
          <w:color w:val="auto"/>
          <w:sz w:val="24"/>
          <w:szCs w:val="24"/>
        </w:rPr>
      </w:pPr>
      <w:r w:rsidRPr="00AB1176">
        <w:rPr>
          <w:color w:val="000000"/>
        </w:rPr>
        <w:t xml:space="preserve">This problematic EA is made more likely due to the bidirectional (Hayes &amp; Wilson, 1993) and combinatorial (Hayes, 1992) nature of language and cognition, which makes it aversive to report, remember, or imagine an aversive experience. While nonverbal organisms merely contact an experience as it is (Hayes et al., 1996), humans interact symbolically with an event, causing the function of the event to be transferred to these symbols (Hayes et al., 2001). As a result, the symbol itself can provoke all thoughts, emotions, and action urges linked with the event. For example, merely hearing the word “chocolate” may make one’s mouth water—and merely thinking about one’s stress may increase it. Thus, EA becomes ubiquitous, pervasive, and dysfunctional through relational learning (Hayes &amp; Wilson, 1993; Hayes et al., 2001), leading to its broad role in psychopathology. </w:t>
      </w:r>
    </w:p>
    <w:p w14:paraId="0B8F6E42" w14:textId="3272F206" w:rsidR="005A3903" w:rsidRPr="00AB1176" w:rsidRDefault="005A3903" w:rsidP="00F11F32">
      <w:pPr>
        <w:spacing w:line="480" w:lineRule="auto"/>
        <w:jc w:val="both"/>
      </w:pPr>
      <w:r w:rsidRPr="00AB1176">
        <w:rPr>
          <w:rStyle w:val="fontstyle01"/>
          <w:rFonts w:ascii="Times New Roman" w:hAnsi="Times New Roman"/>
          <w:i w:val="0"/>
          <w:iCs w:val="0"/>
          <w:color w:val="auto"/>
          <w:sz w:val="24"/>
          <w:szCs w:val="24"/>
        </w:rPr>
        <w:tab/>
        <w:t xml:space="preserve">In this way, EA may contribute to a range of psychological disorders as individuals narrow their behavior in order to rigidly avoid unwanted internal experiences, which may actually increase the frequency of those experiences (e.g., paradoxical effects of thought suppression; </w:t>
      </w:r>
      <w:r w:rsidRPr="00AB1176">
        <w:rPr>
          <w:rStyle w:val="fontstyle01"/>
          <w:rFonts w:ascii="Times New Roman" w:hAnsi="Times New Roman"/>
          <w:i w:val="0"/>
          <w:iCs w:val="0"/>
          <w:color w:val="auto"/>
          <w:sz w:val="24"/>
          <w:szCs w:val="24"/>
        </w:rPr>
        <w:fldChar w:fldCharType="begin" w:fldLock="1"/>
      </w:r>
      <w:r w:rsidRPr="00AB1176">
        <w:rPr>
          <w:rStyle w:val="fontstyle01"/>
          <w:rFonts w:ascii="Times New Roman" w:hAnsi="Times New Roman"/>
          <w:i w:val="0"/>
          <w:iCs w:val="0"/>
          <w:color w:val="auto"/>
          <w:sz w:val="24"/>
          <w:szCs w:val="24"/>
        </w:rPr>
        <w:instrText>ADDIN CSL_CITATION {"citationItems":[{"id":"ITEM-1","itemData":{"DOI":"10.1016/S0272-7358(00)00057-X","ISBN":"0272-7358 (Print)\\n0272-7358 (Linking)","ISSN":"02727358","PMID":"11434226","abstract":"Research has shown that attempts to suppress a thought can cause an increase in the frequency of the thought. These paradoxical effects of thought suppression play a key role in cognitive-behavioral models of several emotional disorders. Laboratory studies of this phenomenon, however, have yielded mixed results; and narrative summaries of the literature have not been able to draw firm conclusions about the effects of thought suppression. We used meta-analysis to quantitatively examine the magnitude of thought suppression effects across controlled studies. Moreover, we explored whether the variability in effect sizes could be explained by methodological differences within and between studies. Results indicated a small to moderate rebound effect of thought suppression that varied in magnitude depending on the nature of the target thought and the method by which thought frequency was measured. Participants with clinical diagnoses did not show larger rebound effects than nonclinical or analogue participants, however, only a few studies included clinical samples. Findings are discussed in terms of implications for the ironic process theory of thought suppression, and avenues for future research on this phenomenon. Copyright © 2001 Elsevier Science Ltd.","author":[{"dropping-particle":"","family":"Abramowitz","given":"Jonathan S.","non-dropping-particle":"","parse-names":false,"suffix":""},{"dropping-particle":"","family":"Tolin","given":"David F.","non-dropping-particle":"","parse-names":false,"suffix":""},{"dropping-particle":"","family":"Street","given":"Gordon P.","non-dropping-particle":"","parse-names":false,"suffix":""}],"container-title":"Clinical Psychology Review","id":"ITEM-1","issued":{"date-parts":[["2001"]]},"page":"683-703","title":"Paradoxical effects of thought suppression: A meta-analysis of controlled studies","type":"article-journal","volume":"21"},"uris":["http://www.mendeley.com/documents/?uuid=20e9ba2c-da20-4607-8ce9-4a149f85ba05"]}],"mendeley":{"formattedCitation":"(Abramowitz et al., 2001)","manualFormatting":"Abramowitz et al., 2001)","plainTextFormattedCitation":"(Abramowitz et al., 2001)","previouslyFormattedCitation":"(Abramowitz et al., 2001)"},"properties":{"noteIndex":0},"schema":"https://github.com/citation-style-language/schema/raw/master/csl-citation.json"}</w:instrText>
      </w:r>
      <w:r w:rsidRPr="00AB1176">
        <w:rPr>
          <w:rStyle w:val="fontstyle01"/>
          <w:rFonts w:ascii="Times New Roman" w:hAnsi="Times New Roman"/>
          <w:i w:val="0"/>
          <w:iCs w:val="0"/>
          <w:color w:val="auto"/>
          <w:sz w:val="24"/>
          <w:szCs w:val="24"/>
        </w:rPr>
        <w:fldChar w:fldCharType="separate"/>
      </w:r>
      <w:r w:rsidRPr="00AB1176">
        <w:rPr>
          <w:rStyle w:val="fontstyle01"/>
          <w:rFonts w:ascii="Times New Roman" w:hAnsi="Times New Roman"/>
          <w:i w:val="0"/>
          <w:iCs w:val="0"/>
          <w:noProof/>
          <w:color w:val="auto"/>
          <w:sz w:val="24"/>
          <w:szCs w:val="24"/>
        </w:rPr>
        <w:t>Abramowitz et al., 2001)</w:t>
      </w:r>
      <w:r w:rsidRPr="00AB1176">
        <w:rPr>
          <w:rStyle w:val="fontstyle01"/>
          <w:rFonts w:ascii="Times New Roman" w:hAnsi="Times New Roman"/>
          <w:i w:val="0"/>
          <w:iCs w:val="0"/>
          <w:color w:val="auto"/>
          <w:sz w:val="24"/>
          <w:szCs w:val="24"/>
        </w:rPr>
        <w:fldChar w:fldCharType="end"/>
      </w:r>
      <w:r w:rsidRPr="00AB1176">
        <w:rPr>
          <w:rStyle w:val="fontstyle01"/>
          <w:rFonts w:ascii="Times New Roman" w:hAnsi="Times New Roman"/>
          <w:i w:val="0"/>
          <w:iCs w:val="0"/>
          <w:color w:val="auto"/>
          <w:sz w:val="24"/>
          <w:szCs w:val="24"/>
        </w:rPr>
        <w:t xml:space="preserve"> and inhibit effective behaviors (e.g., avoidance of exercise due to unwanted physical sensations in those with panic disorder; </w:t>
      </w:r>
      <w:r w:rsidRPr="00AB1176">
        <w:rPr>
          <w:rStyle w:val="fontstyle01"/>
          <w:rFonts w:ascii="Times New Roman" w:hAnsi="Times New Roman"/>
          <w:i w:val="0"/>
          <w:iCs w:val="0"/>
          <w:color w:val="auto"/>
          <w:sz w:val="24"/>
          <w:szCs w:val="24"/>
        </w:rPr>
        <w:fldChar w:fldCharType="begin" w:fldLock="1"/>
      </w:r>
      <w:r w:rsidRPr="00AB1176">
        <w:rPr>
          <w:rStyle w:val="fontstyle01"/>
          <w:rFonts w:ascii="Times New Roman" w:hAnsi="Times New Roman"/>
          <w:i w:val="0"/>
          <w:iCs w:val="0"/>
          <w:color w:val="auto"/>
          <w:sz w:val="24"/>
          <w:szCs w:val="24"/>
        </w:rPr>
        <w:instrText>ADDIN CSL_CITATION {"citationItems":[{"id":"ITEM-1","itemData":{"DOI":"10.1586/erc.10.170","ISSN":"14779072","PMID":"21453213","abstract":"Psychological factors such as stress and depression have already been established as primary and secondary cardiovascular risk factors. More recently, the role of anxiety in increasing cardiac risk has also been studied. The underlying mechanisms of increased cardiac risk in panic disorder patients seem to reflect the direct and indirect effects of autonomic dysfunction, as well as behavioral risk factors associated with an unhealthy lifestyle. Implications of the comorbidity between panic and cardiovascular disease include higher morbidity, functional deficits, increased cardiovascular risk, and poor adherence to cardiac rehabilitation or exercise programs. This article probes the most recent evidence on the association between coronary artery disease, anxiety and panic disorder, and discusses the potential role of incorporating regular physical exercise and cognitive behavioral therapy in the treatment of this condition. © 2011 Expert Reviews Ltd.","author":[{"dropping-particle":"","family":"Sardinha","given":"Aline","non-dropping-particle":"","parse-names":false,"suffix":""},{"dropping-particle":"","family":"Araújo","given":"Claudio Gil S.","non-dropping-particle":"","parse-names":false,"suffix":""},{"dropping-particle":"","family":"Soares-Filho","given":"Gastão Luis Fonseca","non-dropping-particle":"","parse-names":false,"suffix":""},{"dropping-particle":"","family":"Nardi","given":"Antonio Egidio","non-dropping-particle":"","parse-names":false,"suffix":""}],"container-title":"Expert Review of Cardiovascular Therapy","id":"ITEM-1","issue":"2","issued":{"date-parts":[["2011"]]},"page":"165-175","title":"Anxiety, panic disorder and coronary artery disease: Issues concerning physical exercise and cognitive behavioral therapy","type":"article-journal","volume":"9"},"uris":["http://www.mendeley.com/documents/?uuid=aa7aa938-39ba-4f21-a790-941664ddfa0c"]}],"mendeley":{"formattedCitation":"(Sardinha et al., 2011)","manualFormatting":"Sardinha et al., 2011)","plainTextFormattedCitation":"(Sardinha et al., 2011)","previouslyFormattedCitation":"(Sardinha et al., 2011)"},"properties":{"noteIndex":0},"schema":"https://github.com/citation-style-language/schema/raw/master/csl-citation.json"}</w:instrText>
      </w:r>
      <w:r w:rsidRPr="00AB1176">
        <w:rPr>
          <w:rStyle w:val="fontstyle01"/>
          <w:rFonts w:ascii="Times New Roman" w:hAnsi="Times New Roman"/>
          <w:i w:val="0"/>
          <w:iCs w:val="0"/>
          <w:color w:val="auto"/>
          <w:sz w:val="24"/>
          <w:szCs w:val="24"/>
        </w:rPr>
        <w:fldChar w:fldCharType="separate"/>
      </w:r>
      <w:r w:rsidRPr="00AB1176">
        <w:rPr>
          <w:rStyle w:val="fontstyle01"/>
          <w:rFonts w:ascii="Times New Roman" w:hAnsi="Times New Roman"/>
          <w:i w:val="0"/>
          <w:iCs w:val="0"/>
          <w:noProof/>
          <w:color w:val="auto"/>
          <w:sz w:val="24"/>
          <w:szCs w:val="24"/>
        </w:rPr>
        <w:t xml:space="preserve">Sardinha et al., </w:t>
      </w:r>
      <w:r w:rsidRPr="00AB1176">
        <w:rPr>
          <w:rStyle w:val="fontstyle01"/>
          <w:rFonts w:ascii="Times New Roman" w:hAnsi="Times New Roman"/>
          <w:i w:val="0"/>
          <w:iCs w:val="0"/>
          <w:noProof/>
          <w:color w:val="auto"/>
          <w:sz w:val="24"/>
          <w:szCs w:val="24"/>
        </w:rPr>
        <w:lastRenderedPageBreak/>
        <w:t>2011)</w:t>
      </w:r>
      <w:r w:rsidRPr="00AB1176">
        <w:rPr>
          <w:rStyle w:val="fontstyle01"/>
          <w:rFonts w:ascii="Times New Roman" w:hAnsi="Times New Roman"/>
          <w:i w:val="0"/>
          <w:iCs w:val="0"/>
          <w:color w:val="auto"/>
          <w:sz w:val="24"/>
          <w:szCs w:val="24"/>
        </w:rPr>
        <w:fldChar w:fldCharType="end"/>
      </w:r>
      <w:r w:rsidRPr="00AB1176">
        <w:rPr>
          <w:rStyle w:val="fontstyle01"/>
          <w:rFonts w:ascii="Times New Roman" w:hAnsi="Times New Roman"/>
          <w:i w:val="0"/>
          <w:iCs w:val="0"/>
          <w:color w:val="auto"/>
          <w:sz w:val="24"/>
          <w:szCs w:val="24"/>
        </w:rPr>
        <w:t xml:space="preserve">. The content and manner of avoidance varies depending on the disorder and individual. </w:t>
      </w:r>
      <w:r>
        <w:rPr>
          <w:rStyle w:val="fontstyle01"/>
          <w:rFonts w:ascii="Times New Roman" w:hAnsi="Times New Roman"/>
          <w:i w:val="0"/>
          <w:iCs w:val="0"/>
          <w:color w:val="auto"/>
          <w:sz w:val="24"/>
          <w:szCs w:val="24"/>
        </w:rPr>
        <w:tab/>
        <w:t>In depressive disorders, behaviors such as social withdrawal and loss of interest may be forms of EA toward unwanted private events. EA may occur as nonacceptance of somatic symptoms in panic disorder, of</w:t>
      </w:r>
      <w:r w:rsidR="000F2F04">
        <w:rPr>
          <w:rStyle w:val="fontstyle01"/>
          <w:rFonts w:ascii="Times New Roman" w:hAnsi="Times New Roman"/>
          <w:i w:val="0"/>
          <w:iCs w:val="0"/>
          <w:color w:val="auto"/>
          <w:sz w:val="24"/>
          <w:szCs w:val="24"/>
        </w:rPr>
        <w:t xml:space="preserve"> situational</w:t>
      </w:r>
      <w:r>
        <w:rPr>
          <w:rStyle w:val="fontstyle01"/>
          <w:rFonts w:ascii="Times New Roman" w:hAnsi="Times New Roman"/>
          <w:i w:val="0"/>
          <w:iCs w:val="0"/>
          <w:color w:val="auto"/>
          <w:sz w:val="24"/>
          <w:szCs w:val="24"/>
        </w:rPr>
        <w:t xml:space="preserve"> anxiety or worries about social performance in </w:t>
      </w:r>
      <w:r w:rsidR="000F2F04">
        <w:rPr>
          <w:rStyle w:val="fontstyle01"/>
          <w:rFonts w:ascii="Times New Roman" w:hAnsi="Times New Roman"/>
          <w:i w:val="0"/>
          <w:iCs w:val="0"/>
          <w:color w:val="auto"/>
          <w:sz w:val="24"/>
          <w:szCs w:val="24"/>
        </w:rPr>
        <w:t>social anxiety disorder (SAD)</w:t>
      </w:r>
      <w:r>
        <w:rPr>
          <w:rStyle w:val="fontstyle01"/>
          <w:rFonts w:ascii="Times New Roman" w:hAnsi="Times New Roman"/>
          <w:i w:val="0"/>
          <w:iCs w:val="0"/>
          <w:color w:val="auto"/>
          <w:sz w:val="24"/>
          <w:szCs w:val="24"/>
        </w:rPr>
        <w:t xml:space="preserve">, and of worry, thoughts about feared outcomes, or negative contrast </w:t>
      </w:r>
      <w:r w:rsidRPr="00AB1176">
        <w:rPr>
          <w:color w:val="000000"/>
        </w:rPr>
        <w:t xml:space="preserve">(i.e., a steep negative change in affect; Newman &amp; </w:t>
      </w:r>
      <w:proofErr w:type="spellStart"/>
      <w:r w:rsidRPr="00AB1176">
        <w:rPr>
          <w:color w:val="000000"/>
        </w:rPr>
        <w:t>Llera</w:t>
      </w:r>
      <w:proofErr w:type="spellEnd"/>
      <w:r w:rsidRPr="00AB1176">
        <w:rPr>
          <w:color w:val="000000"/>
        </w:rPr>
        <w:t>, 2011)</w:t>
      </w:r>
      <w:r>
        <w:rPr>
          <w:rStyle w:val="fontstyle01"/>
          <w:rFonts w:ascii="Times New Roman" w:hAnsi="Times New Roman"/>
          <w:i w:val="0"/>
          <w:iCs w:val="0"/>
          <w:color w:val="auto"/>
          <w:sz w:val="24"/>
          <w:szCs w:val="24"/>
        </w:rPr>
        <w:t xml:space="preserve"> in generalized anxiety disorder</w:t>
      </w:r>
      <w:r w:rsidR="000F2F04">
        <w:rPr>
          <w:rStyle w:val="fontstyle01"/>
          <w:rFonts w:ascii="Times New Roman" w:hAnsi="Times New Roman"/>
          <w:i w:val="0"/>
          <w:iCs w:val="0"/>
          <w:color w:val="auto"/>
          <w:sz w:val="24"/>
          <w:szCs w:val="24"/>
        </w:rPr>
        <w:t xml:space="preserve"> (GAD)</w:t>
      </w:r>
      <w:r>
        <w:rPr>
          <w:rStyle w:val="fontstyle01"/>
          <w:rFonts w:ascii="Times New Roman" w:hAnsi="Times New Roman"/>
          <w:i w:val="0"/>
          <w:iCs w:val="0"/>
          <w:color w:val="auto"/>
          <w:sz w:val="24"/>
          <w:szCs w:val="24"/>
        </w:rPr>
        <w:t xml:space="preserve">. </w:t>
      </w:r>
      <w:r w:rsidR="00DA4685">
        <w:rPr>
          <w:rStyle w:val="fontstyle01"/>
          <w:rFonts w:ascii="Times New Roman" w:hAnsi="Times New Roman"/>
          <w:i w:val="0"/>
          <w:iCs w:val="0"/>
          <w:color w:val="auto"/>
          <w:sz w:val="24"/>
          <w:szCs w:val="24"/>
        </w:rPr>
        <w:t xml:space="preserve">In </w:t>
      </w:r>
      <w:r>
        <w:rPr>
          <w:rStyle w:val="fontstyle01"/>
          <w:rFonts w:ascii="Times New Roman" w:hAnsi="Times New Roman"/>
          <w:i w:val="0"/>
          <w:iCs w:val="0"/>
          <w:color w:val="auto"/>
          <w:sz w:val="24"/>
          <w:szCs w:val="24"/>
        </w:rPr>
        <w:t xml:space="preserve">obsessive-compulsive disorder (OCD), </w:t>
      </w:r>
      <w:r w:rsidR="00DA4685">
        <w:rPr>
          <w:rStyle w:val="fontstyle01"/>
          <w:rFonts w:ascii="Times New Roman" w:hAnsi="Times New Roman"/>
          <w:i w:val="0"/>
          <w:iCs w:val="0"/>
          <w:color w:val="auto"/>
          <w:sz w:val="24"/>
          <w:szCs w:val="24"/>
        </w:rPr>
        <w:t xml:space="preserve">which </w:t>
      </w:r>
      <w:r w:rsidR="00377EC4">
        <w:rPr>
          <w:rStyle w:val="fontstyle01"/>
          <w:rFonts w:ascii="Times New Roman" w:hAnsi="Times New Roman"/>
          <w:i w:val="0"/>
          <w:iCs w:val="0"/>
          <w:color w:val="auto"/>
          <w:sz w:val="24"/>
          <w:szCs w:val="24"/>
        </w:rPr>
        <w:t>shares functional similarities with</w:t>
      </w:r>
      <w:r w:rsidR="00DA4685">
        <w:rPr>
          <w:rStyle w:val="fontstyle01"/>
          <w:rFonts w:ascii="Times New Roman" w:hAnsi="Times New Roman"/>
          <w:i w:val="0"/>
          <w:iCs w:val="0"/>
          <w:color w:val="auto"/>
          <w:sz w:val="24"/>
          <w:szCs w:val="24"/>
        </w:rPr>
        <w:t xml:space="preserve"> and historically </w:t>
      </w:r>
      <w:r w:rsidR="00377EC4">
        <w:rPr>
          <w:rStyle w:val="fontstyle01"/>
          <w:rFonts w:ascii="Times New Roman" w:hAnsi="Times New Roman"/>
          <w:i w:val="0"/>
          <w:iCs w:val="0"/>
          <w:color w:val="auto"/>
          <w:sz w:val="24"/>
          <w:szCs w:val="24"/>
        </w:rPr>
        <w:t xml:space="preserve">has been </w:t>
      </w:r>
      <w:r w:rsidR="00DA4685">
        <w:rPr>
          <w:rStyle w:val="fontstyle01"/>
          <w:rFonts w:ascii="Times New Roman" w:hAnsi="Times New Roman"/>
          <w:i w:val="0"/>
          <w:iCs w:val="0"/>
          <w:color w:val="auto"/>
          <w:sz w:val="24"/>
          <w:szCs w:val="24"/>
        </w:rPr>
        <w:t xml:space="preserve">included as part of anxiety disorders, </w:t>
      </w:r>
      <w:r>
        <w:rPr>
          <w:rStyle w:val="fontstyle01"/>
          <w:rFonts w:ascii="Times New Roman" w:hAnsi="Times New Roman"/>
          <w:i w:val="0"/>
          <w:iCs w:val="0"/>
          <w:color w:val="auto"/>
          <w:sz w:val="24"/>
          <w:szCs w:val="24"/>
        </w:rPr>
        <w:t>situational avoidance and compulsive rituals serve as an attempt to avoid unwanted thoughts</w:t>
      </w:r>
      <w:r w:rsidR="005145A7">
        <w:rPr>
          <w:rStyle w:val="fontstyle01"/>
          <w:rFonts w:ascii="Times New Roman" w:hAnsi="Times New Roman"/>
          <w:i w:val="0"/>
          <w:iCs w:val="0"/>
          <w:color w:val="auto"/>
          <w:sz w:val="24"/>
          <w:szCs w:val="24"/>
        </w:rPr>
        <w:t>.</w:t>
      </w:r>
      <w:r>
        <w:rPr>
          <w:rStyle w:val="fontstyle01"/>
          <w:rFonts w:ascii="Times New Roman" w:hAnsi="Times New Roman"/>
          <w:i w:val="0"/>
          <w:iCs w:val="0"/>
          <w:color w:val="auto"/>
          <w:sz w:val="24"/>
          <w:szCs w:val="24"/>
        </w:rPr>
        <w:t xml:space="preserve"> </w:t>
      </w:r>
      <w:r w:rsidR="005145A7">
        <w:rPr>
          <w:rStyle w:val="fontstyle01"/>
          <w:rFonts w:ascii="Times New Roman" w:hAnsi="Times New Roman"/>
          <w:i w:val="0"/>
          <w:iCs w:val="0"/>
          <w:color w:val="auto"/>
          <w:sz w:val="24"/>
          <w:szCs w:val="24"/>
        </w:rPr>
        <w:t>I</w:t>
      </w:r>
      <w:r>
        <w:rPr>
          <w:rStyle w:val="fontstyle01"/>
          <w:rFonts w:ascii="Times New Roman" w:hAnsi="Times New Roman"/>
          <w:i w:val="0"/>
          <w:iCs w:val="0"/>
          <w:color w:val="auto"/>
          <w:sz w:val="24"/>
          <w:szCs w:val="24"/>
        </w:rPr>
        <w:t>n PTSD,</w:t>
      </w:r>
      <w:r w:rsidR="005145A7">
        <w:rPr>
          <w:rStyle w:val="fontstyle01"/>
          <w:rFonts w:ascii="Times New Roman" w:hAnsi="Times New Roman"/>
          <w:i w:val="0"/>
          <w:iCs w:val="0"/>
          <w:color w:val="auto"/>
          <w:sz w:val="24"/>
          <w:szCs w:val="24"/>
        </w:rPr>
        <w:t xml:space="preserve"> another </w:t>
      </w:r>
      <w:r w:rsidR="00377EC4">
        <w:rPr>
          <w:rStyle w:val="fontstyle01"/>
          <w:rFonts w:ascii="Times New Roman" w:hAnsi="Times New Roman"/>
          <w:i w:val="0"/>
          <w:iCs w:val="0"/>
          <w:color w:val="auto"/>
          <w:sz w:val="24"/>
          <w:szCs w:val="24"/>
        </w:rPr>
        <w:t xml:space="preserve">related </w:t>
      </w:r>
      <w:r w:rsidR="005145A7">
        <w:rPr>
          <w:rStyle w:val="fontstyle01"/>
          <w:rFonts w:ascii="Times New Roman" w:hAnsi="Times New Roman"/>
          <w:i w:val="0"/>
          <w:iCs w:val="0"/>
          <w:color w:val="auto"/>
          <w:sz w:val="24"/>
          <w:szCs w:val="24"/>
        </w:rPr>
        <w:t>disorder historically included with anxiety disorders,</w:t>
      </w:r>
      <w:r>
        <w:rPr>
          <w:rStyle w:val="fontstyle01"/>
          <w:rFonts w:ascii="Times New Roman" w:hAnsi="Times New Roman"/>
          <w:i w:val="0"/>
          <w:iCs w:val="0"/>
          <w:color w:val="auto"/>
          <w:sz w:val="24"/>
          <w:szCs w:val="24"/>
        </w:rPr>
        <w:t xml:space="preserve"> avoidance of unwanted trauma memories </w:t>
      </w:r>
      <w:r w:rsidR="005145A7">
        <w:rPr>
          <w:rStyle w:val="fontstyle01"/>
          <w:rFonts w:ascii="Times New Roman" w:hAnsi="Times New Roman"/>
          <w:i w:val="0"/>
          <w:iCs w:val="0"/>
          <w:color w:val="auto"/>
          <w:sz w:val="24"/>
          <w:szCs w:val="24"/>
        </w:rPr>
        <w:t xml:space="preserve">is a core symptom that </w:t>
      </w:r>
      <w:r>
        <w:rPr>
          <w:rStyle w:val="fontstyle01"/>
          <w:rFonts w:ascii="Times New Roman" w:hAnsi="Times New Roman"/>
          <w:i w:val="0"/>
          <w:iCs w:val="0"/>
          <w:color w:val="auto"/>
          <w:sz w:val="24"/>
          <w:szCs w:val="24"/>
        </w:rPr>
        <w:t xml:space="preserve">exemplifies EA. In addition to clear theoretical relationships between EA and a broad range of disorders, there is empirical support for EA </w:t>
      </w:r>
      <w:r w:rsidR="00377EC4">
        <w:rPr>
          <w:rStyle w:val="fontstyle01"/>
          <w:rFonts w:ascii="Times New Roman" w:hAnsi="Times New Roman"/>
          <w:i w:val="0"/>
          <w:iCs w:val="0"/>
          <w:color w:val="auto"/>
          <w:sz w:val="24"/>
          <w:szCs w:val="24"/>
        </w:rPr>
        <w:t xml:space="preserve">contributing </w:t>
      </w:r>
      <w:r>
        <w:rPr>
          <w:rStyle w:val="fontstyle01"/>
          <w:rFonts w:ascii="Times New Roman" w:hAnsi="Times New Roman"/>
          <w:i w:val="0"/>
          <w:iCs w:val="0"/>
          <w:color w:val="auto"/>
          <w:sz w:val="24"/>
          <w:szCs w:val="24"/>
        </w:rPr>
        <w:t>to depression (</w:t>
      </w:r>
      <w:r>
        <w:rPr>
          <w:color w:val="000000"/>
        </w:rPr>
        <w:t>e.g., Cookson et al., 20</w:t>
      </w:r>
      <w:r w:rsidR="00021664">
        <w:rPr>
          <w:color w:val="000000"/>
        </w:rPr>
        <w:t>20</w:t>
      </w:r>
      <w:r>
        <w:rPr>
          <w:color w:val="000000"/>
        </w:rPr>
        <w:t xml:space="preserve">; </w:t>
      </w:r>
      <w:r w:rsidRPr="00AB1176">
        <w:rPr>
          <w:color w:val="000000"/>
        </w:rPr>
        <w:t xml:space="preserve">Ruiz &amp; </w:t>
      </w:r>
      <w:proofErr w:type="spellStart"/>
      <w:r w:rsidRPr="00AB1176">
        <w:rPr>
          <w:color w:val="000000"/>
        </w:rPr>
        <w:t>Odriozola</w:t>
      </w:r>
      <w:proofErr w:type="spellEnd"/>
      <w:r w:rsidRPr="00AB1176">
        <w:rPr>
          <w:color w:val="000000"/>
        </w:rPr>
        <w:t xml:space="preserve">-González et al., 2015; </w:t>
      </w:r>
      <w:proofErr w:type="spellStart"/>
      <w:r w:rsidRPr="00AB1176">
        <w:rPr>
          <w:color w:val="000000"/>
        </w:rPr>
        <w:t>Spinhoven</w:t>
      </w:r>
      <w:proofErr w:type="spellEnd"/>
      <w:r w:rsidRPr="00AB1176">
        <w:rPr>
          <w:color w:val="000000"/>
        </w:rPr>
        <w:t xml:space="preserve"> et al., 2014</w:t>
      </w:r>
      <w:r>
        <w:rPr>
          <w:color w:val="000000"/>
        </w:rPr>
        <w:t>), anxiety disorders (e.g., Bluett et al., 2014; Cookson et al., 20</w:t>
      </w:r>
      <w:r w:rsidR="00021664">
        <w:rPr>
          <w:color w:val="000000"/>
        </w:rPr>
        <w:t>20</w:t>
      </w:r>
      <w:r>
        <w:rPr>
          <w:color w:val="000000"/>
        </w:rPr>
        <w:t xml:space="preserve">; Kashdan et al., 2014; </w:t>
      </w:r>
      <w:proofErr w:type="spellStart"/>
      <w:r>
        <w:rPr>
          <w:color w:val="000000"/>
        </w:rPr>
        <w:t>Spinhoven</w:t>
      </w:r>
      <w:proofErr w:type="spellEnd"/>
      <w:r>
        <w:rPr>
          <w:color w:val="000000"/>
        </w:rPr>
        <w:t xml:space="preserve"> et al., 2014), </w:t>
      </w:r>
      <w:r w:rsidR="005145A7">
        <w:rPr>
          <w:color w:val="000000"/>
        </w:rPr>
        <w:t>OCRDs</w:t>
      </w:r>
      <w:r>
        <w:rPr>
          <w:color w:val="000000"/>
        </w:rPr>
        <w:t xml:space="preserve"> (e.g., </w:t>
      </w:r>
      <w:proofErr w:type="spellStart"/>
      <w:r w:rsidRPr="00AB1176">
        <w:rPr>
          <w:color w:val="000000"/>
        </w:rPr>
        <w:t>Begotka</w:t>
      </w:r>
      <w:proofErr w:type="spellEnd"/>
      <w:r w:rsidRPr="00AB1176">
        <w:rPr>
          <w:color w:val="000000"/>
        </w:rPr>
        <w:t xml:space="preserve"> et al., 2004</w:t>
      </w:r>
      <w:r>
        <w:rPr>
          <w:color w:val="000000"/>
        </w:rPr>
        <w:t xml:space="preserve">; Bluett et al., 2014), and PTSD </w:t>
      </w:r>
      <w:r w:rsidRPr="00AB1176">
        <w:rPr>
          <w:color w:val="000000"/>
        </w:rPr>
        <w:t>(</w:t>
      </w:r>
      <w:proofErr w:type="spellStart"/>
      <w:r w:rsidRPr="00AB1176">
        <w:rPr>
          <w:color w:val="000000"/>
        </w:rPr>
        <w:t>Maack</w:t>
      </w:r>
      <w:proofErr w:type="spellEnd"/>
      <w:r w:rsidRPr="00AB1176">
        <w:rPr>
          <w:color w:val="000000"/>
        </w:rPr>
        <w:t xml:space="preserve"> et al., 2012</w:t>
      </w:r>
      <w:r>
        <w:rPr>
          <w:color w:val="000000"/>
        </w:rPr>
        <w:t>; Orcutt et al., 2020;</w:t>
      </w:r>
      <w:r w:rsidR="009E67CE">
        <w:rPr>
          <w:color w:val="000000"/>
        </w:rPr>
        <w:t xml:space="preserve"> </w:t>
      </w:r>
      <w:r w:rsidR="009E67CE" w:rsidRPr="00AB1176">
        <w:rPr>
          <w:rStyle w:val="fontstyle01"/>
          <w:rFonts w:ascii="Times New Roman" w:hAnsi="Times New Roman"/>
          <w:i w:val="0"/>
          <w:iCs w:val="0"/>
          <w:noProof/>
          <w:color w:val="auto"/>
          <w:sz w:val="24"/>
          <w:szCs w:val="24"/>
        </w:rPr>
        <w:t>Seligowski et al., 2015</w:t>
      </w:r>
      <w:r w:rsidR="009E67CE">
        <w:rPr>
          <w:rStyle w:val="fontstyle01"/>
          <w:rFonts w:ascii="Times New Roman" w:hAnsi="Times New Roman"/>
          <w:i w:val="0"/>
          <w:iCs w:val="0"/>
          <w:noProof/>
          <w:color w:val="auto"/>
          <w:sz w:val="24"/>
          <w:szCs w:val="24"/>
        </w:rPr>
        <w:t>;</w:t>
      </w:r>
      <w:r>
        <w:rPr>
          <w:color w:val="000000"/>
        </w:rPr>
        <w:t xml:space="preserve"> </w:t>
      </w:r>
      <w:r w:rsidRPr="00E1296C">
        <w:rPr>
          <w:noProof/>
        </w:rPr>
        <w:t>Serrano-Ibáñez et al., 2021</w:t>
      </w:r>
      <w:r w:rsidRPr="00AB1176">
        <w:rPr>
          <w:color w:val="000000"/>
        </w:rPr>
        <w:t>)</w:t>
      </w:r>
      <w:r>
        <w:rPr>
          <w:color w:val="000000"/>
        </w:rPr>
        <w:t>.</w:t>
      </w:r>
    </w:p>
    <w:p w14:paraId="18858091" w14:textId="7C7141C9" w:rsidR="005A3903" w:rsidRPr="00AB1176" w:rsidRDefault="005A3903" w:rsidP="005A3903">
      <w:pPr>
        <w:spacing w:line="480" w:lineRule="auto"/>
        <w:jc w:val="both"/>
        <w:rPr>
          <w:rStyle w:val="fontstyle01"/>
          <w:rFonts w:ascii="Times New Roman" w:hAnsi="Times New Roman"/>
          <w:i w:val="0"/>
          <w:iCs w:val="0"/>
          <w:color w:val="auto"/>
          <w:sz w:val="24"/>
          <w:szCs w:val="24"/>
        </w:rPr>
      </w:pPr>
      <w:r w:rsidRPr="00AB1176">
        <w:rPr>
          <w:rStyle w:val="fontstyle01"/>
          <w:rFonts w:ascii="Times New Roman" w:hAnsi="Times New Roman"/>
          <w:i w:val="0"/>
          <w:iCs w:val="0"/>
          <w:color w:val="auto"/>
          <w:sz w:val="24"/>
          <w:szCs w:val="24"/>
        </w:rPr>
        <w:tab/>
        <w:t xml:space="preserve">Although there are many potential </w:t>
      </w:r>
      <w:r w:rsidR="000F2F04">
        <w:rPr>
          <w:rStyle w:val="fontstyle01"/>
          <w:rFonts w:ascii="Times New Roman" w:hAnsi="Times New Roman"/>
          <w:i w:val="0"/>
          <w:iCs w:val="0"/>
          <w:color w:val="auto"/>
          <w:sz w:val="24"/>
          <w:szCs w:val="24"/>
        </w:rPr>
        <w:t>psycho</w:t>
      </w:r>
      <w:r w:rsidRPr="00AB1176">
        <w:rPr>
          <w:rStyle w:val="fontstyle01"/>
          <w:rFonts w:ascii="Times New Roman" w:hAnsi="Times New Roman"/>
          <w:i w:val="0"/>
          <w:iCs w:val="0"/>
          <w:color w:val="auto"/>
          <w:sz w:val="24"/>
          <w:szCs w:val="24"/>
        </w:rPr>
        <w:t xml:space="preserve">pathological processes, EA is a particularly promising target of research because it </w:t>
      </w:r>
      <w:r w:rsidR="00336FA7">
        <w:rPr>
          <w:rStyle w:val="fontstyle01"/>
          <w:rFonts w:ascii="Times New Roman" w:hAnsi="Times New Roman"/>
          <w:i w:val="0"/>
          <w:iCs w:val="0"/>
          <w:color w:val="auto"/>
          <w:sz w:val="24"/>
          <w:szCs w:val="24"/>
        </w:rPr>
        <w:t>can</w:t>
      </w:r>
      <w:r w:rsidRPr="00AB1176">
        <w:rPr>
          <w:rStyle w:val="fontstyle01"/>
          <w:rFonts w:ascii="Times New Roman" w:hAnsi="Times New Roman"/>
          <w:i w:val="0"/>
          <w:iCs w:val="0"/>
          <w:color w:val="auto"/>
          <w:sz w:val="24"/>
          <w:szCs w:val="24"/>
        </w:rPr>
        <w:t xml:space="preserve"> be reduced through acceptance and mindfulness-based treatments</w:t>
      </w:r>
      <w:r w:rsidR="00377EC4">
        <w:rPr>
          <w:rStyle w:val="fontstyle01"/>
          <w:rFonts w:ascii="Times New Roman" w:hAnsi="Times New Roman"/>
          <w:i w:val="0"/>
          <w:iCs w:val="0"/>
          <w:color w:val="auto"/>
          <w:sz w:val="24"/>
          <w:szCs w:val="24"/>
        </w:rPr>
        <w:t xml:space="preserve"> </w:t>
      </w:r>
      <w:r w:rsidRPr="00AB1176">
        <w:rPr>
          <w:rStyle w:val="fontstyle01"/>
          <w:rFonts w:ascii="Times New Roman" w:hAnsi="Times New Roman"/>
          <w:i w:val="0"/>
          <w:iCs w:val="0"/>
          <w:color w:val="auto"/>
          <w:sz w:val="24"/>
          <w:szCs w:val="24"/>
        </w:rPr>
        <w:fldChar w:fldCharType="begin" w:fldLock="1"/>
      </w:r>
      <w:r w:rsidRPr="00AB1176">
        <w:rPr>
          <w:rStyle w:val="fontstyle01"/>
          <w:rFonts w:ascii="Times New Roman" w:hAnsi="Times New Roman"/>
          <w:i w:val="0"/>
          <w:iCs w:val="0"/>
          <w:color w:val="auto"/>
          <w:sz w:val="24"/>
          <w:szCs w:val="24"/>
        </w:rPr>
        <w:instrText>ADDIN CSL_CITATION {"citationItems":[{"id":"ITEM-1","itemData":{"DOI":"10.1016/j.janxdis.2014.06.008","ISSN":"18737897","PMID":"25041735","abstract":"A fair amount of research exists on acceptance and commitment therapy (ACT) as a model and a treatment for anxiety disorders and OCD spectrum disorders; this paper offers a quantitative account of this research. A meta-analysis is presented examining the relationship between psychological flexibility, measured by versions of the Acceptance and Action Questionnaire (AAQ and AAQ-II) and measures of anxiety. Meta-analytic results showed positive and significant relationships between the AAQ and general measures of anxiety as well as disorder specific measures. Additionally, all outcome data to date on ACT for anxiety and OCD spectrum disorders are reviewed, as are data on mediation and moderation within ACT. Preliminary meta-analytic results show that ACT is equally effective as manualized treatments such as cognitive behavioral therapy. Future directions and limitations of the research are discussed. © 2014.","author":[{"dropping-particle":"","family":"Bluett","given":"Ellen J.","non-dropping-particle":"","parse-names":false,"suffix":""},{"dropping-particle":"","family":"Homan","given":"Kendra J.","non-dropping-particle":"","parse-names":false,"suffix":""},{"dropping-particle":"","family":"Morrison","given":"Kate L.","non-dropping-particle":"","parse-names":false,"suffix":""},{"dropping-particle":"","family":"Levin","given":"Michael E.","non-dropping-particle":"","parse-names":false,"suffix":""},{"dropping-particle":"","family":"Twohig","given":"Michael P.","non-dropping-particle":"","parse-names":false,"suffix":""}],"container-title":"Journal of Anxiety Disorders","id":"ITEM-1","issued":{"date-parts":[["2014"]]},"page":"612-624","publisher":"Elsevier Ltd","title":"Acceptance and commitment therapy for anxiety and OCD spectrum disorders: An empirical review","type":"article-journal","volume":"28"},"uris":["http://www.mendeley.com/documents/?uuid=1de5d9f0-e1a7-4dcf-83c0-5fc57b41b7d0"]},{"id":"ITEM-2","itemData":{"DOI":"10.1177/0145445515598142","ISBN":"1552-4167(Electronic);0145-4455(Print)","ISSN":"1552-4167 (Electronic)","PMID":"26253644","abstract":"Low-intensity interventions for people suffering from depressive symptoms are highly desirable. The aim of the present study was to investigate the outcomes of a web-based acceptance and commitment therapy (ACT)–based intervention without face-to-face contact for people suffering from depressive symptoms. Participants (N = 39) with depressive symptoms were randomly assigned to an Internet-delivered acceptance and commitment therapy (iACT) intervention or a waiting list control condition (WLC). Participants were evaluated with standardized self-reporting measures (Beck Depression Inventory [BDI-II], Symptom Checklist–90 [SCL-90], Acceptance and Action Questionnaire [AAQ-2], Five Facet Mindfulness Questionnaire [FFMQ], Automatic Thoughts Questionnaire [ATQ], and White Bear Suppression Inventory [WBSI]) at pre- and post-measurement. Long-term effects in the iACT group were examined using a 12-month follow-up. The iACT program comprised home assignments, online feedback given by master’s-level students of psychology over a 7-week intervention period, and automated email-based reminders. Significant effects were observed in favor of the iACT group on depression symptomatology (between effect sizes [ESs] at post-treatment, iACT/WLC, g = .83), psychological and physiological symptoms (g = .60), psychological flexibility (g = .67), mindfulness skills (g = .53), and frequency of automatic thoughts (g = .57) as well as thought suppression (g = .53). The treatment effects in the iACT group were maintained over the 12-month follow-up period (within-iACT ES: BDI-II, g = 1.33; SCL-90, g = 1.04; ATQF/B [Frequency/Believability], FFMQ, WBSI, AAQ-II, g = .74-1.08). The iACT participants stated that they would be happy to recommend the same intervention to others with depressive symptoms. We conclude that an ACT-based guided Internet-delivered treatment with minimal contact can be effective for people with depressive symptoms. (PsycINFO Database Record (c) 2015 APA, all rights reserved)","author":[{"dropping-particle":"","family":"Lappalainen","given":"Päivi","non-dropping-particle":"","parse-names":false,"suffix":""},{"dropping-particle":"","family":"Langrial","given":"Sitwat","non-dropping-particle":"","parse-names":false,"suffix":""},{"dropping-particle":"","family":"Oinas-Kukkonen","given":"Harri","non-dropping-particle":"","parse-names":false,"suffix":""},{"dropping-particle":"","family":"Tolvanen","given":"Asko","non-dropping-particle":"","parse-names":false,"suffix":""},{"dropping-particle":"","family":"Lappalainen","given":"Raimo","non-dropping-particle":"","parse-names":false,"suffix":""}],"container-title":"Behavior Modification","id":"ITEM-2","issue":"6","issued":{"date-parts":[["2015"]]},"page":"805-834","title":"Web-based acceptance and commitment therapy for depressive symptoms with minimal support: a randomized controlled trial","type":"article-journal","volume":"39"},"uris":["http://www.mendeley.com/documents/?uuid=6085f53e-5925-4ccf-8d30-4e1b39fe2897"]},{"id":"ITEM-3","itemData":{"DOI":"10.1016/j.brat.2013.10.007","ISBN":"0005-7967","ISSN":"00057967","PMID":"24220538","abstract":"Recent research has supported the use of mindfulness and acceptance-based interventions for Social Anxiety Disorder (SAD). Objective: The purpose of the present study was to compare mindfulness and acceptance-based group therapy (MAGT) with cognitive behavioral group therapy (CBGT) with respect to outcome. It was hypothesized that MAGT and CBGT would both be superior to a control group but not significantly different from one another. Method: Individuals ( N=137, mean age=34 years, 54% female, 62% White, 20% Asian) diagnosed with SAD were randomly assigned to MAGT ( n=53), CBGT ( n=53) or a waitlist control group ( n=31). The primary outcome was social anxiety symptom severity assessed at baseline, treatment midpoint, treatment completion, and 3-month follow-up. Secondary outcomes were cognitive reappraisal, mindfulness, acceptance, and rumination. Depression, valued living, and group cohesion were also assessed. Results: As hypothesized, MAGT and CBGT were both more effective than the control group but not significantly different from one another on social anxiety reduction and most other variables assessed. Conclusions: The present research provides additional support for the use of mindfulness and acceptance-based treatments for SAD, and future research should examine the processes by which these treatments lead to change. © 2013 Elsevier Ltd.","author":[{"dropping-particle":"","family":"Kocovski","given":"Nancy L.","non-dropping-particle":"","parse-names":false,"suffix":""},{"dropping-particle":"","family":"Fleming","given":"Jan E.","non-dropping-particle":"","parse-names":false,"suffix":""},{"dropping-particle":"","family":"Hawley","given":"Lance L.","non-dropping-particle":"","parse-names":false,"suffix":""},{"dropping-particle":"","family":"Huta","given":"Veronika","non-dropping-particle":"","parse-names":false,"suffix":""},{"dropping-particle":"","family":"Antony","given":"Martin M.","non-dropping-particle":"","parse-names":false,"suffix":""}],"container-title":"Behaviour Research and Therapy","id":"ITEM-3","issue":"12","issued":{"date-parts":[["2013"]]},"page":"889-898","publisher":"Elsevier Ltd","title":"Mindfulness and acceptance-based group therapy versus traditional cognitive behavioral group therapy for social anxiety disorder: Arandomized controlled trial","type":"article-journal","volume":"51"},"uris":["http://www.mendeley.com/documents/?uuid=d66b6404-1b4d-42bd-8c99-48840070f0ff"]}],"mendeley":{"formattedCitation":"(Bluett et al., 2014; Kocovski et al., 2013; Lappalainen et al., 2015)","manualFormatting":"(e.g., Bluett et al., 2014; Kocovski et al., 2013; Lappalainen et al., 2015)","plainTextFormattedCitation":"(Bluett et al., 2014; Kocovski et al., 2013; Lappalainen et al., 2015)","previouslyFormattedCitation":"(Bluett et al., 2014; Kocovski et al., 2013; Lappalainen et al., 2015)"},"properties":{"noteIndex":0},"schema":"https://github.com/citation-style-language/schema/raw/master/csl-citation.json"}</w:instrText>
      </w:r>
      <w:r w:rsidRPr="00AB1176">
        <w:rPr>
          <w:rStyle w:val="fontstyle01"/>
          <w:rFonts w:ascii="Times New Roman" w:hAnsi="Times New Roman"/>
          <w:i w:val="0"/>
          <w:iCs w:val="0"/>
          <w:color w:val="auto"/>
          <w:sz w:val="24"/>
          <w:szCs w:val="24"/>
        </w:rPr>
        <w:fldChar w:fldCharType="separate"/>
      </w:r>
      <w:r w:rsidRPr="00AB1176">
        <w:rPr>
          <w:rStyle w:val="fontstyle01"/>
          <w:rFonts w:ascii="Times New Roman" w:hAnsi="Times New Roman"/>
          <w:i w:val="0"/>
          <w:iCs w:val="0"/>
          <w:noProof/>
          <w:color w:val="auto"/>
          <w:sz w:val="24"/>
          <w:szCs w:val="24"/>
        </w:rPr>
        <w:t>(e.g., Bluett et al., 2014; Kocovski et al., 2013; Lappalainen et al., 2015)</w:t>
      </w:r>
      <w:r w:rsidRPr="00AB1176">
        <w:rPr>
          <w:rStyle w:val="fontstyle01"/>
          <w:rFonts w:ascii="Times New Roman" w:hAnsi="Times New Roman"/>
          <w:i w:val="0"/>
          <w:iCs w:val="0"/>
          <w:color w:val="auto"/>
          <w:sz w:val="24"/>
          <w:szCs w:val="24"/>
        </w:rPr>
        <w:fldChar w:fldCharType="end"/>
      </w:r>
      <w:r w:rsidRPr="00AB1176">
        <w:rPr>
          <w:rStyle w:val="fontstyle01"/>
          <w:rFonts w:ascii="Times New Roman" w:hAnsi="Times New Roman"/>
          <w:i w:val="0"/>
          <w:iCs w:val="0"/>
          <w:color w:val="auto"/>
          <w:sz w:val="24"/>
          <w:szCs w:val="24"/>
        </w:rPr>
        <w:t xml:space="preserve"> as well as other types of treatment </w:t>
      </w:r>
      <w:r w:rsidRPr="00AB1176">
        <w:rPr>
          <w:rStyle w:val="fontstyle01"/>
          <w:rFonts w:ascii="Times New Roman" w:hAnsi="Times New Roman"/>
          <w:i w:val="0"/>
          <w:iCs w:val="0"/>
          <w:color w:val="auto"/>
          <w:sz w:val="24"/>
          <w:szCs w:val="24"/>
        </w:rPr>
        <w:fldChar w:fldCharType="begin" w:fldLock="1"/>
      </w:r>
      <w:r w:rsidRPr="00AB1176">
        <w:rPr>
          <w:rStyle w:val="fontstyle01"/>
          <w:rFonts w:ascii="Times New Roman" w:hAnsi="Times New Roman"/>
          <w:i w:val="0"/>
          <w:iCs w:val="0"/>
          <w:color w:val="auto"/>
          <w:sz w:val="24"/>
          <w:szCs w:val="24"/>
        </w:rPr>
        <w:instrText>ADDIN CSL_CITATION {"citationItems":[{"id":"ITEM-1","itemData":{"DOI":"10.1016/j.brat.2016.09.012","ISSN":"1873622X","PMID":"27718414","abstract":"As a field, we lack information about specific mechanisms that are responsible for changes that occur over the course of treatments for anxiety disorders (Kazdin, 2007). Identifying these mechanisms would help streamline evidence-based approaches, increase treatment response rates, and aid in the dissemination and implementation of evidence-based approaches in diverse contexts. The current study examined reductions in experiential avoidance (EA; Hayes, Wilson, Gifford, Follette, &amp; Strosahl, 1996), attempts to control or eliminate distressing internal experiences, regardless of behavioral consequences, as a potential mechanism of change in participants with a principal diagnosis of generalized anxiety disorder (GAD) receiving either acceptance-based behavior therapy (ABBT) or applied relaxation (AR). Participants' EA scores across treatment on the Acceptance and Action Questionnaire (AAQ) were used to calculate slopes, which were used as predictors in a series of linear regressions. Greater change in EA across treatment significantly predicted change in worry (PSWQ) and quality of life (QOLI) across both treatments. These results contribute to the body of literature on common mechanisms of change across traditional CBTs and mindfulness and acceptance-based approaches.","author":[{"dropping-particle":"","family":"Eustis","given":"Elizabeth H.","non-dropping-particle":"","parse-names":false,"suffix":""},{"dropping-particle":"","family":"Hayes-Skelton","given":"Sarah A.","non-dropping-particle":"","parse-names":false,"suffix":""},{"dropping-particle":"","family":"Roemer","given":"Lizabeth","non-dropping-particle":"","parse-names":false,"suffix":""},{"dropping-particle":"","family":"Orsillo","given":"Susan M.","non-dropping-particle":"","parse-names":false,"suffix":""}],"container-title":"Behaviour Research and Therapy","id":"ITEM-1","issued":{"date-parts":[["2016"]]},"page":"188-195","publisher":"Elsevier Ltd","title":"Reductions in experiential avoidance as a mediator of change in symptom outcome and quality of life in acceptance-based behavior therapy and applied relaxation for generalized anxiety disorder","type":"article-journal","volume":"87"},"uris":["http://www.mendeley.com/documents/?uuid=5cd59529-7f45-4e43-b962-cd5ea1c76141"]},{"id":"ITEM-2","itemData":{"DOI":"10.1016/j.brat.2013.10.007","ISBN":"0005-7967","ISSN":"00057967","PMID":"24220538","abstract":"Recent research has supported the use of mindfulness and acceptance-based interventions for Social Anxiety Disorder (SAD). Objective: The purpose of the present study was to compare mindfulness and acceptance-based group therapy (MAGT) with cognitive behavioral group therapy (CBGT) with respect to outcome. It was hypothesized that MAGT and CBGT would both be superior to a control group but not significantly different from one another. Method: Individuals ( N=137, mean age=34 years, 54% female, 62% White, 20% Asian) diagnosed with SAD were randomly assigned to MAGT ( n=53), CBGT ( n=53) or a waitlist control group ( n=31). The primary outcome was social anxiety symptom severity assessed at baseline, treatment midpoint, treatment completion, and 3-month follow-up. Secondary outcomes were cognitive reappraisal, mindfulness, acceptance, and rumination. Depression, valued living, and group cohesion were also assessed. Results: As hypothesized, MAGT and CBGT were both more effective than the control group but not significantly different from one another on social anxiety reduction and most other variables assessed. Conclusions: The present research provides additional support for the use of mindfulness and acceptance-based treatments for SAD, and future research should examine the processes by which these treatments lead to change. © 2013 Elsevier Ltd.","author":[{"dropping-particle":"","family":"Kocovski","given":"Nancy L.","non-dropping-particle":"","parse-names":false,"suffix":""},{"dropping-particle":"","family":"Fleming","given":"Jan E.","non-dropping-particle":"","parse-names":false,"suffix":""},{"dropping-particle":"","family":"Hawley","given":"Lance L.","non-dropping-particle":"","parse-names":false,"suffix":""},{"dropping-particle":"","family":"Huta","given":"Veronika","non-dropping-particle":"","parse-names":false,"suffix":""},{"dropping-particle":"","family":"Antony","given":"Martin M.","non-dropping-particle":"","parse-names":false,"suffix":""}],"container-title":"Behaviour Research and Therapy","id":"ITEM-2","issue":"12","issued":{"date-parts":[["2013"]]},"page":"889-898","publisher":"Elsevier Ltd","title":"Mindfulness and acceptance-based group therapy versus traditional cognitive behavioral group therapy for social anxiety disorder: Arandomized controlled trial","type":"article-journal","volume":"51"},"uris":["http://www.mendeley.com/documents/?uuid=d66b6404-1b4d-42bd-8c99-48840070f0ff"]}],"mendeley":{"formattedCitation":"(Eustis et al., 2016; Kocovski et al., 2013)","manualFormatting":"(e.g., Eustis et al., 2016; Kocovski et al., 2013)","plainTextFormattedCitation":"(Eustis et al., 2016; Kocovski et al., 2013)","previouslyFormattedCitation":"(Eustis et al., 2016; Kocovski et al., 2013)"},"properties":{"noteIndex":0},"schema":"https://github.com/citation-style-language/schema/raw/master/csl-citation.json"}</w:instrText>
      </w:r>
      <w:r w:rsidRPr="00AB1176">
        <w:rPr>
          <w:rStyle w:val="fontstyle01"/>
          <w:rFonts w:ascii="Times New Roman" w:hAnsi="Times New Roman"/>
          <w:i w:val="0"/>
          <w:iCs w:val="0"/>
          <w:color w:val="auto"/>
          <w:sz w:val="24"/>
          <w:szCs w:val="24"/>
        </w:rPr>
        <w:fldChar w:fldCharType="separate"/>
      </w:r>
      <w:r w:rsidRPr="00AB1176">
        <w:rPr>
          <w:rStyle w:val="fontstyle01"/>
          <w:rFonts w:ascii="Times New Roman" w:hAnsi="Times New Roman"/>
          <w:i w:val="0"/>
          <w:iCs w:val="0"/>
          <w:noProof/>
          <w:color w:val="auto"/>
          <w:sz w:val="24"/>
          <w:szCs w:val="24"/>
        </w:rPr>
        <w:t>(e.g., Eustis et al., 2016; Kocovski et al., 2013)</w:t>
      </w:r>
      <w:r w:rsidRPr="00AB1176">
        <w:rPr>
          <w:rStyle w:val="fontstyle01"/>
          <w:rFonts w:ascii="Times New Roman" w:hAnsi="Times New Roman"/>
          <w:i w:val="0"/>
          <w:iCs w:val="0"/>
          <w:color w:val="auto"/>
          <w:sz w:val="24"/>
          <w:szCs w:val="24"/>
        </w:rPr>
        <w:fldChar w:fldCharType="end"/>
      </w:r>
      <w:r w:rsidRPr="00AB1176">
        <w:rPr>
          <w:rStyle w:val="fontstyle01"/>
          <w:rFonts w:ascii="Times New Roman" w:hAnsi="Times New Roman"/>
          <w:i w:val="0"/>
          <w:iCs w:val="0"/>
          <w:color w:val="auto"/>
          <w:sz w:val="24"/>
          <w:szCs w:val="24"/>
        </w:rPr>
        <w:t xml:space="preserve">. Moreover, EA has been consistently found to mediate treatment effects in clinical trials for anxiety and depression </w:t>
      </w:r>
      <w:r w:rsidRPr="00AB1176">
        <w:rPr>
          <w:rStyle w:val="fontstyle01"/>
          <w:rFonts w:ascii="Times New Roman" w:hAnsi="Times New Roman"/>
          <w:i w:val="0"/>
          <w:iCs w:val="0"/>
          <w:color w:val="auto"/>
          <w:sz w:val="24"/>
          <w:szCs w:val="24"/>
        </w:rPr>
        <w:fldChar w:fldCharType="begin" w:fldLock="1"/>
      </w:r>
      <w:r w:rsidRPr="00AB1176">
        <w:rPr>
          <w:rStyle w:val="fontstyle01"/>
          <w:rFonts w:ascii="Times New Roman" w:hAnsi="Times New Roman"/>
          <w:i w:val="0"/>
          <w:iCs w:val="0"/>
          <w:color w:val="auto"/>
          <w:sz w:val="24"/>
          <w:szCs w:val="24"/>
        </w:rPr>
        <w:instrText>ADDIN CSL_CITATION {"citationItems":[{"id":"ITEM-1","itemData":{"DOI":"10.1016/j.brat.2010.10.003","ISSN":"00057967","PMID":"21074752","abstract":"Objective: The current study examined the efficacy of an early intervention based on acceptance and commitment therapy (ACT) for depressive symptomatology. The ACT intervention is aimed at increasing the acceptance of negative thoughts and emotions and living a mindful and value-based life. Method: Adults with mild to moderate depressive symptomatology were randomly assigned to the ACT intervention (n= 49) or to a waiting list (n= 44). The mean age of the participants was 49 years. The majority of the participants was female and of Dutch origin. All the participants completed measures before and after the intervention, as well as three months later at follow-up to assess depression (CES-D), anxiety (HADS-A), fatigue (CIS), alcohol use and acceptance (AAQ-II). Results: The ACT intervention led to statistically significant reduction in depressive symptomatology (Cohen's d= .60). These reductions were maintained at the three-month follow-up. Also significant reductions in anxiety and fatigue were observed. Moreover, mediational analysis showed that the improvement of acceptance during the intervention mediated the effects of the intervention on depressive symptomatology at follow-up. Conclusion: These findings suggest that an early intervention based on ACT, aimed at increasing acceptance, is effective in reducing depressive symptomatology. © 2010 Elsevier Ltd.","author":[{"dropping-particle":"","family":"Bohlmeijer","given":"Ernst T.","non-dropping-particle":"","parse-names":false,"suffix":""},{"dropping-particle":"","family":"Fledderus","given":"Martine","non-dropping-particle":"","parse-names":false,"suffix":""},{"dropping-particle":"","family":"Rokx","given":"T. A.J.J.","non-dropping-particle":"","parse-names":false,"suffix":""},{"dropping-particle":"","family":"Pieterse","given":"Marcel E.","non-dropping-particle":"","parse-names":false,"suffix":""}],"container-title":"Behaviour Research and Therapy","id":"ITEM-1","issue":"1","issued":{"date-parts":[["2011"]]},"page":"62-67","publisher":"Elsevier Ltd","title":"Efficacy of an early intervention based on acceptance and commitment therapy for adults with depressive symptomatology: Evaluation in a randomized controlled trial","type":"article-journal","volume":"49"},"uris":["http://www.mendeley.com/documents/?uuid=7944ce90-41d1-415c-a2f4-1bfdfef4ec16"]},{"id":"ITEM-2","itemData":{"DOI":"10.1186/s12888-016-0841-6","ISSN":"1471244X","PMID":"27215733","abstract":"Background: Acceptance and Commitment Therapy (ACT) has been demonstrated to be effective in reducing depressive symptoms. However, little is known how and for whom therapeutic change occurs, specifically in web-based interventions. This study focuses on the mediators, moderators and predictors of change during a web-based ACT intervention. Methods: Data from 236 adults from the general population with mild to moderate depressive symptoms, randomized to either web-based ACT (n=82) or one of two control conditions (web-based Expressive Writing (EW; n=67) and a waiting list (n=87)), were analysed. Single and multiple mediation analyses, and exploratory linear regression analyses were performed using PROCESS and linear regression analyses, to examine mediators, moderators and predictors on pre- to post- and follow-up treatment change of depressive symptoms. Results: The treatment effect of ACT versus the waiting list was mediated by psychological flexibility and two mindfulness facets. The treatment effect of ACT versus EW was not significantly mediated. The moderator analyses demonstrated that the effects of web-based ACT did not vary according to baseline patient characteristics when compared to both control groups. However, higher baseline depressive symptoms and positive mental health and lower baseline anxiety were identified as predictors of outcome across all conditions. Similar results are found for follow-up. Conclusions: The findings of this study corroborate the evidence that psychological flexibility and mindfulness are distinct process mechanisms that mediate the effects of web-based ACT intervention. The results indicate that there are no restrictions to the allocation of web-based ACT intervention and that web-based ACT can work for different subpopulations. Trial registration: Netherlands Trial Register NTR2736. Registered 6 February 2011.","author":[{"dropping-particle":"","family":"Pots","given":"Wendy T.M.","non-dropping-particle":"","parse-names":false,"suffix":""},{"dropping-particle":"","family":"Trompetter","given":"Hester R.","non-dropping-particle":"","parse-names":false,"suffix":""},{"dropping-particle":"","family":"Schreurs","given":"Karlein M.G.","non-dropping-particle":"","parse-names":false,"suffix":""},{"dropping-particle":"","family":"Bohlmeijer","given":"Ernst T.","non-dropping-particle":"","parse-names":false,"suffix":""}],"container-title":"BMC Psychiatry","id":"ITEM-2","issue":"1","issued":{"date-parts":[["2016"]]},"page":"1-13","publisher":"BMC Psychiatry","title":"How and for whom does web-based acceptance and commitment therapy work? Mediation and moderation analyses of web-based ACT for depressive symptoms","type":"article-journal","volume":"16"},"uris":["http://www.mendeley.com/documents/?uuid=8192c8ad-28ce-4d75-8058-2c0c48996d4d"]},{"id":"ITEM-3","itemData":{"DOI":"10.1016/j.brat.2016.09.012","ISSN":"1873622X","PMID":"27718414","abstract":"As a field, we lack information about specific mechanisms that are responsible for changes that occur over the course of treatments for anxiety disorders (Kazdin, 2007). Identifying these mechanisms would help streamline evidence-based approaches, increase treatment response rates, and aid in the dissemination and implementation of evidence-based approaches in diverse contexts. The current study examined reductions in experiential avoidance (EA; Hayes, Wilson, Gifford, Follette, &amp; Strosahl, 1996), attempts to control or eliminate distressing internal experiences, regardless of behavioral consequences, as a potential mechanism of change in participants with a principal diagnosis of generalized anxiety disorder (GAD) receiving either acceptance-based behavior therapy (ABBT) or applied relaxation (AR). Participants' EA scores across treatment on the Acceptance and Action Questionnaire (AAQ) were used to calculate slopes, which were used as predictors in a series of linear regressions. Greater change in EA across treatment significantly predicted change in worry (PSWQ) and quality of life (QOLI) across both treatments. These results contribute to the body of literature on common mechanisms of change across traditional CBTs and mindfulness and acceptance-based approaches.","author":[{"dropping-particle":"","family":"Eustis","given":"Elizabeth H.","non-dropping-particle":"","parse-names":false,"suffix":""},{"dropping-particle":"","family":"Hayes-Skelton","given":"Sarah A.","non-dropping-particle":"","parse-names":false,"suffix":""},{"dropping-particle":"","family":"Roemer","given":"Lizabeth","non-dropping-particle":"","parse-names":false,"suffix":""},{"dropping-particle":"","family":"Orsillo","given":"Susan M.","non-dropping-particle":"","parse-names":false,"suffix":""}],"container-title":"Behaviour Research and Therapy","id":"ITEM-3","issued":{"date-parts":[["2016"]]},"page":"188-195","publisher":"Elsevier Ltd","title":"Reductions in experiential avoidance as a mediator of change in symptom outcome and quality of life in acceptance-based behavior therapy and applied relaxation for generalized anxiety disorder","type":"article-journal","volume":"87"},"uris":["http://www.mendeley.com/documents/?uuid=5cd59529-7f45-4e43-b962-cd5ea1c76141"]},{"id":"ITEM-4","itemData":{"DOI":"10.1177/0145445507302202","ISSN":"01454455","PMID":"17932235","abstract":"Acceptance and commitment therapy (ACT) has a small but growing database of support. One hundred and one heterogeneous outpatients reporting moderate to severe levels of anxiety or depression were randomly assigned to traditional cognitive therapy (CT) or to ACT. To maximize external validity, the authors utilized very minimal exclusion criteria. Participants receiving CT and ACT evidenced large, equivalent improvements in depression, anxiety, functioning difficulties, quality of life, life satisfaction, and clinician-rated functioning. Whereas improvements were equivalent across the two groups, the mechanisms of action appeared to differ. Changes in \"observing\" and \"describing\" one's experiences appeared to mediate outcomes for the CT group relative to the ACT group, whereas \"experiential avoidance,\" \"acting with awareness,\" and \"acceptance\" mediated outcomes for the ACT group. Overall, the results suggest that ACT is a viable and disseminable treatment, the effectiveness of which appears equivalent to that of CT, even as its mechanisms appear to be distinct. © 2007 Sage Publications.","author":[{"dropping-particle":"","family":"Forman","given":"Evan M.","non-dropping-particle":"","parse-names":false,"suffix":""},{"dropping-particle":"","family":"Herbert","given":"James D.","non-dropping-particle":"","parse-names":false,"suffix":""},{"dropping-particle":"","family":"Moitra","given":"Ethan","non-dropping-particle":"","parse-names":false,"suffix":""},{"dropping-particle":"","family":"Yeomans","given":"Peter D.","non-dropping-particle":"","parse-names":false,"suffix":""},{"dropping-particle":"","family":"Geller","given":"Pamela A.","non-dropping-particle":"","parse-names":false,"suffix":""}],"container-title":"Behavior Modification","id":"ITEM-4","issue":"6","issued":{"date-parts":[["2007"]]},"page":"772-799","title":"A randomized controlled effectiveness trial of acceptance and commitment therapy and cognitive therapy for anxiety and depression","type":"article-journal","volume":"31"},"uris":["http://www.mendeley.com/documents/?uuid=95022a49-30b6-407e-b60d-c6953facdcf3"]}],"mendeley":{"formattedCitation":"(Bohlmeijer et al., 2011; Eustis et al., 2016; Forman et al., 2007; Pots et al., 2016)","plainTextFormattedCitation":"(Bohlmeijer et al., 2011; Eustis et al., 2016; Forman et al., 2007; Pots et al., 2016)","previouslyFormattedCitation":"(Bohlmeijer et al., 2011; Eustis et al., 2016; Forman et al., 2007; Pots et al., 2016)"},"properties":{"noteIndex":0},"schema":"https://github.com/citation-style-language/schema/raw/master/csl-citation.json"}</w:instrText>
      </w:r>
      <w:r w:rsidRPr="00AB1176">
        <w:rPr>
          <w:rStyle w:val="fontstyle01"/>
          <w:rFonts w:ascii="Times New Roman" w:hAnsi="Times New Roman"/>
          <w:i w:val="0"/>
          <w:iCs w:val="0"/>
          <w:color w:val="auto"/>
          <w:sz w:val="24"/>
          <w:szCs w:val="24"/>
        </w:rPr>
        <w:fldChar w:fldCharType="separate"/>
      </w:r>
      <w:r w:rsidRPr="00AB1176">
        <w:rPr>
          <w:rStyle w:val="fontstyle01"/>
          <w:rFonts w:ascii="Times New Roman" w:hAnsi="Times New Roman"/>
          <w:i w:val="0"/>
          <w:iCs w:val="0"/>
          <w:noProof/>
          <w:color w:val="auto"/>
          <w:sz w:val="24"/>
          <w:szCs w:val="24"/>
        </w:rPr>
        <w:t>(e.g., Bohlmeijer et al., 2011; Eustis et al., 2016; Forman et al., 2007; Pots et al., 2016)</w:t>
      </w:r>
      <w:r w:rsidRPr="00AB1176">
        <w:rPr>
          <w:rStyle w:val="fontstyle01"/>
          <w:rFonts w:ascii="Times New Roman" w:hAnsi="Times New Roman"/>
          <w:i w:val="0"/>
          <w:iCs w:val="0"/>
          <w:color w:val="auto"/>
          <w:sz w:val="24"/>
          <w:szCs w:val="24"/>
        </w:rPr>
        <w:fldChar w:fldCharType="end"/>
      </w:r>
      <w:r w:rsidRPr="00AB1176">
        <w:rPr>
          <w:rStyle w:val="fontstyle01"/>
          <w:rFonts w:ascii="Times New Roman" w:hAnsi="Times New Roman"/>
          <w:i w:val="0"/>
          <w:iCs w:val="0"/>
          <w:color w:val="auto"/>
          <w:sz w:val="24"/>
          <w:szCs w:val="24"/>
        </w:rPr>
        <w:t xml:space="preserve">. If EA is indeed highly relevant to a broad spectrum of disorders, characterizing this relationship with precision may help to develop and employ effective, efficient treatment procedures that are widely applicable. </w:t>
      </w:r>
    </w:p>
    <w:p w14:paraId="54A2030E" w14:textId="0F27D18E" w:rsidR="005A3903" w:rsidRPr="00AB1176" w:rsidRDefault="005A3903" w:rsidP="005A3903">
      <w:pPr>
        <w:spacing w:line="480" w:lineRule="auto"/>
        <w:jc w:val="both"/>
        <w:rPr>
          <w:rStyle w:val="fontstyle01"/>
          <w:rFonts w:ascii="Times New Roman" w:hAnsi="Times New Roman"/>
          <w:i w:val="0"/>
          <w:iCs w:val="0"/>
          <w:color w:val="auto"/>
          <w:sz w:val="24"/>
          <w:szCs w:val="24"/>
        </w:rPr>
      </w:pPr>
      <w:r w:rsidRPr="00AB1176">
        <w:rPr>
          <w:rStyle w:val="fontstyle01"/>
          <w:rFonts w:ascii="Times New Roman" w:hAnsi="Times New Roman"/>
          <w:i w:val="0"/>
          <w:iCs w:val="0"/>
          <w:color w:val="auto"/>
          <w:sz w:val="24"/>
          <w:szCs w:val="24"/>
        </w:rPr>
        <w:lastRenderedPageBreak/>
        <w:tab/>
        <w:t xml:space="preserve">However, measurement of EA has had notable challenges, in part due to its transdiagnostic nature. The most common measure of EA, the Acceptance and Action Questionnaire-II (AAQ-II; </w:t>
      </w:r>
      <w:r w:rsidRPr="00AB1176">
        <w:rPr>
          <w:rStyle w:val="fontstyle01"/>
          <w:rFonts w:ascii="Times New Roman" w:hAnsi="Times New Roman"/>
          <w:i w:val="0"/>
          <w:iCs w:val="0"/>
          <w:color w:val="auto"/>
          <w:sz w:val="24"/>
          <w:szCs w:val="24"/>
        </w:rPr>
        <w:fldChar w:fldCharType="begin" w:fldLock="1"/>
      </w:r>
      <w:r w:rsidRPr="00AB1176">
        <w:rPr>
          <w:rStyle w:val="fontstyle01"/>
          <w:rFonts w:ascii="Times New Roman" w:hAnsi="Times New Roman"/>
          <w:i w:val="0"/>
          <w:iCs w:val="0"/>
          <w:color w:val="auto"/>
          <w:sz w:val="24"/>
          <w:szCs w:val="24"/>
        </w:rPr>
        <w:instrText>ADDIN CSL_CITATION {"citationItems":[{"id":"ITEM-1","itemData":{"DOI":"10.1016/j.beth.2011.03.007","ISBN":"0005-7894","ISSN":"00057894","PMID":"22035996","abstract":"The present research describes the development and psychometric evaluation of a second version of the Acceptance and Action Questionnaire (AAQ-II), which assesses the construct referred to as, variously, acceptance, experiential avoidance, and psychological inflexibility. Results from 2,816 participants across six samples indicate the satisfactory structure, reliability, and validity of this measure. For example, the mean alpha coefficient is .84 (.78-.88), and the 3- and 12-month test-retest reliability is .81 and .79, respectively. Results indicate that AAQ-II scores concurrently, longitudinally, and incrementally predict a range of outcomes, from mental health to work absence rates, that are consistent with its underlying theory. The AAQ-II also demonstrates appropriate discriminant validity. The AAQ-II appears to measure the same concept as the AAQ-I (r=.97) but with better psychometric consistency. © 2011.","author":[{"dropping-particle":"","family":"Bond","given":"Frank W.","non-dropping-particle":"","parse-names":false,"suffix":""},{"dropping-particle":"","family":"Hayes","given":"Steven C.","non-dropping-particle":"","parse-names":false,"suffix":""},{"dropping-particle":"","family":"Baer","given":"Ruth A.","non-dropping-particle":"","parse-names":false,"suffix":""},{"dropping-particle":"","family":"Carpenter","given":"Kenneth M.","non-dropping-particle":"","parse-names":false,"suffix":""},{"dropping-particle":"","family":"Guenole","given":"Nigel","non-dropping-particle":"","parse-names":false,"suffix":""},{"dropping-particle":"","family":"Orcutt","given":"Holly K.","non-dropping-particle":"","parse-names":false,"suffix":""},{"dropping-particle":"","family":"Waltz","given":"Tom","non-dropping-particle":"","parse-names":false,"suffix":""},{"dropping-particle":"","family":"Zettle","given":"Robert D.","non-dropping-particle":"","parse-names":false,"suffix":""}],"container-title":"Behavior Therapy","id":"ITEM-1","issued":{"date-parts":[["2011"]]},"page":"676-688","publisher":"Elsevier B.V.","title":"Preliminary psychometric properties of the Acceptance and Action Questionnaire-II: A revised measure of psychological inflexibility and experiential avoidance","type":"article-journal","volume":"42"},"uris":["http://www.mendeley.com/documents/?uuid=c525203b-e6dc-466f-abf6-e13ef29ed472"]}],"mendeley":{"formattedCitation":"(Bond et al., 2011)","manualFormatting":"Bond et al., 2011)","plainTextFormattedCitation":"(Bond et al., 2011)","previouslyFormattedCitation":"(Bond et al., 2011)"},"properties":{"noteIndex":0},"schema":"https://github.com/citation-style-language/schema/raw/master/csl-citation.json"}</w:instrText>
      </w:r>
      <w:r w:rsidRPr="00AB1176">
        <w:rPr>
          <w:rStyle w:val="fontstyle01"/>
          <w:rFonts w:ascii="Times New Roman" w:hAnsi="Times New Roman"/>
          <w:i w:val="0"/>
          <w:iCs w:val="0"/>
          <w:color w:val="auto"/>
          <w:sz w:val="24"/>
          <w:szCs w:val="24"/>
        </w:rPr>
        <w:fldChar w:fldCharType="separate"/>
      </w:r>
      <w:r w:rsidRPr="00AB1176">
        <w:rPr>
          <w:rStyle w:val="fontstyle01"/>
          <w:rFonts w:ascii="Times New Roman" w:hAnsi="Times New Roman"/>
          <w:i w:val="0"/>
          <w:iCs w:val="0"/>
          <w:noProof/>
          <w:color w:val="auto"/>
          <w:sz w:val="24"/>
          <w:szCs w:val="24"/>
        </w:rPr>
        <w:t>Bond et al., 2011)</w:t>
      </w:r>
      <w:r w:rsidRPr="00AB1176">
        <w:rPr>
          <w:rStyle w:val="fontstyle01"/>
          <w:rFonts w:ascii="Times New Roman" w:hAnsi="Times New Roman"/>
          <w:i w:val="0"/>
          <w:iCs w:val="0"/>
          <w:color w:val="auto"/>
          <w:sz w:val="24"/>
          <w:szCs w:val="24"/>
        </w:rPr>
        <w:fldChar w:fldCharType="end"/>
      </w:r>
      <w:r w:rsidRPr="00AB1176">
        <w:rPr>
          <w:rStyle w:val="fontstyle01"/>
          <w:rFonts w:ascii="Times New Roman" w:hAnsi="Times New Roman"/>
          <w:i w:val="0"/>
          <w:iCs w:val="0"/>
          <w:color w:val="auto"/>
          <w:sz w:val="24"/>
          <w:szCs w:val="24"/>
        </w:rPr>
        <w:t xml:space="preserve">, has been critiqued for excessive overlap with measures of negative affect </w:t>
      </w:r>
      <w:r w:rsidRPr="00AB1176">
        <w:rPr>
          <w:rStyle w:val="fontstyle01"/>
          <w:rFonts w:ascii="Times New Roman" w:hAnsi="Times New Roman"/>
          <w:i w:val="0"/>
          <w:iCs w:val="0"/>
          <w:color w:val="auto"/>
          <w:sz w:val="24"/>
          <w:szCs w:val="24"/>
        </w:rPr>
        <w:fldChar w:fldCharType="begin" w:fldLock="1"/>
      </w:r>
      <w:r w:rsidRPr="00AB1176">
        <w:rPr>
          <w:rStyle w:val="fontstyle01"/>
          <w:rFonts w:ascii="Times New Roman" w:hAnsi="Times New Roman"/>
          <w:i w:val="0"/>
          <w:iCs w:val="0"/>
          <w:color w:val="auto"/>
          <w:sz w:val="24"/>
          <w:szCs w:val="24"/>
        </w:rPr>
        <w:instrText>ADDIN CSL_CITATION {"citationItems":[{"id":"ITEM-1","itemData":{"DOI":"https://doi.org/10.1016/j.jcbs.2018.09.005","ISSN":"2212-1447","abstract":"Psychological inflexibility and experiential avoidance are key constructs in the Acceptance and Commitment Therapy (ACT) model of behavior change. Wolgast (2014) questioned the construct validity of the Acceptance and Action Questionnaire-II (AAQ-II), the most used self-report instrument to assess the efficacy of ACT interventions. Wolgast suggested that the AAQ-II measured psychological distress rather than psychological inflexibility and experiential avoidance. The current study further examined the construct validity of the AAQ-II by conducting an online cross-sectional survey (n = 524), including separate measures of experiential avoidance and psychological distress. Confirmatory factor analyses indicated that items from the AAQ-II correlated more highly with measures of depression, anxiety, and stress than the Brief Experiential Avoidance Questionnaire (BEAQ). Implications include that, as broad measures of experiential avoidance, the AAQ-II and BEAQ may not measure the same construct. In terms of psychological distress, the BEAQ has greater discriminant validity than the AAQ-II, and perhaps an alternative instrument of psychological inflexibility might be needed to assess core outcomes in ACT intervention research.","author":[{"dropping-particle":"","family":"Tyndall","given":"Ian","non-dropping-particle":"","parse-names":false,"suffix":""},{"dropping-particle":"","family":"Waldeck","given":"Daniel","non-dropping-particle":"","parse-names":false,"suffix":""},{"dropping-particle":"","family":"Pancani","given":"Luca","non-dropping-particle":"","parse-names":false,"suffix":""},{"dropping-particle":"","family":"Whelan","given":"Robert","non-dropping-particle":"","parse-names":false,"suffix":""},{"dropping-particle":"","family":"Roche","given":"Bryan","non-dropping-particle":"","parse-names":false,"suffix":""},{"dropping-particle":"","family":"Dawson","given":"David L","non-dropping-particle":"","parse-names":false,"suffix":""}],"container-title":"Journal of Contextual Behavioral Science","id":"ITEM-1","issued":{"date-parts":[["2019"]]},"page":"278-284","title":"The Acceptance and Action Questionnaire-II (AAQ-II) as a measure of experiential avoidance: Concerns over discriminant validity","type":"article-journal","volume":"12"},"uris":["http://www.mendeley.com/documents/?uuid=4934d347-39ed-4170-86d8-28420ecf0af9"]}],"mendeley":{"formattedCitation":"(Tyndall et al., 2019)","plainTextFormattedCitation":"(Tyndall et al., 2019)","previouslyFormattedCitation":"(Tyndall et al., 2019)"},"properties":{"noteIndex":0},"schema":"https://github.com/citation-style-language/schema/raw/master/csl-citation.json"}</w:instrText>
      </w:r>
      <w:r w:rsidRPr="00AB1176">
        <w:rPr>
          <w:rStyle w:val="fontstyle01"/>
          <w:rFonts w:ascii="Times New Roman" w:hAnsi="Times New Roman"/>
          <w:i w:val="0"/>
          <w:iCs w:val="0"/>
          <w:color w:val="auto"/>
          <w:sz w:val="24"/>
          <w:szCs w:val="24"/>
        </w:rPr>
        <w:fldChar w:fldCharType="separate"/>
      </w:r>
      <w:r w:rsidRPr="00AB1176">
        <w:rPr>
          <w:rStyle w:val="fontstyle01"/>
          <w:rFonts w:ascii="Times New Roman" w:hAnsi="Times New Roman"/>
          <w:i w:val="0"/>
          <w:iCs w:val="0"/>
          <w:noProof/>
          <w:color w:val="auto"/>
          <w:sz w:val="24"/>
          <w:szCs w:val="24"/>
        </w:rPr>
        <w:t>(</w:t>
      </w:r>
      <w:r w:rsidR="00377EC4">
        <w:rPr>
          <w:rStyle w:val="fontstyle01"/>
          <w:rFonts w:ascii="Times New Roman" w:hAnsi="Times New Roman"/>
          <w:i w:val="0"/>
          <w:iCs w:val="0"/>
          <w:noProof/>
          <w:color w:val="auto"/>
          <w:sz w:val="24"/>
          <w:szCs w:val="24"/>
        </w:rPr>
        <w:t xml:space="preserve">e.g., </w:t>
      </w:r>
      <w:r w:rsidRPr="00AB1176">
        <w:rPr>
          <w:rStyle w:val="fontstyle01"/>
          <w:rFonts w:ascii="Times New Roman" w:hAnsi="Times New Roman"/>
          <w:i w:val="0"/>
          <w:iCs w:val="0"/>
          <w:noProof/>
          <w:color w:val="auto"/>
          <w:sz w:val="24"/>
          <w:szCs w:val="24"/>
        </w:rPr>
        <w:t>Tyndall et al., 2019)</w:t>
      </w:r>
      <w:r w:rsidRPr="00AB1176">
        <w:rPr>
          <w:rStyle w:val="fontstyle01"/>
          <w:rFonts w:ascii="Times New Roman" w:hAnsi="Times New Roman"/>
          <w:i w:val="0"/>
          <w:iCs w:val="0"/>
          <w:color w:val="auto"/>
          <w:sz w:val="24"/>
          <w:szCs w:val="24"/>
        </w:rPr>
        <w:fldChar w:fldCharType="end"/>
      </w:r>
      <w:r w:rsidRPr="00AB1176">
        <w:rPr>
          <w:rStyle w:val="fontstyle01"/>
          <w:rFonts w:ascii="Times New Roman" w:hAnsi="Times New Roman"/>
          <w:i w:val="0"/>
          <w:iCs w:val="0"/>
          <w:color w:val="auto"/>
          <w:sz w:val="24"/>
          <w:szCs w:val="24"/>
        </w:rPr>
        <w:t xml:space="preserve">, although early factor analytic research suggested AAQ-II items are distinguishable from items measuring distress </w:t>
      </w:r>
      <w:r w:rsidRPr="00AB1176">
        <w:rPr>
          <w:rStyle w:val="fontstyle01"/>
          <w:rFonts w:ascii="Times New Roman" w:hAnsi="Times New Roman"/>
          <w:i w:val="0"/>
          <w:iCs w:val="0"/>
          <w:color w:val="auto"/>
          <w:sz w:val="24"/>
          <w:szCs w:val="24"/>
        </w:rPr>
        <w:fldChar w:fldCharType="begin" w:fldLock="1"/>
      </w:r>
      <w:r w:rsidRPr="00AB1176">
        <w:rPr>
          <w:rStyle w:val="fontstyle01"/>
          <w:rFonts w:ascii="Times New Roman" w:hAnsi="Times New Roman"/>
          <w:i w:val="0"/>
          <w:iCs w:val="0"/>
          <w:color w:val="auto"/>
          <w:sz w:val="24"/>
          <w:szCs w:val="24"/>
        </w:rPr>
        <w:instrText>ADDIN CSL_CITATION {"citationItems":[{"id":"ITEM-1","itemData":{"DOI":"10.1016/j.beth.2011.03.007","ISBN":"0005-7894","ISSN":"00057894","PMID":"22035996","abstract":"The present research describes the development and psychometric evaluation of a second version of the Acceptance and Action Questionnaire (AAQ-II), which assesses the construct referred to as, variously, acceptance, experiential avoidance, and psychological inflexibility. Results from 2,816 participants across six samples indicate the satisfactory structure, reliability, and validity of this measure. For example, the mean alpha coefficient is .84 (.78-.88), and the 3- and 12-month test-retest reliability is .81 and .79, respectively. Results indicate that AAQ-II scores concurrently, longitudinally, and incrementally predict a range of outcomes, from mental health to work absence rates, that are consistent with its underlying theory. The AAQ-II also demonstrates appropriate discriminant validity. The AAQ-II appears to measure the same concept as the AAQ-I (r=.97) but with better psychometric consistency. © 2011.","author":[{"dropping-particle":"","family":"Bond","given":"Frank W.","non-dropping-particle":"","parse-names":false,"suffix":""},{"dropping-particle":"","family":"Hayes","given":"Steven C.","non-dropping-particle":"","parse-names":false,"suffix":""},{"dropping-particle":"","family":"Baer","given":"Ruth A.","non-dropping-particle":"","parse-names":false,"suffix":""},{"dropping-particle":"","family":"Carpenter","given":"Kenneth M.","non-dropping-particle":"","parse-names":false,"suffix":""},{"dropping-particle":"","family":"Guenole","given":"Nigel","non-dropping-particle":"","parse-names":false,"suffix":""},{"dropping-particle":"","family":"Orcutt","given":"Holly K.","non-dropping-particle":"","parse-names":false,"suffix":""},{"dropping-particle":"","family":"Waltz","given":"Tom","non-dropping-particle":"","parse-names":false,"suffix":""},{"dropping-particle":"","family":"Zettle","given":"Robert D.","non-dropping-particle":"","parse-names":false,"suffix":""}],"container-title":"Behavior Therapy","id":"ITEM-1","issued":{"date-parts":[["2011"]]},"page":"676-688","publisher":"Elsevier B.V.","title":"Preliminary psychometric properties of the Acceptance and Action Questionnaire-II: A revised measure of psychological inflexibility and experiential avoidance","type":"article-journal","volume":"42"},"uris":["http://www.mendeley.com/documents/?uuid=c525203b-e6dc-466f-abf6-e13ef29ed472"]}],"mendeley":{"formattedCitation":"(Bond et al., 2011)","plainTextFormattedCitation":"(Bond et al., 2011)","previouslyFormattedCitation":"(Bond et al., 2011)"},"properties":{"noteIndex":0},"schema":"https://github.com/citation-style-language/schema/raw/master/csl-citation.json"}</w:instrText>
      </w:r>
      <w:r w:rsidRPr="00AB1176">
        <w:rPr>
          <w:rStyle w:val="fontstyle01"/>
          <w:rFonts w:ascii="Times New Roman" w:hAnsi="Times New Roman"/>
          <w:i w:val="0"/>
          <w:iCs w:val="0"/>
          <w:color w:val="auto"/>
          <w:sz w:val="24"/>
          <w:szCs w:val="24"/>
        </w:rPr>
        <w:fldChar w:fldCharType="separate"/>
      </w:r>
      <w:r w:rsidRPr="00AB1176">
        <w:rPr>
          <w:rStyle w:val="fontstyle01"/>
          <w:rFonts w:ascii="Times New Roman" w:hAnsi="Times New Roman"/>
          <w:i w:val="0"/>
          <w:iCs w:val="0"/>
          <w:noProof/>
          <w:color w:val="auto"/>
          <w:sz w:val="24"/>
          <w:szCs w:val="24"/>
        </w:rPr>
        <w:t>(Bond et al., 2011)</w:t>
      </w:r>
      <w:r w:rsidRPr="00AB1176">
        <w:rPr>
          <w:rStyle w:val="fontstyle01"/>
          <w:rFonts w:ascii="Times New Roman" w:hAnsi="Times New Roman"/>
          <w:i w:val="0"/>
          <w:iCs w:val="0"/>
          <w:color w:val="auto"/>
          <w:sz w:val="24"/>
          <w:szCs w:val="24"/>
        </w:rPr>
        <w:fldChar w:fldCharType="end"/>
      </w:r>
      <w:r w:rsidRPr="00AB1176">
        <w:rPr>
          <w:rStyle w:val="fontstyle01"/>
          <w:rFonts w:ascii="Times New Roman" w:hAnsi="Times New Roman"/>
          <w:i w:val="0"/>
          <w:iCs w:val="0"/>
          <w:color w:val="auto"/>
          <w:sz w:val="24"/>
          <w:szCs w:val="24"/>
        </w:rPr>
        <w:t>. In addition, the AAQ-II has sometimes been described as measure of EA, and sometimes of the broader construct of psychological inflexibility (a pattern in which EA as well as other processes like inflexible attention and unclear values interfere with meaningful living; Bond et al., 2011). Newer measures have attempted to more precisely distinguish between the multiple, interrelated components of psychological inflexibility (e.g., Francis et al., 2016; Rolffs et al., 2018) or to measure EA more specifically (e.g., Multidimensional Experiential Avoidance Questionnaire [MEAQ</w:t>
      </w:r>
      <w:proofErr w:type="gramStart"/>
      <w:r w:rsidRPr="00AB1176">
        <w:rPr>
          <w:rStyle w:val="fontstyle01"/>
          <w:rFonts w:ascii="Times New Roman" w:hAnsi="Times New Roman"/>
          <w:i w:val="0"/>
          <w:iCs w:val="0"/>
          <w:color w:val="auto"/>
          <w:sz w:val="24"/>
          <w:szCs w:val="24"/>
        </w:rPr>
        <w:t xml:space="preserve">];  </w:t>
      </w:r>
      <w:proofErr w:type="spellStart"/>
      <w:r w:rsidRPr="00AB1176">
        <w:rPr>
          <w:rStyle w:val="fontstyle01"/>
          <w:rFonts w:ascii="Times New Roman" w:hAnsi="Times New Roman"/>
          <w:i w:val="0"/>
          <w:iCs w:val="0"/>
          <w:color w:val="auto"/>
          <w:sz w:val="24"/>
          <w:szCs w:val="24"/>
        </w:rPr>
        <w:t>Gamez</w:t>
      </w:r>
      <w:proofErr w:type="spellEnd"/>
      <w:proofErr w:type="gramEnd"/>
      <w:r w:rsidRPr="00AB1176">
        <w:rPr>
          <w:rStyle w:val="fontstyle01"/>
          <w:rFonts w:ascii="Times New Roman" w:hAnsi="Times New Roman"/>
          <w:i w:val="0"/>
          <w:iCs w:val="0"/>
          <w:color w:val="auto"/>
          <w:sz w:val="24"/>
          <w:szCs w:val="24"/>
        </w:rPr>
        <w:t xml:space="preserve"> et al., 2011). In addition, general measures of EA may not effectively assess EA in a specific domain </w:t>
      </w:r>
      <w:r w:rsidRPr="00AB1176">
        <w:rPr>
          <w:rStyle w:val="fontstyle01"/>
          <w:rFonts w:ascii="Times New Roman" w:hAnsi="Times New Roman"/>
          <w:i w:val="0"/>
          <w:iCs w:val="0"/>
          <w:color w:val="auto"/>
          <w:sz w:val="24"/>
          <w:szCs w:val="24"/>
        </w:rPr>
        <w:fldChar w:fldCharType="begin" w:fldLock="1"/>
      </w:r>
      <w:r w:rsidRPr="00AB1176">
        <w:rPr>
          <w:rStyle w:val="fontstyle01"/>
          <w:rFonts w:ascii="Times New Roman" w:hAnsi="Times New Roman"/>
          <w:i w:val="0"/>
          <w:iCs w:val="0"/>
          <w:color w:val="auto"/>
          <w:sz w:val="24"/>
          <w:szCs w:val="24"/>
        </w:rPr>
        <w:instrText>ADDIN CSL_CITATION {"citationItems":[{"id":"ITEM-1","itemData":{"DOI":"10.1016/j.jcbs.2019.02.007","ISSN":"22121447","abstract":"Psychological flexibility refers to a way of interacting with internal experiences and the external environment that advances one toward chosen values whereas psychological inflexibility reflects rigid adherence to ineffective responses such that valued living is compromised. Psychological flexibility is a critical variable of interest in acceptance and commitment therapy, thus, accurate assessment of this construct is pertinent to professionals in the field. Numerous measures of psychological flexibility for specific conditions exist and the psychometric validation of each of these measures varies in breadth and depth. To orient professionals to the scope of available measures as well as their psychometric properties, the current review summarizes the existing literature on context-specific measures of psychological flexibility. Most measures demonstrated satisfactory basic psychometric properties, though their clinical utility (e.g., treatment sensitivity) has largely been underexplored. Generally, context-specific measures performed better than a generic measure of psychological flexibility with respect to incremental validity and treatment sensitivity. Still, further research is needed to validate these measures (e.g., discriminant validity) in order to justify their use across settings and study designs.","author":[{"dropping-particle":"","family":"Ong","given":"Clarissa W.","non-dropping-particle":"","parse-names":false,"suffix":""},{"dropping-particle":"","family":"Lee","given":"Eric B.","non-dropping-particle":"","parse-names":false,"suffix":""},{"dropping-particle":"","family":"Levin","given":"Michael E.","non-dropping-particle":"","parse-names":false,"suffix":""},{"dropping-particle":"","family":"Twohig","given":"Michael P.","non-dropping-particle":"","parse-names":false,"suffix":""}],"container-title":"Journal of Contextual Behavioral Science","id":"ITEM-1","issued":{"date-parts":[["2019"]]},"page":"329-346","publisher":"Elsevier Inc.","title":"A review of AAQ variants and other context-specific measures of psychological flexibility","type":"article-journal","volume":"12"},"uris":["http://www.mendeley.com/documents/?uuid=d4a7651b-8f20-4515-a959-f0a47e189be7"]}],"mendeley":{"formattedCitation":"(Ong et al., 2019)","plainTextFormattedCitation":"(Ong et al., 2019)","previouslyFormattedCitation":"(Ong et al., 2019)"},"properties":{"noteIndex":0},"schema":"https://github.com/citation-style-language/schema/raw/master/csl-citation.json"}</w:instrText>
      </w:r>
      <w:r w:rsidRPr="00AB1176">
        <w:rPr>
          <w:rStyle w:val="fontstyle01"/>
          <w:rFonts w:ascii="Times New Roman" w:hAnsi="Times New Roman"/>
          <w:i w:val="0"/>
          <w:iCs w:val="0"/>
          <w:color w:val="auto"/>
          <w:sz w:val="24"/>
          <w:szCs w:val="24"/>
        </w:rPr>
        <w:fldChar w:fldCharType="separate"/>
      </w:r>
      <w:r w:rsidRPr="00AB1176">
        <w:rPr>
          <w:rStyle w:val="fontstyle01"/>
          <w:rFonts w:ascii="Times New Roman" w:hAnsi="Times New Roman"/>
          <w:i w:val="0"/>
          <w:iCs w:val="0"/>
          <w:noProof/>
          <w:color w:val="auto"/>
          <w:sz w:val="24"/>
          <w:szCs w:val="24"/>
        </w:rPr>
        <w:t>(Ong et al., 2019)</w:t>
      </w:r>
      <w:r w:rsidRPr="00AB1176">
        <w:rPr>
          <w:rStyle w:val="fontstyle01"/>
          <w:rFonts w:ascii="Times New Roman" w:hAnsi="Times New Roman"/>
          <w:i w:val="0"/>
          <w:iCs w:val="0"/>
          <w:color w:val="auto"/>
          <w:sz w:val="24"/>
          <w:szCs w:val="24"/>
        </w:rPr>
        <w:fldChar w:fldCharType="end"/>
      </w:r>
      <w:r w:rsidRPr="00AB1176">
        <w:rPr>
          <w:rStyle w:val="fontstyle01"/>
          <w:rFonts w:ascii="Times New Roman" w:hAnsi="Times New Roman"/>
          <w:i w:val="0"/>
          <w:iCs w:val="0"/>
          <w:color w:val="auto"/>
          <w:sz w:val="24"/>
          <w:szCs w:val="24"/>
        </w:rPr>
        <w:t xml:space="preserve">, leading to the development of disorder-specific or otherwise context-specific measures such as the Social Anxiety Acceptance and Action Questionnaire (SA-AAQ; </w:t>
      </w:r>
      <w:r w:rsidRPr="00AB1176">
        <w:rPr>
          <w:rStyle w:val="fontstyle01"/>
          <w:rFonts w:ascii="Times New Roman" w:hAnsi="Times New Roman"/>
          <w:i w:val="0"/>
          <w:iCs w:val="0"/>
          <w:color w:val="auto"/>
          <w:sz w:val="24"/>
          <w:szCs w:val="24"/>
        </w:rPr>
        <w:fldChar w:fldCharType="begin" w:fldLock="1"/>
      </w:r>
      <w:r w:rsidRPr="00AB1176">
        <w:rPr>
          <w:rStyle w:val="fontstyle01"/>
          <w:rFonts w:ascii="Times New Roman" w:hAnsi="Times New Roman"/>
          <w:i w:val="0"/>
          <w:iCs w:val="0"/>
          <w:color w:val="auto"/>
          <w:sz w:val="24"/>
          <w:szCs w:val="24"/>
        </w:rPr>
        <w:instrText>ADDIN CSL_CITATION {"citationItems":[{"id":"ITEM-1","itemData":{"DOI":"10.1037/h0100909","ISBN":"9781593855727","ISSN":"1555-7855","abstract":"Mindfulness and acceptance-based interventions have been used in social anxiety treatments with initial success. Further research requires the psychometrically sound measurement of mechanisms of change associated with these treatments. This research was conducted to develop and evaluate such a measure, the Social Anxiety Acceptance and Action Questionnaire (SA-AAQ) which was created to assess acceptance specific to social anxiety symptoms. The results indicated that the SA-AAQ has good internal consistency and good convergent and divergent validity. Findings suggest that the SA-AAQ is a psychometrically sound instrument proposed to measure acceptance of social anxiety symptoms, a potential mechanism of change in mindfulness and acceptance-based interventions for social anxiety. (PsycINFO Database Record (c) 2012 APA, all rights reserved) (journal abstract)","author":[{"dropping-particle":"","family":"MacKenzie","given":"Meagan B.","non-dropping-particle":"","parse-names":false,"suffix":""},{"dropping-particle":"","family":"Kocovski","given":"Nancy L.","non-dropping-particle":"","parse-names":false,"suffix":""}],"container-title":"International Journal of Behavioral Consultation and Therapy","id":"ITEM-1","issued":{"date-parts":[["2010"]]},"page":"214-232","title":"Self-reported acceptance of social anxiety symptoms: Development and validation of the Social Anxiety—Acceptance and Action Questionnaire","type":"article-journal","volume":"6"},"uris":["http://www.mendeley.com/documents/?uuid=db0b00fd-3699-4078-8fa5-ef6cfbd5e258"]}],"mendeley":{"formattedCitation":"(MacKenzie &amp; Kocovski, 2010)","manualFormatting":"MacKenzie &amp; Kocovski, 2010)","plainTextFormattedCitation":"(MacKenzie &amp; Kocovski, 2010)","previouslyFormattedCitation":"(MacKenzie &amp; Kocovski, 2010)"},"properties":{"noteIndex":0},"schema":"https://github.com/citation-style-language/schema/raw/master/csl-citation.json"}</w:instrText>
      </w:r>
      <w:r w:rsidRPr="00AB1176">
        <w:rPr>
          <w:rStyle w:val="fontstyle01"/>
          <w:rFonts w:ascii="Times New Roman" w:hAnsi="Times New Roman"/>
          <w:i w:val="0"/>
          <w:iCs w:val="0"/>
          <w:color w:val="auto"/>
          <w:sz w:val="24"/>
          <w:szCs w:val="24"/>
        </w:rPr>
        <w:fldChar w:fldCharType="separate"/>
      </w:r>
      <w:r w:rsidRPr="00AB1176">
        <w:rPr>
          <w:rStyle w:val="fontstyle01"/>
          <w:rFonts w:ascii="Times New Roman" w:hAnsi="Times New Roman"/>
          <w:i w:val="0"/>
          <w:iCs w:val="0"/>
          <w:noProof/>
          <w:color w:val="auto"/>
          <w:sz w:val="24"/>
          <w:szCs w:val="24"/>
        </w:rPr>
        <w:t>MacKenzie &amp; Kocovski, 2010)</w:t>
      </w:r>
      <w:r w:rsidRPr="00AB1176">
        <w:rPr>
          <w:rStyle w:val="fontstyle01"/>
          <w:rFonts w:ascii="Times New Roman" w:hAnsi="Times New Roman"/>
          <w:i w:val="0"/>
          <w:iCs w:val="0"/>
          <w:color w:val="auto"/>
          <w:sz w:val="24"/>
          <w:szCs w:val="24"/>
        </w:rPr>
        <w:fldChar w:fldCharType="end"/>
      </w:r>
      <w:r w:rsidRPr="00AB1176">
        <w:rPr>
          <w:rStyle w:val="fontstyle01"/>
          <w:rFonts w:ascii="Times New Roman" w:hAnsi="Times New Roman"/>
          <w:i w:val="0"/>
          <w:iCs w:val="0"/>
          <w:color w:val="auto"/>
          <w:sz w:val="24"/>
          <w:szCs w:val="24"/>
        </w:rPr>
        <w:t xml:space="preserve">. </w:t>
      </w:r>
      <w:r w:rsidR="00336FA7">
        <w:rPr>
          <w:rStyle w:val="fontstyle01"/>
          <w:rFonts w:ascii="Times New Roman" w:hAnsi="Times New Roman"/>
          <w:i w:val="0"/>
          <w:iCs w:val="0"/>
          <w:color w:val="auto"/>
          <w:sz w:val="24"/>
          <w:szCs w:val="24"/>
        </w:rPr>
        <w:t>Despite these</w:t>
      </w:r>
      <w:r w:rsidRPr="00AB1176">
        <w:rPr>
          <w:rStyle w:val="fontstyle01"/>
          <w:rFonts w:ascii="Times New Roman" w:hAnsi="Times New Roman"/>
          <w:i w:val="0"/>
          <w:iCs w:val="0"/>
          <w:color w:val="auto"/>
          <w:sz w:val="24"/>
          <w:szCs w:val="24"/>
        </w:rPr>
        <w:t xml:space="preserve"> measurement limitations, an extensive body of research has been conducted with measures of EA like the AAQ-II and its variants as well as newer, targeted measures of EA like the MEAQ.</w:t>
      </w:r>
    </w:p>
    <w:p w14:paraId="665C1BC2" w14:textId="0701AFB8" w:rsidR="005A3903" w:rsidRPr="00AB1176" w:rsidRDefault="005A3903" w:rsidP="005A3903">
      <w:pPr>
        <w:spacing w:line="480" w:lineRule="auto"/>
        <w:jc w:val="both"/>
        <w:rPr>
          <w:rStyle w:val="fontstyle01"/>
          <w:rFonts w:ascii="Times New Roman" w:hAnsi="Times New Roman"/>
          <w:i w:val="0"/>
          <w:iCs w:val="0"/>
          <w:color w:val="auto"/>
          <w:sz w:val="24"/>
          <w:szCs w:val="24"/>
        </w:rPr>
      </w:pPr>
      <w:r w:rsidRPr="00AB1176">
        <w:rPr>
          <w:rStyle w:val="fontstyle01"/>
          <w:rFonts w:ascii="Times New Roman" w:hAnsi="Times New Roman"/>
          <w:i w:val="0"/>
          <w:iCs w:val="0"/>
          <w:color w:val="auto"/>
          <w:sz w:val="24"/>
          <w:szCs w:val="24"/>
        </w:rPr>
        <w:tab/>
        <w:t xml:space="preserve">Past reviews of the literature </w:t>
      </w:r>
      <w:r w:rsidR="00377EC4">
        <w:rPr>
          <w:rStyle w:val="fontstyle01"/>
          <w:rFonts w:ascii="Times New Roman" w:hAnsi="Times New Roman"/>
          <w:i w:val="0"/>
          <w:iCs w:val="0"/>
          <w:color w:val="auto"/>
          <w:sz w:val="24"/>
          <w:szCs w:val="24"/>
        </w:rPr>
        <w:t>have summarized</w:t>
      </w:r>
      <w:r w:rsidRPr="00AB1176">
        <w:rPr>
          <w:rStyle w:val="fontstyle01"/>
          <w:rFonts w:ascii="Times New Roman" w:hAnsi="Times New Roman"/>
          <w:i w:val="0"/>
          <w:iCs w:val="0"/>
          <w:color w:val="auto"/>
          <w:sz w:val="24"/>
          <w:szCs w:val="24"/>
        </w:rPr>
        <w:t xml:space="preserve"> earlier empirical research on EA across multiple disorders </w:t>
      </w:r>
      <w:r w:rsidRPr="00AB1176">
        <w:rPr>
          <w:rStyle w:val="fontstyle01"/>
          <w:rFonts w:ascii="Times New Roman" w:hAnsi="Times New Roman"/>
          <w:i w:val="0"/>
          <w:iCs w:val="0"/>
          <w:color w:val="auto"/>
          <w:sz w:val="24"/>
          <w:szCs w:val="24"/>
        </w:rPr>
        <w:fldChar w:fldCharType="begin" w:fldLock="1"/>
      </w:r>
      <w:r w:rsidRPr="00AB1176">
        <w:rPr>
          <w:rStyle w:val="fontstyle01"/>
          <w:rFonts w:ascii="Times New Roman" w:hAnsi="Times New Roman"/>
          <w:i w:val="0"/>
          <w:iCs w:val="0"/>
          <w:color w:val="auto"/>
          <w:sz w:val="24"/>
          <w:szCs w:val="24"/>
        </w:rPr>
        <w:instrText>ADDIN CSL_CITATION {"citationItems":[{"id":"ITEM-1","itemData":{"author":[{"dropping-particle":"","family":"Hayes","given":"Steven C","non-dropping-particle":"","parse-names":false,"suffix":""},{"dropping-particle":"","family":"Wilson","given":"Kelly G.","non-dropping-particle":"","parse-names":false,"suffix":""},{"dropping-particle":"V.","family":"Gifford","given":"Elizabeth","non-dropping-particle":"","parse-names":false,"suffix":""},{"dropping-particle":"","family":"Follette","given":"Victoria M.","non-dropping-particle":"","parse-names":false,"suffix":""},{"dropping-particle":"","family":"Strosahl","given":"Kirk","non-dropping-particle":"","parse-names":false,"suffix":""}],"container-title":"Journal of Consulting and Clinical Psychology","id":"ITEM-1","issued":{"date-parts":[["1996"]]},"page":"1152-1168","title":"Experiential avoidance and behavioral disorders: A functional dimensional approach to diagnosis and treatment","type":"article-journal","volume":"64"},"uris":["http://www.mendeley.com/documents/?uuid=f9af4f3c-8881-4caa-af66-8f932072892a"]}],"mendeley":{"formattedCitation":"(Hayes et al., 1996)","manualFormatting":"(Boulanger et al., 2010; Chawla &amp; Ostafin, 2007; Hayes et al., 1996)","plainTextFormattedCitation":"(Hayes et al., 1996)","previouslyFormattedCitation":"(Hayes et al., 1996)"},"properties":{"noteIndex":0},"schema":"https://github.com/citation-style-language/schema/raw/master/csl-citation.json"}</w:instrText>
      </w:r>
      <w:r w:rsidRPr="00AB1176">
        <w:rPr>
          <w:rStyle w:val="fontstyle01"/>
          <w:rFonts w:ascii="Times New Roman" w:hAnsi="Times New Roman"/>
          <w:i w:val="0"/>
          <w:iCs w:val="0"/>
          <w:color w:val="auto"/>
          <w:sz w:val="24"/>
          <w:szCs w:val="24"/>
        </w:rPr>
        <w:fldChar w:fldCharType="separate"/>
      </w:r>
      <w:r w:rsidRPr="00AB1176">
        <w:rPr>
          <w:rStyle w:val="fontstyle01"/>
          <w:rFonts w:ascii="Times New Roman" w:hAnsi="Times New Roman"/>
          <w:i w:val="0"/>
          <w:iCs w:val="0"/>
          <w:noProof/>
          <w:color w:val="auto"/>
          <w:sz w:val="24"/>
          <w:szCs w:val="24"/>
        </w:rPr>
        <w:t>(Boulanger et al., 2010; Chawla &amp; Ostafin, 2007; Hayes et al., 1996)</w:t>
      </w:r>
      <w:r w:rsidRPr="00AB1176">
        <w:rPr>
          <w:rStyle w:val="fontstyle01"/>
          <w:rFonts w:ascii="Times New Roman" w:hAnsi="Times New Roman"/>
          <w:i w:val="0"/>
          <w:iCs w:val="0"/>
          <w:color w:val="auto"/>
          <w:sz w:val="24"/>
          <w:szCs w:val="24"/>
        </w:rPr>
        <w:fldChar w:fldCharType="end"/>
      </w:r>
      <w:r w:rsidRPr="00AB1176">
        <w:rPr>
          <w:rStyle w:val="fontstyle01"/>
          <w:rFonts w:ascii="Times New Roman" w:hAnsi="Times New Roman"/>
          <w:i w:val="0"/>
          <w:iCs w:val="0"/>
          <w:color w:val="auto"/>
          <w:sz w:val="24"/>
          <w:szCs w:val="24"/>
        </w:rPr>
        <w:t xml:space="preserve">, and some systematic reviews and meta-analyses have been conducted evaluating the relationship of EA with anxiety disorders </w:t>
      </w:r>
      <w:r w:rsidRPr="00AB1176">
        <w:rPr>
          <w:rStyle w:val="fontstyle01"/>
          <w:rFonts w:ascii="Times New Roman" w:hAnsi="Times New Roman"/>
          <w:i w:val="0"/>
          <w:iCs w:val="0"/>
          <w:color w:val="auto"/>
          <w:sz w:val="24"/>
          <w:szCs w:val="24"/>
        </w:rPr>
        <w:fldChar w:fldCharType="begin" w:fldLock="1"/>
      </w:r>
      <w:r w:rsidRPr="00AB1176">
        <w:rPr>
          <w:rStyle w:val="fontstyle01"/>
          <w:rFonts w:ascii="Times New Roman" w:hAnsi="Times New Roman"/>
          <w:i w:val="0"/>
          <w:iCs w:val="0"/>
          <w:color w:val="auto"/>
          <w:sz w:val="24"/>
          <w:szCs w:val="24"/>
        </w:rPr>
        <w:instrText>ADDIN CSL_CITATION {"citationItems":[{"id":"ITEM-1","itemData":{"DOI":"10.1016/j.janxdis.2014.06.008","ISSN":"18737897","PMID":"25041735","abstract":"A fair amount of research exists on acceptance and commitment therapy (ACT) as a model and a treatment for anxiety disorders and OCD spectrum disorders; this paper offers a quantitative account of this research. A meta-analysis is presented examining the relationship between psychological flexibility, measured by versions of the Acceptance and Action Questionnaire (AAQ and AAQ-II) and measures of anxiety. Meta-analytic results showed positive and significant relationships between the AAQ and general measures of anxiety as well as disorder specific measures. Additionally, all outcome data to date on ACT for anxiety and OCD spectrum disorders are reviewed, as are data on mediation and moderation within ACT. Preliminary meta-analytic results show that ACT is equally effective as manualized treatments such as cognitive behavioral therapy. Future directions and limitations of the research are discussed. © 2014.","author":[{"dropping-particle":"","family":"Bluett","given":"Ellen J.","non-dropping-particle":"","parse-names":false,"suffix":""},{"dropping-particle":"","family":"Homan","given":"Kendra J.","non-dropping-particle":"","parse-names":false,"suffix":""},{"dropping-particle":"","family":"Morrison","given":"Kate L.","non-dropping-particle":"","parse-names":false,"suffix":""},{"dropping-particle":"","family":"Levin","given":"Michael E.","non-dropping-particle":"","parse-names":false,"suffix":""},{"dropping-particle":"","family":"Twohig","given":"Michael P.","non-dropping-particle":"","parse-names":false,"suffix":""}],"container-title":"Journal of Anxiety Disorders","id":"ITEM-1","issued":{"date-parts":[["2014"]]},"page":"612-624","publisher":"Elsevier Ltd","title":"Acceptance and commitment therapy for anxiety and OCD spectrum disorders: An empirical review","type":"article-journal","volume":"28"},"uris":["http://www.mendeley.com/documents/?uuid=1de5d9f0-e1a7-4dcf-83c0-5fc57b41b7d0"]}],"mendeley":{"formattedCitation":"(Bluett et al., 2014)","plainTextFormattedCitation":"(Bluett et al., 2014)","previouslyFormattedCitation":"(Bluett et al., 2014)"},"properties":{"noteIndex":0},"schema":"https://github.com/citation-style-language/schema/raw/master/csl-citation.json"}</w:instrText>
      </w:r>
      <w:r w:rsidRPr="00AB1176">
        <w:rPr>
          <w:rStyle w:val="fontstyle01"/>
          <w:rFonts w:ascii="Times New Roman" w:hAnsi="Times New Roman"/>
          <w:i w:val="0"/>
          <w:iCs w:val="0"/>
          <w:color w:val="auto"/>
          <w:sz w:val="24"/>
          <w:szCs w:val="24"/>
        </w:rPr>
        <w:fldChar w:fldCharType="separate"/>
      </w:r>
      <w:r w:rsidRPr="00AB1176">
        <w:rPr>
          <w:rStyle w:val="fontstyle01"/>
          <w:rFonts w:ascii="Times New Roman" w:hAnsi="Times New Roman"/>
          <w:i w:val="0"/>
          <w:iCs w:val="0"/>
          <w:noProof/>
          <w:color w:val="auto"/>
          <w:sz w:val="24"/>
          <w:szCs w:val="24"/>
        </w:rPr>
        <w:t>(Bluett et al., 2014)</w:t>
      </w:r>
      <w:r w:rsidRPr="00AB1176">
        <w:rPr>
          <w:rStyle w:val="fontstyle01"/>
          <w:rFonts w:ascii="Times New Roman" w:hAnsi="Times New Roman"/>
          <w:i w:val="0"/>
          <w:iCs w:val="0"/>
          <w:color w:val="auto"/>
          <w:sz w:val="24"/>
          <w:szCs w:val="24"/>
        </w:rPr>
        <w:fldChar w:fldCharType="end"/>
      </w:r>
      <w:r w:rsidRPr="00AB1176">
        <w:rPr>
          <w:rStyle w:val="fontstyle01"/>
          <w:rFonts w:ascii="Times New Roman" w:hAnsi="Times New Roman"/>
          <w:i w:val="0"/>
          <w:iCs w:val="0"/>
          <w:color w:val="auto"/>
          <w:sz w:val="24"/>
          <w:szCs w:val="24"/>
        </w:rPr>
        <w:t xml:space="preserve"> and posttraumatic stress symptoms </w:t>
      </w:r>
      <w:r w:rsidRPr="00AB1176">
        <w:rPr>
          <w:rStyle w:val="fontstyle01"/>
          <w:rFonts w:ascii="Times New Roman" w:hAnsi="Times New Roman"/>
          <w:i w:val="0"/>
          <w:iCs w:val="0"/>
          <w:color w:val="auto"/>
          <w:sz w:val="24"/>
          <w:szCs w:val="24"/>
        </w:rPr>
        <w:fldChar w:fldCharType="begin" w:fldLock="1"/>
      </w:r>
      <w:r w:rsidRPr="00AB1176">
        <w:rPr>
          <w:rStyle w:val="fontstyle01"/>
          <w:rFonts w:ascii="Times New Roman" w:hAnsi="Times New Roman"/>
          <w:i w:val="0"/>
          <w:iCs w:val="0"/>
          <w:color w:val="auto"/>
          <w:sz w:val="24"/>
          <w:szCs w:val="24"/>
        </w:rPr>
        <w:instrText>ADDIN CSL_CITATION {"citationItems":[{"id":"ITEM-1","itemData":{"DOI":"10.1080/16506073.2014.980753","ISSN":"16512316","PMID":"25421727","abstract":"Emotion regulation (ER) has been identified as a critical factor in the development and maintenance of posttraumatic stress symptoms (PTS; Bardeen, Kumpula, &amp; Orcutt, 2013 [Journal of Anxiety Disorders, 27, 188–196]; Marx &amp; Sloan, 2005 [Behaviour Research and Therapy, 43, 569–583]; Nightingale &amp; Williams, 2000 [British Journal of Clinical Psychology, 39, 243–254]). The current meta-analysis aimed to provide a thorough, quantitative examination of the associations between PTS and several aspects of ER. A search of the PsychINFO database resulted in 2557 titles, of which 57 met full inclusion criteria (the cross-sectional association between PTS symptoms and ER was reported, participants were 18 years or older, the article was written in English, and sufficient information was reported to calculate effect sizes). From the 57 studies that were included, 74 effect sizes were obtained. All studies were independently coded by two of the study authors for the following: citation, sample type, total N size (and group n's if applicable), mean age of participants, type of traumatic event, study design, PTS measure(s), ER measure(s), and effect size information. Eight random effects models were conducted: seven for individual ER strategies (e.g., rumination) and one for general emotion dysregulation. The largest effects were observed for general emotion dysregulation (r = 0.53; k = 13), rumination (r = 0.51; k = 5), thought suppression (r = 0.47; k = 13), and experiential avoidance (r = 0.40; k = 20). Medium effects were observed for expressive suppression (r = 0.29; k = 3) and worry (r = 0.28; k = 6). Significant effects were not observed for acceptance or reappraisal. Moderator analyses (sample and trauma type) were conducted for general emotion dysregulation, experiential avoidance, and thought suppression; no significant differences were observed. Findings from the current analysis suggest that several aspects of ER are associated with PTS symptoms across a variety of samples. Additionally, the current study highlights a number of limitations in the existing ER and PTS symptom literature.","author":[{"dropping-particle":"V.","family":"Seligowski","given":"Antonia","non-dropping-particle":"","parse-names":false,"suffix":""},{"dropping-particle":"","family":"Lee","given":"Daniel J.","non-dropping-particle":"","parse-names":false,"suffix":""},{"dropping-particle":"","family":"Bardeen","given":"Joseph R.","non-dropping-particle":"","parse-names":false,"suffix":""},{"dropping-particle":"","family":"Orcutt","given":"Holly K.","non-dropping-particle":"","parse-names":false,"suffix":""}],"container-title":"Cognitive Behaviour Therapy","id":"ITEM-1","issue":"2","issued":{"date-parts":[["2015"]]},"page":"87-102","publisher":"Taylor &amp; Francis","title":"Emotion regulation and posttraumatic stress symptoms: A meta-analysis","type":"article-journal","volume":"44"},"uris":["http://www.mendeley.com/documents/?uuid=b295fc7f-7bea-40da-81e5-3cc656a5eb21"]}],"mendeley":{"formattedCitation":"(Seligowski et al., 2015)","plainTextFormattedCitation":"(Seligowski et al., 2015)","previouslyFormattedCitation":"(Seligowski et al., 2015)"},"properties":{"noteIndex":0},"schema":"https://github.com/citation-style-language/schema/raw/master/csl-citation.json"}</w:instrText>
      </w:r>
      <w:r w:rsidRPr="00AB1176">
        <w:rPr>
          <w:rStyle w:val="fontstyle01"/>
          <w:rFonts w:ascii="Times New Roman" w:hAnsi="Times New Roman"/>
          <w:i w:val="0"/>
          <w:iCs w:val="0"/>
          <w:color w:val="auto"/>
          <w:sz w:val="24"/>
          <w:szCs w:val="24"/>
        </w:rPr>
        <w:fldChar w:fldCharType="separate"/>
      </w:r>
      <w:r w:rsidRPr="00AB1176">
        <w:rPr>
          <w:rStyle w:val="fontstyle01"/>
          <w:rFonts w:ascii="Times New Roman" w:hAnsi="Times New Roman"/>
          <w:i w:val="0"/>
          <w:iCs w:val="0"/>
          <w:noProof/>
          <w:color w:val="auto"/>
          <w:sz w:val="24"/>
          <w:szCs w:val="24"/>
        </w:rPr>
        <w:t>(Seligowski et al., 2015)</w:t>
      </w:r>
      <w:r w:rsidRPr="00AB1176">
        <w:rPr>
          <w:rStyle w:val="fontstyle01"/>
          <w:rFonts w:ascii="Times New Roman" w:hAnsi="Times New Roman"/>
          <w:i w:val="0"/>
          <w:iCs w:val="0"/>
          <w:color w:val="auto"/>
          <w:sz w:val="24"/>
          <w:szCs w:val="24"/>
        </w:rPr>
        <w:fldChar w:fldCharType="end"/>
      </w:r>
      <w:r w:rsidRPr="00AB1176">
        <w:rPr>
          <w:rStyle w:val="fontstyle01"/>
          <w:rFonts w:ascii="Times New Roman" w:hAnsi="Times New Roman"/>
          <w:i w:val="0"/>
          <w:iCs w:val="0"/>
          <w:color w:val="auto"/>
          <w:sz w:val="24"/>
          <w:szCs w:val="24"/>
        </w:rPr>
        <w:t xml:space="preserve">. However, a systematic review and meta-analysis of EA that summarizes its relationship to depression, anxiety and related disorders (i.e., OCRDs and </w:t>
      </w:r>
      <w:r w:rsidRPr="00AB1176">
        <w:rPr>
          <w:rStyle w:val="fontstyle01"/>
          <w:rFonts w:ascii="Times New Roman" w:hAnsi="Times New Roman"/>
          <w:i w:val="0"/>
          <w:iCs w:val="0"/>
          <w:color w:val="auto"/>
          <w:sz w:val="24"/>
          <w:szCs w:val="24"/>
        </w:rPr>
        <w:lastRenderedPageBreak/>
        <w:t xml:space="preserve">PTSD) is lacking. This is a particularly major gap given that this body of research has continued to grow rapidly in recent years, without any up-to-date, comprehensive reviews. </w:t>
      </w:r>
    </w:p>
    <w:p w14:paraId="35B5C2EF" w14:textId="7A3E0C98" w:rsidR="005A3903" w:rsidRPr="00AB1176" w:rsidRDefault="005A3903" w:rsidP="00F11F32">
      <w:pPr>
        <w:spacing w:line="480" w:lineRule="auto"/>
        <w:jc w:val="both"/>
        <w:rPr>
          <w:rStyle w:val="fontstyle01"/>
          <w:rFonts w:ascii="Times New Roman" w:hAnsi="Times New Roman"/>
          <w:i w:val="0"/>
          <w:iCs w:val="0"/>
          <w:color w:val="auto"/>
          <w:sz w:val="24"/>
          <w:szCs w:val="24"/>
        </w:rPr>
      </w:pPr>
      <w:r w:rsidRPr="00AB1176">
        <w:rPr>
          <w:rStyle w:val="fontstyle01"/>
          <w:rFonts w:ascii="Times New Roman" w:hAnsi="Times New Roman"/>
          <w:i w:val="0"/>
          <w:iCs w:val="0"/>
          <w:color w:val="auto"/>
          <w:sz w:val="24"/>
          <w:szCs w:val="24"/>
        </w:rPr>
        <w:tab/>
      </w:r>
      <w:r w:rsidR="000C61FB">
        <w:rPr>
          <w:rStyle w:val="fontstyle01"/>
          <w:rFonts w:ascii="Times New Roman" w:hAnsi="Times New Roman"/>
          <w:i w:val="0"/>
          <w:iCs w:val="0"/>
          <w:color w:val="auto"/>
          <w:sz w:val="24"/>
          <w:szCs w:val="24"/>
        </w:rPr>
        <w:t>A summary of the literature including</w:t>
      </w:r>
      <w:r w:rsidRPr="00AB1176">
        <w:rPr>
          <w:rStyle w:val="fontstyle01"/>
          <w:rFonts w:ascii="Times New Roman" w:hAnsi="Times New Roman"/>
          <w:i w:val="0"/>
          <w:iCs w:val="0"/>
          <w:color w:val="auto"/>
          <w:sz w:val="24"/>
          <w:szCs w:val="24"/>
        </w:rPr>
        <w:t xml:space="preserve"> depression, anxiety, </w:t>
      </w:r>
      <w:r w:rsidR="000C61FB">
        <w:rPr>
          <w:rStyle w:val="fontstyle01"/>
          <w:rFonts w:ascii="Times New Roman" w:hAnsi="Times New Roman"/>
          <w:i w:val="0"/>
          <w:iCs w:val="0"/>
          <w:color w:val="auto"/>
          <w:sz w:val="24"/>
          <w:szCs w:val="24"/>
        </w:rPr>
        <w:t>OCRDs and PTSD</w:t>
      </w:r>
      <w:r w:rsidRPr="00AB1176">
        <w:rPr>
          <w:rStyle w:val="fontstyle01"/>
          <w:rFonts w:ascii="Times New Roman" w:hAnsi="Times New Roman"/>
          <w:i w:val="0"/>
          <w:iCs w:val="0"/>
          <w:color w:val="auto"/>
          <w:sz w:val="24"/>
          <w:szCs w:val="24"/>
        </w:rPr>
        <w:t xml:space="preserve"> </w:t>
      </w:r>
      <w:r w:rsidR="000C61FB">
        <w:rPr>
          <w:rStyle w:val="fontstyle01"/>
          <w:rFonts w:ascii="Times New Roman" w:hAnsi="Times New Roman"/>
          <w:i w:val="0"/>
          <w:iCs w:val="0"/>
          <w:color w:val="auto"/>
          <w:sz w:val="24"/>
          <w:szCs w:val="24"/>
        </w:rPr>
        <w:t>can help to further clarify</w:t>
      </w:r>
      <w:r w:rsidR="00E36A83">
        <w:rPr>
          <w:rStyle w:val="fontstyle01"/>
          <w:rFonts w:ascii="Times New Roman" w:hAnsi="Times New Roman"/>
          <w:i w:val="0"/>
          <w:iCs w:val="0"/>
          <w:color w:val="auto"/>
          <w:sz w:val="24"/>
          <w:szCs w:val="24"/>
        </w:rPr>
        <w:t xml:space="preserve"> the transdiagnostic role of EA. Depression, anxiety, OCRDs and PTSD</w:t>
      </w:r>
      <w:r w:rsidRPr="00AB1176">
        <w:rPr>
          <w:rStyle w:val="fontstyle01"/>
          <w:rFonts w:ascii="Times New Roman" w:hAnsi="Times New Roman"/>
          <w:i w:val="0"/>
          <w:iCs w:val="0"/>
          <w:color w:val="auto"/>
          <w:sz w:val="24"/>
          <w:szCs w:val="24"/>
        </w:rPr>
        <w:t xml:space="preserve"> are prevalent forms of psychological disorders that frequently co-occur (</w:t>
      </w:r>
      <w:r w:rsidRPr="00AB1176">
        <w:t>Kessler et al., 2005</w:t>
      </w:r>
      <w:r w:rsidRPr="00AB1176">
        <w:rPr>
          <w:rStyle w:val="fontstyle01"/>
          <w:rFonts w:ascii="Times New Roman" w:hAnsi="Times New Roman"/>
          <w:i w:val="0"/>
          <w:iCs w:val="0"/>
          <w:color w:val="auto"/>
          <w:sz w:val="24"/>
          <w:szCs w:val="24"/>
        </w:rPr>
        <w:t>)</w:t>
      </w:r>
      <w:r w:rsidR="00E36A83">
        <w:rPr>
          <w:rStyle w:val="fontstyle01"/>
          <w:rFonts w:ascii="Times New Roman" w:hAnsi="Times New Roman"/>
          <w:i w:val="0"/>
          <w:iCs w:val="0"/>
          <w:color w:val="auto"/>
          <w:sz w:val="24"/>
          <w:szCs w:val="24"/>
        </w:rPr>
        <w:t>, suggesting</w:t>
      </w:r>
      <w:r w:rsidRPr="00AB1176">
        <w:rPr>
          <w:rStyle w:val="fontstyle01"/>
          <w:rFonts w:ascii="Times New Roman" w:hAnsi="Times New Roman"/>
          <w:i w:val="0"/>
          <w:iCs w:val="0"/>
          <w:color w:val="auto"/>
          <w:sz w:val="24"/>
          <w:szCs w:val="24"/>
        </w:rPr>
        <w:t xml:space="preserve"> potential shared transdiagnostic risk factors (Wilamowska et al., 2010), including EA (Levin et al., 2014). Such findings have led to transdiagnostic treatments </w:t>
      </w:r>
      <w:r w:rsidR="00E36A83">
        <w:rPr>
          <w:rStyle w:val="fontstyle01"/>
          <w:rFonts w:ascii="Times New Roman" w:hAnsi="Times New Roman"/>
          <w:i w:val="0"/>
          <w:iCs w:val="0"/>
          <w:color w:val="auto"/>
          <w:sz w:val="24"/>
          <w:szCs w:val="24"/>
        </w:rPr>
        <w:t>for these</w:t>
      </w:r>
      <w:r w:rsidRPr="00AB1176">
        <w:rPr>
          <w:rStyle w:val="fontstyle01"/>
          <w:rFonts w:ascii="Times New Roman" w:hAnsi="Times New Roman"/>
          <w:i w:val="0"/>
          <w:iCs w:val="0"/>
          <w:color w:val="auto"/>
          <w:sz w:val="24"/>
          <w:szCs w:val="24"/>
        </w:rPr>
        <w:t xml:space="preserve"> disorders (</w:t>
      </w:r>
      <w:r w:rsidRPr="00AB1176">
        <w:t xml:space="preserve">Ellard et al., 2010; </w:t>
      </w:r>
      <w:r w:rsidRPr="00AB1176">
        <w:rPr>
          <w:rStyle w:val="fontstyle01"/>
          <w:rFonts w:ascii="Times New Roman" w:hAnsi="Times New Roman"/>
          <w:i w:val="0"/>
          <w:iCs w:val="0"/>
          <w:color w:val="auto"/>
          <w:sz w:val="24"/>
          <w:szCs w:val="24"/>
        </w:rPr>
        <w:t xml:space="preserve">Harvey et al., 2004), including acceptance and commitment therapy (ACT; Hayes et al., 2012), which focuses on EA as a key pathological process (Bluett et al., 2014; Twohig &amp; Levin, 2017).  Based on Harvey et al.'s (2009) suggested criteria, a process </w:t>
      </w:r>
      <w:r w:rsidR="0062341D">
        <w:rPr>
          <w:rStyle w:val="fontstyle01"/>
          <w:rFonts w:ascii="Times New Roman" w:hAnsi="Times New Roman"/>
          <w:i w:val="0"/>
          <w:iCs w:val="0"/>
          <w:color w:val="auto"/>
          <w:sz w:val="24"/>
          <w:szCs w:val="24"/>
        </w:rPr>
        <w:t>may</w:t>
      </w:r>
      <w:r w:rsidR="0062341D" w:rsidRPr="00AB1176">
        <w:rPr>
          <w:rStyle w:val="fontstyle01"/>
          <w:rFonts w:ascii="Times New Roman" w:hAnsi="Times New Roman"/>
          <w:i w:val="0"/>
          <w:iCs w:val="0"/>
          <w:color w:val="auto"/>
          <w:sz w:val="24"/>
          <w:szCs w:val="24"/>
        </w:rPr>
        <w:t xml:space="preserve"> </w:t>
      </w:r>
      <w:r w:rsidRPr="00AB1176">
        <w:rPr>
          <w:rStyle w:val="fontstyle01"/>
          <w:rFonts w:ascii="Times New Roman" w:hAnsi="Times New Roman"/>
          <w:i w:val="0"/>
          <w:iCs w:val="0"/>
          <w:color w:val="auto"/>
          <w:sz w:val="24"/>
          <w:szCs w:val="24"/>
        </w:rPr>
        <w:t>be considered transdiagnostic if it is</w:t>
      </w:r>
      <w:r w:rsidR="0062341D">
        <w:rPr>
          <w:rStyle w:val="fontstyle01"/>
          <w:rFonts w:ascii="Times New Roman" w:hAnsi="Times New Roman"/>
          <w:i w:val="0"/>
          <w:iCs w:val="0"/>
          <w:color w:val="auto"/>
          <w:sz w:val="24"/>
          <w:szCs w:val="24"/>
        </w:rPr>
        <w:t xml:space="preserve"> linked to</w:t>
      </w:r>
      <w:r w:rsidRPr="00AB1176">
        <w:rPr>
          <w:rStyle w:val="fontstyle01"/>
          <w:rFonts w:ascii="Times New Roman" w:hAnsi="Times New Roman"/>
          <w:i w:val="0"/>
          <w:iCs w:val="0"/>
          <w:color w:val="auto"/>
          <w:sz w:val="24"/>
          <w:szCs w:val="24"/>
        </w:rPr>
        <w:t xml:space="preserve"> 1) at least four different mental disorders and </w:t>
      </w:r>
      <w:r w:rsidR="0062341D">
        <w:rPr>
          <w:rStyle w:val="fontstyle01"/>
          <w:rFonts w:ascii="Times New Roman" w:hAnsi="Times New Roman"/>
          <w:i w:val="0"/>
          <w:iCs w:val="0"/>
          <w:color w:val="auto"/>
          <w:sz w:val="24"/>
          <w:szCs w:val="24"/>
        </w:rPr>
        <w:t>both</w:t>
      </w:r>
      <w:r w:rsidR="0062341D" w:rsidRPr="00AB1176">
        <w:rPr>
          <w:rStyle w:val="fontstyle01"/>
          <w:rFonts w:ascii="Times New Roman" w:hAnsi="Times New Roman"/>
          <w:i w:val="0"/>
          <w:iCs w:val="0"/>
          <w:color w:val="auto"/>
          <w:sz w:val="24"/>
          <w:szCs w:val="24"/>
        </w:rPr>
        <w:t xml:space="preserve"> </w:t>
      </w:r>
      <w:r w:rsidRPr="00AB1176">
        <w:rPr>
          <w:rStyle w:val="fontstyle01"/>
          <w:rFonts w:ascii="Times New Roman" w:hAnsi="Times New Roman"/>
          <w:i w:val="0"/>
          <w:iCs w:val="0"/>
          <w:color w:val="auto"/>
          <w:sz w:val="24"/>
          <w:szCs w:val="24"/>
        </w:rPr>
        <w:t>2) clinical (disordered form) and 3) non-clinical (symptomatic form) populations. Therefore, th</w:t>
      </w:r>
      <w:r w:rsidR="0062341D">
        <w:rPr>
          <w:rStyle w:val="fontstyle01"/>
          <w:rFonts w:ascii="Times New Roman" w:hAnsi="Times New Roman"/>
          <w:i w:val="0"/>
          <w:iCs w:val="0"/>
          <w:color w:val="auto"/>
          <w:sz w:val="24"/>
          <w:szCs w:val="24"/>
        </w:rPr>
        <w:t xml:space="preserve">e primary goal of </w:t>
      </w:r>
      <w:proofErr w:type="gramStart"/>
      <w:r w:rsidR="0062341D">
        <w:rPr>
          <w:rStyle w:val="fontstyle01"/>
          <w:rFonts w:ascii="Times New Roman" w:hAnsi="Times New Roman"/>
          <w:i w:val="0"/>
          <w:iCs w:val="0"/>
          <w:color w:val="auto"/>
          <w:sz w:val="24"/>
          <w:szCs w:val="24"/>
        </w:rPr>
        <w:t xml:space="preserve">this </w:t>
      </w:r>
      <w:r w:rsidRPr="00AB1176">
        <w:rPr>
          <w:rStyle w:val="fontstyle01"/>
          <w:rFonts w:ascii="Times New Roman" w:hAnsi="Times New Roman"/>
          <w:i w:val="0"/>
          <w:iCs w:val="0"/>
          <w:color w:val="auto"/>
          <w:sz w:val="24"/>
          <w:szCs w:val="24"/>
        </w:rPr>
        <w:t xml:space="preserve"> meta</w:t>
      </w:r>
      <w:proofErr w:type="gramEnd"/>
      <w:r w:rsidRPr="00AB1176">
        <w:rPr>
          <w:rStyle w:val="fontstyle01"/>
          <w:rFonts w:ascii="Times New Roman" w:hAnsi="Times New Roman"/>
          <w:i w:val="0"/>
          <w:iCs w:val="0"/>
          <w:color w:val="auto"/>
          <w:sz w:val="24"/>
          <w:szCs w:val="24"/>
        </w:rPr>
        <w:t>-analysis is to examine the transdiagnostic role of EA across the</w:t>
      </w:r>
      <w:r>
        <w:rPr>
          <w:rStyle w:val="fontstyle01"/>
          <w:rFonts w:ascii="Times New Roman" w:hAnsi="Times New Roman"/>
          <w:i w:val="0"/>
          <w:iCs w:val="0"/>
          <w:color w:val="auto"/>
          <w:sz w:val="24"/>
          <w:szCs w:val="24"/>
        </w:rPr>
        <w:t>se symptom domains.</w:t>
      </w:r>
    </w:p>
    <w:p w14:paraId="19042591" w14:textId="7C21CF83" w:rsidR="005A3903" w:rsidRPr="00AB1176" w:rsidRDefault="005A3903" w:rsidP="005A3903">
      <w:pPr>
        <w:spacing w:line="480" w:lineRule="auto"/>
        <w:jc w:val="both"/>
        <w:rPr>
          <w:rStyle w:val="fontstyle01"/>
          <w:rFonts w:ascii="Times New Roman" w:hAnsi="Times New Roman"/>
          <w:i w:val="0"/>
          <w:iCs w:val="0"/>
          <w:color w:val="auto"/>
          <w:sz w:val="24"/>
          <w:szCs w:val="24"/>
        </w:rPr>
      </w:pPr>
      <w:r w:rsidRPr="00AB1176">
        <w:rPr>
          <w:rStyle w:val="fontstyle01"/>
          <w:rFonts w:ascii="Times New Roman" w:hAnsi="Times New Roman"/>
          <w:i w:val="0"/>
          <w:iCs w:val="0"/>
          <w:color w:val="auto"/>
          <w:sz w:val="24"/>
          <w:szCs w:val="24"/>
        </w:rPr>
        <w:tab/>
        <w:t xml:space="preserve"> In addition, meta-analytic research is needed to evaluate potential moderators of the relationship between EA and psychological symptoms, such as demographics, methodological quality, and psychometrics. Such analyses are now possible with the size of the research literature on EA, allowing for further examination of whether these relations are uniform or vary based on methodological factors or sample/participant-level characteristics. </w:t>
      </w:r>
      <w:r w:rsidR="00BB3CB8">
        <w:rPr>
          <w:rStyle w:val="fontstyle01"/>
          <w:rFonts w:ascii="Times New Roman" w:hAnsi="Times New Roman"/>
          <w:i w:val="0"/>
          <w:iCs w:val="0"/>
          <w:color w:val="auto"/>
          <w:sz w:val="24"/>
          <w:szCs w:val="24"/>
        </w:rPr>
        <w:t>For example, moderation analyses can test whether EA-outcome correlations vary across geographic locations and demographic categories (testing generalizability across populations and potential cultural moderators), measurement factors (type of EA measure, Cronbach’s alpha, data collection method), and a variety of psychological variables that have theoretical and clinical implications (diagnostic categories and comorbidities, related constructs like anxiety sensitivity, average level of EA and psychological symptoms). A</w:t>
      </w:r>
      <w:r w:rsidR="0066197B">
        <w:rPr>
          <w:rStyle w:val="fontstyle01"/>
          <w:rFonts w:ascii="Times New Roman" w:hAnsi="Times New Roman"/>
          <w:i w:val="0"/>
          <w:iCs w:val="0"/>
          <w:color w:val="auto"/>
          <w:sz w:val="24"/>
          <w:szCs w:val="24"/>
        </w:rPr>
        <w:t xml:space="preserve"> </w:t>
      </w:r>
      <w:proofErr w:type="gramStart"/>
      <w:r w:rsidR="0066197B">
        <w:rPr>
          <w:rStyle w:val="fontstyle01"/>
          <w:rFonts w:ascii="Times New Roman" w:hAnsi="Times New Roman"/>
          <w:i w:val="0"/>
          <w:iCs w:val="0"/>
          <w:color w:val="auto"/>
          <w:sz w:val="24"/>
          <w:szCs w:val="24"/>
        </w:rPr>
        <w:t>large scale</w:t>
      </w:r>
      <w:proofErr w:type="gramEnd"/>
      <w:r w:rsidR="0066197B">
        <w:rPr>
          <w:rStyle w:val="fontstyle01"/>
          <w:rFonts w:ascii="Times New Roman" w:hAnsi="Times New Roman"/>
          <w:i w:val="0"/>
          <w:iCs w:val="0"/>
          <w:color w:val="auto"/>
          <w:sz w:val="24"/>
          <w:szCs w:val="24"/>
        </w:rPr>
        <w:t xml:space="preserve"> review that </w:t>
      </w:r>
      <w:r w:rsidR="00BB3CB8">
        <w:rPr>
          <w:rStyle w:val="fontstyle01"/>
          <w:rFonts w:ascii="Times New Roman" w:hAnsi="Times New Roman"/>
          <w:i w:val="0"/>
          <w:iCs w:val="0"/>
          <w:color w:val="auto"/>
          <w:sz w:val="24"/>
          <w:szCs w:val="24"/>
        </w:rPr>
        <w:lastRenderedPageBreak/>
        <w:t>examines</w:t>
      </w:r>
      <w:r w:rsidR="0066197B">
        <w:rPr>
          <w:rStyle w:val="fontstyle01"/>
          <w:rFonts w:ascii="Times New Roman" w:hAnsi="Times New Roman"/>
          <w:i w:val="0"/>
          <w:iCs w:val="0"/>
          <w:color w:val="auto"/>
          <w:sz w:val="24"/>
          <w:szCs w:val="24"/>
        </w:rPr>
        <w:t xml:space="preserve"> a variety of moderators could </w:t>
      </w:r>
      <w:r w:rsidR="00BB3CB8">
        <w:rPr>
          <w:rStyle w:val="fontstyle01"/>
          <w:rFonts w:ascii="Times New Roman" w:hAnsi="Times New Roman"/>
          <w:i w:val="0"/>
          <w:iCs w:val="0"/>
          <w:color w:val="auto"/>
          <w:sz w:val="24"/>
          <w:szCs w:val="24"/>
        </w:rPr>
        <w:t xml:space="preserve">further clarify sources of heterogeneity across studies in a way that </w:t>
      </w:r>
      <w:r w:rsidR="0066197B">
        <w:rPr>
          <w:rStyle w:val="fontstyle01"/>
          <w:rFonts w:ascii="Times New Roman" w:hAnsi="Times New Roman"/>
          <w:i w:val="0"/>
          <w:iCs w:val="0"/>
          <w:color w:val="auto"/>
          <w:sz w:val="24"/>
          <w:szCs w:val="24"/>
        </w:rPr>
        <w:t>provide</w:t>
      </w:r>
      <w:r w:rsidR="00BB3CB8">
        <w:rPr>
          <w:rStyle w:val="fontstyle01"/>
          <w:rFonts w:ascii="Times New Roman" w:hAnsi="Times New Roman"/>
          <w:i w:val="0"/>
          <w:iCs w:val="0"/>
          <w:color w:val="auto"/>
          <w:sz w:val="24"/>
          <w:szCs w:val="24"/>
        </w:rPr>
        <w:t>s</w:t>
      </w:r>
      <w:r w:rsidR="0066197B">
        <w:rPr>
          <w:rStyle w:val="fontstyle01"/>
          <w:rFonts w:ascii="Times New Roman" w:hAnsi="Times New Roman"/>
          <w:i w:val="0"/>
          <w:iCs w:val="0"/>
          <w:color w:val="auto"/>
          <w:sz w:val="24"/>
          <w:szCs w:val="24"/>
        </w:rPr>
        <w:t xml:space="preserve"> valuable insights for furthering our understanding of how and when EA contributes to psychopathology and methodological factors to consider in future research. </w:t>
      </w:r>
    </w:p>
    <w:p w14:paraId="4F21DDE1" w14:textId="1988AFB6" w:rsidR="005A3903" w:rsidRPr="00AB1176" w:rsidRDefault="005A3903" w:rsidP="005A3903">
      <w:pPr>
        <w:spacing w:after="240" w:line="480" w:lineRule="auto"/>
        <w:jc w:val="both"/>
        <w:rPr>
          <w:rStyle w:val="fontstyle01"/>
          <w:rFonts w:ascii="Times New Roman" w:hAnsi="Times New Roman"/>
          <w:i w:val="0"/>
          <w:iCs w:val="0"/>
          <w:color w:val="auto"/>
          <w:sz w:val="24"/>
          <w:szCs w:val="24"/>
        </w:rPr>
      </w:pPr>
      <w:r w:rsidRPr="00AB1176">
        <w:rPr>
          <w:rStyle w:val="fontstyle01"/>
          <w:rFonts w:ascii="Times New Roman" w:hAnsi="Times New Roman"/>
          <w:i w:val="0"/>
          <w:iCs w:val="0"/>
          <w:color w:val="auto"/>
          <w:sz w:val="24"/>
          <w:szCs w:val="24"/>
        </w:rPr>
        <w:tab/>
        <w:t>Thus, this study aims to provide an up-to-date systematic review and meta-analysis of the relationship between EA and depressive, anxiety and related disorders. Specifically, the aims of this study are to 1) estimate the association of EA with depressive disorders, anxiety disorders, OCRDs and PTSD,</w:t>
      </w:r>
      <w:r w:rsidR="006046FC">
        <w:rPr>
          <w:rStyle w:val="fontstyle01"/>
          <w:rFonts w:ascii="Times New Roman" w:hAnsi="Times New Roman"/>
          <w:i w:val="0"/>
          <w:iCs w:val="0"/>
          <w:color w:val="auto"/>
          <w:sz w:val="24"/>
          <w:szCs w:val="24"/>
        </w:rPr>
        <w:t xml:space="preserve"> and</w:t>
      </w:r>
      <w:r w:rsidRPr="00AB1176">
        <w:rPr>
          <w:rStyle w:val="fontstyle01"/>
          <w:rFonts w:ascii="Times New Roman" w:hAnsi="Times New Roman"/>
          <w:i w:val="0"/>
          <w:iCs w:val="0"/>
          <w:color w:val="auto"/>
          <w:sz w:val="24"/>
          <w:szCs w:val="24"/>
        </w:rPr>
        <w:t xml:space="preserve"> 2) evaluate potential moderators of this relationship. This review will provide a comprehensive summary of a large research literature on the relationship between EA and these disorders, which can </w:t>
      </w:r>
      <w:r w:rsidR="006046FC">
        <w:rPr>
          <w:rStyle w:val="fontstyle01"/>
          <w:rFonts w:ascii="Times New Roman" w:hAnsi="Times New Roman"/>
          <w:i w:val="0"/>
          <w:iCs w:val="0"/>
          <w:color w:val="auto"/>
          <w:sz w:val="24"/>
          <w:szCs w:val="24"/>
        </w:rPr>
        <w:t xml:space="preserve">clarify the transdiagnostic role of EA, </w:t>
      </w:r>
      <w:r w:rsidRPr="00AB1176">
        <w:rPr>
          <w:rStyle w:val="fontstyle01"/>
          <w:rFonts w:ascii="Times New Roman" w:hAnsi="Times New Roman"/>
          <w:i w:val="0"/>
          <w:iCs w:val="0"/>
          <w:color w:val="auto"/>
          <w:sz w:val="24"/>
          <w:szCs w:val="24"/>
        </w:rPr>
        <w:t>further inform treatment</w:t>
      </w:r>
      <w:r w:rsidR="006046FC">
        <w:rPr>
          <w:rStyle w:val="fontstyle01"/>
          <w:rFonts w:ascii="Times New Roman" w:hAnsi="Times New Roman"/>
          <w:i w:val="0"/>
          <w:iCs w:val="0"/>
          <w:color w:val="auto"/>
          <w:sz w:val="24"/>
          <w:szCs w:val="24"/>
        </w:rPr>
        <w:t xml:space="preserve">, and guide </w:t>
      </w:r>
      <w:r w:rsidRPr="00AB1176">
        <w:rPr>
          <w:rStyle w:val="fontstyle01"/>
          <w:rFonts w:ascii="Times New Roman" w:hAnsi="Times New Roman"/>
          <w:i w:val="0"/>
          <w:iCs w:val="0"/>
          <w:color w:val="auto"/>
          <w:sz w:val="24"/>
          <w:szCs w:val="24"/>
        </w:rPr>
        <w:t>more precise research into how EA occurs across different contexts.</w:t>
      </w:r>
    </w:p>
    <w:p w14:paraId="45CA2180" w14:textId="2BC9A253" w:rsidR="003F704F" w:rsidRPr="00AB1176" w:rsidRDefault="003F704F" w:rsidP="003F704F">
      <w:pPr>
        <w:spacing w:line="480" w:lineRule="auto"/>
        <w:ind w:firstLine="720"/>
        <w:jc w:val="center"/>
        <w:rPr>
          <w:color w:val="000000"/>
        </w:rPr>
      </w:pPr>
      <w:r w:rsidRPr="00AB1176">
        <w:rPr>
          <w:b/>
          <w:bCs/>
          <w:lang w:val="en-GB"/>
        </w:rPr>
        <w:t>Method</w:t>
      </w:r>
    </w:p>
    <w:p w14:paraId="04B804FB" w14:textId="71650F62" w:rsidR="00BF0808" w:rsidRDefault="00BF0808" w:rsidP="006D1C79">
      <w:pPr>
        <w:spacing w:line="480" w:lineRule="auto"/>
      </w:pPr>
      <w:r w:rsidRPr="00AB1176">
        <w:rPr>
          <w:b/>
          <w:bCs/>
        </w:rPr>
        <w:t>Literature Search</w:t>
      </w:r>
    </w:p>
    <w:p w14:paraId="56EED197" w14:textId="35D192FA" w:rsidR="003F704F" w:rsidRPr="00AB1176" w:rsidRDefault="003F704F" w:rsidP="006D1C79">
      <w:pPr>
        <w:spacing w:line="480" w:lineRule="auto"/>
        <w:ind w:firstLine="720"/>
        <w:jc w:val="both"/>
      </w:pPr>
      <w:r w:rsidRPr="00AB1176">
        <w:t xml:space="preserve">This review was conducted following the Preferred Reporting Items for Systematic Reviews and Meta-Analyses (PRISMA) guidelines (Moher et al., 2009). Four databases (PsycINFO, PubMed, Scopus, and Google Scholar) were searched independently by two authors to locate relevant peer-reviewed studies. A comprehensive search strategy was used to capture all potential studies up to </w:t>
      </w:r>
      <w:r w:rsidR="00E14CE0">
        <w:t>October</w:t>
      </w:r>
      <w:r w:rsidR="00B64149">
        <w:t xml:space="preserve"> </w:t>
      </w:r>
      <w:r w:rsidR="003A5C24">
        <w:t>29</w:t>
      </w:r>
      <w:r w:rsidR="00E14CE0">
        <w:t>,</w:t>
      </w:r>
      <w:r w:rsidRPr="00AB1176">
        <w:t xml:space="preserve"> 2020 that examined the </w:t>
      </w:r>
      <w:r w:rsidRPr="00AB1176">
        <w:rPr>
          <w:rFonts w:asciiTheme="majorBidi" w:hAnsiTheme="majorBidi" w:cstheme="majorBidi"/>
          <w:lang w:val="en-GB" w:bidi="fa-IR"/>
        </w:rPr>
        <w:t>correlation</w:t>
      </w:r>
      <w:r w:rsidRPr="00AB1176">
        <w:t xml:space="preserve"> of </w:t>
      </w:r>
      <w:r w:rsidRPr="00AB1176">
        <w:rPr>
          <w:lang w:val="en-GB"/>
        </w:rPr>
        <w:t>EA</w:t>
      </w:r>
      <w:r w:rsidRPr="00AB1176">
        <w:t xml:space="preserve"> with any disorders categorized as depression and related disorders</w:t>
      </w:r>
      <w:r w:rsidRPr="00AB1176">
        <w:rPr>
          <w:lang w:val="en-GB"/>
        </w:rPr>
        <w:t xml:space="preserve">, </w:t>
      </w:r>
      <w:r w:rsidRPr="00AB1176">
        <w:t>anxiety and related disorders</w:t>
      </w:r>
      <w:r w:rsidR="006B2E8C">
        <w:t xml:space="preserve"> (OCRDs and PTSD)</w:t>
      </w:r>
      <w:r w:rsidRPr="00AB1176">
        <w:t>, as described in the Diagnostic and Statistical Manual of Mental Disorders, Fifth (DSM-5) and Fourth (DSM-IV</w:t>
      </w:r>
      <w:r w:rsidR="00761EDA">
        <w:t>-TR</w:t>
      </w:r>
      <w:r w:rsidRPr="00AB1176">
        <w:t>) Editions.</w:t>
      </w:r>
    </w:p>
    <w:p w14:paraId="22EB83CB" w14:textId="77777777" w:rsidR="003F704F" w:rsidRPr="00AB1176" w:rsidRDefault="003F704F" w:rsidP="003F704F">
      <w:pPr>
        <w:spacing w:line="480" w:lineRule="auto"/>
        <w:ind w:firstLine="720"/>
        <w:jc w:val="both"/>
      </w:pPr>
      <w:r w:rsidRPr="00AB1176">
        <w:t xml:space="preserve">A set of keywords were used to detect relevant studies. We searched for </w:t>
      </w:r>
      <w:r w:rsidRPr="00AB1176">
        <w:rPr>
          <w:i/>
          <w:iCs/>
          <w:color w:val="0E101A"/>
        </w:rPr>
        <w:t>experiential avoidance</w:t>
      </w:r>
      <w:r w:rsidRPr="00AB1176">
        <w:rPr>
          <w:color w:val="0E101A"/>
        </w:rPr>
        <w:t xml:space="preserve"> OR </w:t>
      </w:r>
      <w:r w:rsidRPr="00AB1176">
        <w:rPr>
          <w:i/>
          <w:iCs/>
          <w:color w:val="0E101A"/>
        </w:rPr>
        <w:t>psychological inflexibility</w:t>
      </w:r>
      <w:r w:rsidRPr="00AB1176">
        <w:rPr>
          <w:color w:val="0E101A"/>
        </w:rPr>
        <w:t xml:space="preserve">. Next, we combined these terms with keywords for depressive disorders, anxiety disorders, obsessive-compulsive and related disorders, and PTSD (see </w:t>
      </w:r>
      <w:r w:rsidRPr="00AB1176">
        <w:t xml:space="preserve">Appendix A for </w:t>
      </w:r>
      <w:r w:rsidRPr="00AB1176">
        <w:rPr>
          <w:color w:val="0E101A"/>
        </w:rPr>
        <w:t>additional details).</w:t>
      </w:r>
    </w:p>
    <w:p w14:paraId="402BD8D7" w14:textId="783CBDE2" w:rsidR="003F704F" w:rsidRPr="00AB1176" w:rsidRDefault="003F704F" w:rsidP="003F704F">
      <w:pPr>
        <w:spacing w:line="480" w:lineRule="auto"/>
        <w:ind w:firstLine="720"/>
        <w:jc w:val="both"/>
      </w:pPr>
      <w:r w:rsidRPr="00AB1176">
        <w:lastRenderedPageBreak/>
        <w:t>This search yielded 10,331 papers; of these, 374 studies were retrieved through the cross-reference technique (Rosenthal, 1991), and four were received by contacting corresponding authors. After removing 1,404 duplicate records, 9,301 were then screened based on title and abstract, but if eligibility was unclear the full text was reviewed. During this screening, 6,533 records were rejected, and 2,768 records were identified as potentially eligible.</w:t>
      </w:r>
      <w:r w:rsidR="00BC328F">
        <w:t xml:space="preserve"> Two independent reviewers </w:t>
      </w:r>
      <w:r w:rsidR="00440196">
        <w:t>completed</w:t>
      </w:r>
      <w:r w:rsidR="00BC328F">
        <w:t xml:space="preserve"> the entire </w:t>
      </w:r>
      <w:r w:rsidR="00440196">
        <w:t>screening</w:t>
      </w:r>
      <w:r w:rsidR="00BC328F">
        <w:t xml:space="preserve"> process, and disagreements were resolved by consensus and consultation </w:t>
      </w:r>
      <w:r w:rsidR="00440196">
        <w:t>with</w:t>
      </w:r>
      <w:r w:rsidR="00BC328F">
        <w:t xml:space="preserve"> the first author.</w:t>
      </w:r>
    </w:p>
    <w:p w14:paraId="6D2A7EA1" w14:textId="77777777" w:rsidR="003F704F" w:rsidRPr="00AB1176" w:rsidRDefault="003F704F" w:rsidP="003F704F">
      <w:pPr>
        <w:spacing w:line="480" w:lineRule="auto"/>
        <w:jc w:val="both"/>
        <w:rPr>
          <w:b/>
          <w:bCs/>
          <w:sz w:val="26"/>
          <w:szCs w:val="26"/>
        </w:rPr>
      </w:pPr>
      <w:r w:rsidRPr="00AB1176">
        <w:rPr>
          <w:b/>
          <w:bCs/>
        </w:rPr>
        <w:t>Inclusion and Exclusion Criteria</w:t>
      </w:r>
    </w:p>
    <w:p w14:paraId="1248CE1E" w14:textId="56344F22" w:rsidR="003F704F" w:rsidRDefault="003F704F" w:rsidP="003F704F">
      <w:pPr>
        <w:spacing w:line="480" w:lineRule="auto"/>
        <w:jc w:val="both"/>
      </w:pPr>
      <w:r w:rsidRPr="00AB1176">
        <w:rPr>
          <w:b/>
          <w:bCs/>
          <w:sz w:val="26"/>
          <w:szCs w:val="26"/>
        </w:rPr>
        <w:tab/>
      </w:r>
      <w:r w:rsidRPr="00AB1176">
        <w:t xml:space="preserve">Eligible studies had to meet the following inclusion criteria: 1) </w:t>
      </w:r>
      <w:r w:rsidR="00440196">
        <w:t>u</w:t>
      </w:r>
      <w:r w:rsidRPr="00AB1176">
        <w:t>sed a measurement focused mainly on EA (i.e., AAQ and its variants for specific domains, MEAQ</w:t>
      </w:r>
      <w:r w:rsidR="00440196">
        <w:t>,</w:t>
      </w:r>
      <w:r w:rsidRPr="00AB1176">
        <w:t xml:space="preserve"> </w:t>
      </w:r>
      <w:r w:rsidR="00496646" w:rsidRPr="00496646">
        <w:t>Brief Experiential Avoidance Questionnaire</w:t>
      </w:r>
      <w:r w:rsidR="00496646" w:rsidRPr="00496646" w:rsidDel="00440196">
        <w:t xml:space="preserve"> </w:t>
      </w:r>
      <w:r w:rsidR="00496646">
        <w:t>[</w:t>
      </w:r>
      <w:r w:rsidRPr="00AB1176">
        <w:t>BEAQ</w:t>
      </w:r>
      <w:r w:rsidR="00496646">
        <w:t>]</w:t>
      </w:r>
      <w:r w:rsidRPr="00AB1176">
        <w:t xml:space="preserve">), 2) </w:t>
      </w:r>
      <w:r w:rsidR="00440196">
        <w:t>r</w:t>
      </w:r>
      <w:r w:rsidRPr="00AB1176">
        <w:t>eported a zero-order correlation between EA and a relevant outcome</w:t>
      </w:r>
      <w:r w:rsidR="001E1C76">
        <w:t xml:space="preserve"> (</w:t>
      </w:r>
      <w:r w:rsidR="006B2E8C">
        <w:t xml:space="preserve">symptoms of </w:t>
      </w:r>
      <w:r w:rsidR="001E1C76">
        <w:t>depression, anxiety disorder, OCRD, or PTSD)</w:t>
      </w:r>
      <w:r w:rsidRPr="00AB1176">
        <w:t xml:space="preserve"> or otherwise provided sufficient data to calculate the effect size, 3) </w:t>
      </w:r>
      <w:r w:rsidR="00440196">
        <w:t>were p</w:t>
      </w:r>
      <w:r w:rsidRPr="00AB1176">
        <w:t xml:space="preserve">ublished in a peer-reviewed journal, 4) </w:t>
      </w:r>
      <w:r w:rsidR="00440196">
        <w:t>h</w:t>
      </w:r>
      <w:r w:rsidRPr="00AB1176">
        <w:t xml:space="preserve">ad at least ten participants, and 5) </w:t>
      </w:r>
      <w:r w:rsidR="00440196">
        <w:t>were w</w:t>
      </w:r>
      <w:r w:rsidRPr="00AB1176">
        <w:t xml:space="preserve">ritten in English. Studies were excluded if they: 1) </w:t>
      </w:r>
      <w:r w:rsidR="00440196">
        <w:t>u</w:t>
      </w:r>
      <w:r w:rsidRPr="00AB1176">
        <w:t>sed other psychological flexibility process measures that are not specific to EA (e.g., the Comprehensive Assessment of Acceptance and Commitment Therapy Processes scale; Francis et al., 2016), 2) reported only a partial or adjusted correlation, 3) reported only a Spearman (</w:t>
      </w:r>
      <w:r w:rsidRPr="00AB1176">
        <w:rPr>
          <w:rStyle w:val="Emphasis"/>
          <w:color w:val="0E101A"/>
        </w:rPr>
        <w:t>r</w:t>
      </w:r>
      <w:r w:rsidRPr="00AB1176">
        <w:t>) correlation coefficient, or 4)</w:t>
      </w:r>
      <w:r w:rsidRPr="00AB1176">
        <w:rPr>
          <w:rFonts w:hint="cs"/>
          <w:rtl/>
        </w:rPr>
        <w:t xml:space="preserve"> </w:t>
      </w:r>
      <w:r w:rsidRPr="00AB1176">
        <w:t xml:space="preserve">had a sample that overlapped with other included studies. </w:t>
      </w:r>
    </w:p>
    <w:p w14:paraId="59B910F3" w14:textId="67735F62" w:rsidR="007445A1" w:rsidRPr="00AB1176" w:rsidRDefault="00515E0F" w:rsidP="00FF5BD3">
      <w:pPr>
        <w:spacing w:line="480" w:lineRule="auto"/>
        <w:ind w:firstLine="720"/>
        <w:jc w:val="both"/>
      </w:pPr>
      <w:r>
        <w:t>Studies were included across a broad range of disorders including depression, anxiety disorders, OCRDs, and PTSD. OCRDs and PTSD were included in the review given they have historically been included with anxiety disorders</w:t>
      </w:r>
      <w:r w:rsidR="006B2E8C">
        <w:t xml:space="preserve"> (e.g., DSM-IV-TR)</w:t>
      </w:r>
      <w:r>
        <w:t xml:space="preserve">, demonstrate a high comorbidity with depression and anxiety disorders (e.g., Kessler et al., 2005), and are regularly included in transdiagnostic theories and treatments </w:t>
      </w:r>
      <w:r w:rsidR="006B2E8C">
        <w:t xml:space="preserve">for depression and anxiety disorders </w:t>
      </w:r>
      <w:r>
        <w:t xml:space="preserve">(e.g., </w:t>
      </w:r>
      <w:r w:rsidR="007E2820">
        <w:t>Bluett et al., 2014; Ellard et al., 2010</w:t>
      </w:r>
      <w:r>
        <w:t xml:space="preserve">). </w:t>
      </w:r>
      <w:r w:rsidR="006B2E8C">
        <w:t>OCRDs and PTSD</w:t>
      </w:r>
      <w:r>
        <w:t xml:space="preserve"> were also included to further test the </w:t>
      </w:r>
      <w:r>
        <w:lastRenderedPageBreak/>
        <w:t xml:space="preserve">transdiagnostic role of EA across several prevalent disorders. Other trauma and stress-related disorders (e.g., Reactive Attachment Disorder, Disinhibited Social Engagement Disorder) were excluded due to a lack of studies focused specifically on these disorders. </w:t>
      </w:r>
    </w:p>
    <w:p w14:paraId="0E181078" w14:textId="16BBE8DA" w:rsidR="003F704F" w:rsidRPr="00AB1176" w:rsidRDefault="003F704F" w:rsidP="003F704F">
      <w:pPr>
        <w:spacing w:line="480" w:lineRule="auto"/>
        <w:ind w:firstLine="720"/>
        <w:jc w:val="both"/>
      </w:pPr>
      <w:r w:rsidRPr="00AB1176">
        <w:t>After a full-text review of the remaining 2,768 records, 2,</w:t>
      </w:r>
      <w:r w:rsidR="00860ED5" w:rsidRPr="00AB1176">
        <w:t xml:space="preserve">379 </w:t>
      </w:r>
      <w:r w:rsidRPr="00AB1176">
        <w:t xml:space="preserve">were excluded, leaving </w:t>
      </w:r>
      <w:r w:rsidR="00860ED5" w:rsidRPr="00AB1176">
        <w:t xml:space="preserve">389 </w:t>
      </w:r>
      <w:r w:rsidRPr="00AB1176">
        <w:t xml:space="preserve">records included in the meta-analysis. Studies using multiple samples were considered as independent studies; therefore, </w:t>
      </w:r>
      <w:r w:rsidR="00860ED5" w:rsidRPr="00AB1176">
        <w:t xml:space="preserve">441 </w:t>
      </w:r>
      <w:r w:rsidRPr="00AB1176">
        <w:t>studies were included in the final analysis. See the PRISMA flow diagram in Figure 1 for an overview of the screening process and Appendix B for a full list of included studies.</w:t>
      </w:r>
    </w:p>
    <w:p w14:paraId="4C3C8E94" w14:textId="77777777" w:rsidR="003F704F" w:rsidRPr="00AB1176" w:rsidRDefault="003F704F" w:rsidP="003F704F">
      <w:pPr>
        <w:spacing w:line="480" w:lineRule="auto"/>
        <w:jc w:val="both"/>
        <w:rPr>
          <w:b/>
          <w:bCs/>
          <w:rtl/>
        </w:rPr>
      </w:pPr>
      <w:r w:rsidRPr="00AB1176">
        <w:rPr>
          <w:b/>
          <w:bCs/>
        </w:rPr>
        <w:t>Coding Procedures</w:t>
      </w:r>
    </w:p>
    <w:p w14:paraId="4A36AC71" w14:textId="11C064FD" w:rsidR="003F704F" w:rsidRPr="00AB1176" w:rsidRDefault="003F704F" w:rsidP="00432D6B">
      <w:pPr>
        <w:spacing w:line="480" w:lineRule="auto"/>
        <w:ind w:firstLine="720"/>
        <w:jc w:val="both"/>
      </w:pPr>
      <w:r w:rsidRPr="00AB1176">
        <w:t>Authors coded for each study the title, first author, year of publication, journal name, study design, name and mean score for EA and outcome measures, sample size, whether it measured depression, anxiety, OCRDs, PTSD,</w:t>
      </w:r>
      <w:r w:rsidR="00432D6B" w:rsidRPr="00AB1176">
        <w:t xml:space="preserve"> or/</w:t>
      </w:r>
      <w:r w:rsidRPr="00AB1176">
        <w:t xml:space="preserve">and any specific disorder symptomatology that was measured. Study design was coded as cross-sectional, longitudinal, or randomized controlled trial (RCT). To characterize the overall relationship between EA and symptoms, we focused on cross-sectional studies. Baseline, pre-intervention correlations were extracted from longitudinal studies and RCTs. When effect sizes were reported in the opposite direction (i.e., reverse scoring the AAQ-II as a measure of acceptance), the direction was reversed for consistency. All studies reported full data needed to extract effect sizes; authors </w:t>
      </w:r>
      <w:r w:rsidR="008E5C19">
        <w:t>were</w:t>
      </w:r>
      <w:r w:rsidRPr="00AB1176">
        <w:t xml:space="preserve"> otherwise contacted</w:t>
      </w:r>
      <w:r w:rsidR="007C6643">
        <w:t xml:space="preserve"> (</w:t>
      </w:r>
      <w:r w:rsidR="008E5C19">
        <w:t>30</w:t>
      </w:r>
      <w:r w:rsidR="007C6643">
        <w:t xml:space="preserve"> </w:t>
      </w:r>
      <w:r w:rsidR="007C20EB">
        <w:t>of the corresponding</w:t>
      </w:r>
      <w:r w:rsidR="007C6643">
        <w:t xml:space="preserve"> authors)</w:t>
      </w:r>
      <w:r w:rsidRPr="00AB1176">
        <w:t xml:space="preserve"> to gather relevant missing data.</w:t>
      </w:r>
    </w:p>
    <w:p w14:paraId="552CA0EC" w14:textId="1CEF02C6" w:rsidR="003F704F" w:rsidRPr="00AB1176" w:rsidRDefault="003F704F" w:rsidP="003C201B">
      <w:pPr>
        <w:pStyle w:val="ListParagraph"/>
        <w:spacing w:after="120" w:line="480" w:lineRule="auto"/>
        <w:ind w:left="0" w:firstLine="720"/>
        <w:jc w:val="both"/>
        <w:rPr>
          <w:rFonts w:asciiTheme="majorBidi" w:hAnsiTheme="majorBidi" w:cstheme="majorBidi"/>
          <w:color w:val="000000" w:themeColor="text1"/>
          <w:sz w:val="24"/>
          <w:szCs w:val="24"/>
          <w:lang w:val="en-GB"/>
        </w:rPr>
      </w:pPr>
      <w:r w:rsidRPr="00AB1176">
        <w:rPr>
          <w:rFonts w:asciiTheme="majorBidi" w:hAnsiTheme="majorBidi" w:cstheme="majorBidi"/>
          <w:color w:val="000000" w:themeColor="text1"/>
          <w:sz w:val="24"/>
          <w:szCs w:val="24"/>
        </w:rPr>
        <w:t xml:space="preserve">Some studies used several EA measures, effectively reporting more than one effect size per sample. To prevent these studies from being overrepresented in the meta-analysis, we calculated and used the combined effect size for these samples in the main analysis. Separate effect sizes by measure were retained and used only for measure-specific comparisons. </w:t>
      </w:r>
      <w:r w:rsidRPr="00AB1176">
        <w:rPr>
          <w:rFonts w:asciiTheme="majorBidi" w:hAnsiTheme="majorBidi" w:cstheme="majorBidi"/>
          <w:color w:val="000000" w:themeColor="text1"/>
          <w:sz w:val="24"/>
          <w:szCs w:val="24"/>
          <w:lang w:val="en-GB" w:bidi="fa-IR"/>
        </w:rPr>
        <w:t xml:space="preserve"> Some studies reported </w:t>
      </w:r>
      <w:bookmarkStart w:id="0" w:name="_Hlk55535407"/>
      <w:r w:rsidRPr="00AB1176">
        <w:rPr>
          <w:rFonts w:asciiTheme="majorBidi" w:hAnsiTheme="majorBidi" w:cstheme="majorBidi"/>
          <w:color w:val="000000" w:themeColor="text1"/>
          <w:sz w:val="24"/>
          <w:szCs w:val="24"/>
          <w:lang w:val="en-GB" w:bidi="fa-IR"/>
        </w:rPr>
        <w:t xml:space="preserve">correlations </w:t>
      </w:r>
      <w:bookmarkEnd w:id="0"/>
      <w:r w:rsidRPr="00AB1176">
        <w:rPr>
          <w:rFonts w:asciiTheme="majorBidi" w:hAnsiTheme="majorBidi" w:cstheme="majorBidi"/>
          <w:color w:val="000000" w:themeColor="text1"/>
          <w:sz w:val="24"/>
          <w:szCs w:val="24"/>
          <w:lang w:val="en-GB" w:bidi="fa-IR"/>
        </w:rPr>
        <w:t xml:space="preserve">between EA and OCD symptom subscales (such as washing, </w:t>
      </w:r>
      <w:r w:rsidRPr="00AB1176">
        <w:rPr>
          <w:rFonts w:asciiTheme="majorBidi" w:hAnsiTheme="majorBidi" w:cstheme="majorBidi"/>
          <w:color w:val="000000" w:themeColor="text1"/>
          <w:sz w:val="24"/>
          <w:szCs w:val="24"/>
          <w:lang w:val="en-GB" w:bidi="fa-IR"/>
        </w:rPr>
        <w:lastRenderedPageBreak/>
        <w:t xml:space="preserve">checking, </w:t>
      </w:r>
      <w:r w:rsidRPr="00AB1176">
        <w:rPr>
          <w:rFonts w:asciiTheme="majorBidi" w:hAnsiTheme="majorBidi" w:cstheme="majorBidi"/>
          <w:color w:val="000000" w:themeColor="text1"/>
          <w:sz w:val="24"/>
          <w:szCs w:val="24"/>
        </w:rPr>
        <w:t xml:space="preserve">obsessing, ordering and symmetry; </w:t>
      </w:r>
      <w:r w:rsidRPr="00AB1176">
        <w:rPr>
          <w:rFonts w:asciiTheme="majorBidi" w:hAnsiTheme="majorBidi" w:cstheme="majorBidi"/>
          <w:color w:val="000000" w:themeColor="text1"/>
          <w:sz w:val="24"/>
          <w:szCs w:val="24"/>
          <w:shd w:val="clear" w:color="auto" w:fill="FFFFFF"/>
        </w:rPr>
        <w:t xml:space="preserve">Abramowitz et al., </w:t>
      </w:r>
      <w:r w:rsidRPr="00AB1176">
        <w:rPr>
          <w:rFonts w:asciiTheme="majorBidi" w:hAnsiTheme="majorBidi" w:cstheme="majorBidi"/>
          <w:color w:val="000000" w:themeColor="text1"/>
          <w:sz w:val="24"/>
          <w:szCs w:val="24"/>
          <w:lang w:val="en-GB" w:bidi="fa-IR"/>
        </w:rPr>
        <w:t xml:space="preserve">2009; Blakey et al., 2016; </w:t>
      </w:r>
      <w:r w:rsidRPr="00AB1176">
        <w:rPr>
          <w:rFonts w:asciiTheme="majorBidi" w:hAnsiTheme="majorBidi" w:cstheme="majorBidi"/>
          <w:color w:val="000000" w:themeColor="text1"/>
          <w:sz w:val="24"/>
          <w:szCs w:val="24"/>
          <w:shd w:val="clear" w:color="auto" w:fill="FFFFFF"/>
        </w:rPr>
        <w:t>Reuman et al., 2018</w:t>
      </w:r>
      <w:r w:rsidRPr="00AB1176">
        <w:rPr>
          <w:rFonts w:asciiTheme="majorBidi" w:hAnsiTheme="majorBidi" w:cstheme="majorBidi"/>
          <w:color w:val="000000" w:themeColor="text1"/>
          <w:sz w:val="24"/>
          <w:szCs w:val="24"/>
        </w:rPr>
        <w:t xml:space="preserve">). In these studies, a </w:t>
      </w:r>
      <w:r w:rsidRPr="00AB1176">
        <w:rPr>
          <w:rFonts w:asciiTheme="majorBidi" w:hAnsiTheme="majorBidi" w:cstheme="majorBidi"/>
          <w:color w:val="000000" w:themeColor="text1"/>
          <w:sz w:val="24"/>
          <w:szCs w:val="24"/>
          <w:lang w:val="en-GB"/>
        </w:rPr>
        <w:t xml:space="preserve">combined effect size was used in the main analysis. </w:t>
      </w:r>
    </w:p>
    <w:p w14:paraId="2C266FC7" w14:textId="77777777" w:rsidR="003F704F" w:rsidRPr="00AB1176" w:rsidRDefault="003F704F" w:rsidP="003F704F">
      <w:pPr>
        <w:spacing w:line="480" w:lineRule="auto"/>
        <w:rPr>
          <w:b/>
          <w:bCs/>
        </w:rPr>
      </w:pPr>
      <w:r w:rsidRPr="00AB1176">
        <w:rPr>
          <w:b/>
          <w:bCs/>
        </w:rPr>
        <w:t>Moderator Variable Coding</w:t>
      </w:r>
    </w:p>
    <w:p w14:paraId="599AEA4D" w14:textId="77777777" w:rsidR="003F704F" w:rsidRPr="00AB1176" w:rsidRDefault="003F704F" w:rsidP="003F704F">
      <w:pPr>
        <w:spacing w:line="480" w:lineRule="auto"/>
        <w:ind w:firstLine="720"/>
        <w:jc w:val="both"/>
      </w:pPr>
      <w:r w:rsidRPr="00AB1176">
        <w:t>The list of variables to extract was determined by author consensus in order to capture all relevant variables. Two authors independently coded the variables and disagreements were resolved through discussion (see Appendix C</w:t>
      </w:r>
      <w:r w:rsidRPr="00AB1176">
        <w:rPr>
          <w:lang w:val="en-GB"/>
        </w:rPr>
        <w:t xml:space="preserve"> </w:t>
      </w:r>
      <w:r w:rsidRPr="00AB1176">
        <w:t>for details on extracted data). Four types of moderator variables were coded: 1) methodological, 2) demographic, 3) clinical status, and 4) psychological variables. If moderator variable information was missing from an article, authors were contacted and data that could be retrieved were added to the analysis. If missing data could not be obtained, the study was excluded from the relevant moderation analysis.</w:t>
      </w:r>
    </w:p>
    <w:p w14:paraId="271B70FA" w14:textId="77777777" w:rsidR="003F704F" w:rsidRPr="00AB1176" w:rsidRDefault="003F704F" w:rsidP="003F704F">
      <w:pPr>
        <w:spacing w:line="480" w:lineRule="auto"/>
        <w:jc w:val="both"/>
        <w:rPr>
          <w:b/>
          <w:bCs/>
          <w:i/>
          <w:iCs/>
        </w:rPr>
      </w:pPr>
      <w:r w:rsidRPr="00AB1176">
        <w:rPr>
          <w:b/>
          <w:bCs/>
          <w:i/>
          <w:iCs/>
        </w:rPr>
        <w:t>Coding of Methodological Variables</w:t>
      </w:r>
    </w:p>
    <w:p w14:paraId="171B66E1" w14:textId="2C1EDC2D" w:rsidR="003F704F" w:rsidRPr="00AB1176" w:rsidRDefault="003F704F" w:rsidP="001F78B7">
      <w:pPr>
        <w:spacing w:line="480" w:lineRule="auto"/>
        <w:ind w:firstLine="720"/>
        <w:jc w:val="both"/>
      </w:pPr>
      <w:r w:rsidRPr="00AB1176">
        <w:rPr>
          <w:rFonts w:asciiTheme="majorBidi" w:hAnsiTheme="majorBidi" w:cstheme="majorBidi"/>
          <w:lang w:val="en-GB"/>
        </w:rPr>
        <w:t>Studies were classified into five categories</w:t>
      </w:r>
      <w:r w:rsidR="001F78B7">
        <w:rPr>
          <w:rFonts w:asciiTheme="majorBidi" w:hAnsiTheme="majorBidi" w:cstheme="majorBidi"/>
          <w:lang w:val="en-GB"/>
        </w:rPr>
        <w:t xml:space="preserve"> based on EA measure type</w:t>
      </w:r>
      <w:r w:rsidRPr="00AB1176">
        <w:rPr>
          <w:rFonts w:asciiTheme="majorBidi" w:hAnsiTheme="majorBidi" w:cstheme="majorBidi"/>
          <w:lang w:val="en-GB"/>
        </w:rPr>
        <w:t xml:space="preserve">: using the first version of the </w:t>
      </w:r>
      <w:r w:rsidRPr="00AB1176">
        <w:rPr>
          <w:rFonts w:asciiTheme="majorBidi" w:hAnsiTheme="majorBidi" w:cstheme="majorBidi"/>
        </w:rPr>
        <w:t xml:space="preserve">AAQ </w:t>
      </w:r>
      <w:r w:rsidRPr="00AB1176">
        <w:rPr>
          <w:rFonts w:asciiTheme="majorBidi" w:hAnsiTheme="majorBidi" w:cstheme="majorBidi"/>
        </w:rPr>
        <w:fldChar w:fldCharType="begin" w:fldLock="1"/>
      </w:r>
      <w:r w:rsidRPr="00AB1176">
        <w:rPr>
          <w:rFonts w:asciiTheme="majorBidi" w:hAnsiTheme="majorBidi" w:cstheme="majorBidi"/>
        </w:rPr>
        <w:instrText>ADDIN CSL_CITATION {"citationItems":[{"id":"ITEM-1","itemData":{"ISBN":"0033-2933","ISSN":"00332933","PMID":"15423024","abstract":"The present study describes the development of a short, general measure of experiential avoidance, based on a specific theoretical approach to this process. A theoretically driven iterative exploratory analysis using structural equation modeling on data from a clinical sample yielded a single factor comprising 9 items. A fully confirmatory factor analysis upheld this same 9-item factor in an independent clinical sample. The operational characteristics of the Acceptance and Action Questionnaire (AAQ) were then examined in 8 additional samples. All totaled, over 2,400 participants were studied. As expected, higher levels of experiential avoidance were associated with higher levels of general psychopathology, depression, anxiety, a variety of specific fears, trauma, and a lower quality of life. The AAQ related to more specific measures of avoidant coping and to self-deceptive positivity, but the relation to psychopathology could not be fully accounted for by these alternative measures. The data provide some initial support for the model of experiential avoidance based on Relational Frame Theory that is incorporated into Acceptance and Commitment Therapy, and provides researchers with a preliminary measure for use in population-based studies on experiential avoidance.","author":[{"dropping-particle":"","family":"Hayes","given":"Steven C.","non-dropping-particle":"","parse-names":false,"suffix":""},{"dropping-particle":"","family":"Strosahl","given":"Kirk","non-dropping-particle":"","parse-names":false,"suffix":""},{"dropping-particle":"","family":"Wilson","given":"Kelly G.","non-dropping-particle":"","parse-names":false,"suffix":""},{"dropping-particle":"","family":"Bissett","given":"Richard T.","non-dropping-particle":"","parse-names":false,"suffix":""},{"dropping-particle":"","family":"Pistorello","given":"Jacqueline","non-dropping-particle":"","parse-names":false,"suffix":""},{"dropping-particle":"","family":"Toarmino","given":"Dosheen","non-dropping-particle":"","parse-names":false,"suffix":""},{"dropping-particle":"","family":"Polusny","given":"Melissa a.","non-dropping-particle":"","parse-names":false,"suffix":""},{"dropping-particle":"","family":"Dykstra","given":"Thane a.","non-dropping-particle":"","parse-names":false,"suffix":""},{"dropping-particle":"V.","family":"Batten","given":"Sonja","non-dropping-particle":"","parse-names":false,"suffix":""},{"dropping-particle":"","family":"Bergan","given":"John","non-dropping-particle":"","parse-names":false,"suffix":""},{"dropping-particle":"","family":"Stewart","given":"Sherry H.","non-dropping-particle":"","parse-names":false,"suffix":""},{"dropping-particle":"","family":"Zvolensky","given":"Michael J.","non-dropping-particle":"","parse-names":false,"suffix":""},{"dropping-particle":"","family":"Eifert","given":"Georg H.","non-dropping-particle":"","parse-names":false,"suffix":""},{"dropping-particle":"","family":"Bond","given":"Frank W.","non-dropping-particle":"","parse-names":false,"suffix":""},{"dropping-particle":"","family":"Forsyth","given":"John P.","non-dropping-particle":"","parse-names":false,"suffix":""},{"dropping-particle":"","family":"Karekla","given":"Maria","non-dropping-particle":"","parse-names":false,"suffix":""},{"dropping-particle":"","family":"McCurry","given":"Susan M.","non-dropping-particle":"","parse-names":false,"suffix":""}],"container-title":"The Psychological Record","id":"ITEM-1","issued":{"date-parts":[["2004"]]},"page":"553-578","title":"Measuring experiential avoidance: A preliminary test of a working model","type":"article-journal","volume":"54"},"uris":["http://www.mendeley.com/documents/?uuid=079cfd00-be3d-4b62-8af5-3e83a05c3c7b"]}],"mendeley":{"formattedCitation":"(Hayes et al., 2004)","manualFormatting":"(AAQ-I; Hayes, Strosahl et al., 2004)","plainTextFormattedCitation":"(Hayes et al., 2004)","previouslyFormattedCitation":"(Hayes et al., 2004)"},"properties":{"noteIndex":0},"schema":"https://github.com/citation-style-language/schema/raw/master/csl-citation.json"}</w:instrText>
      </w:r>
      <w:r w:rsidRPr="00AB1176">
        <w:rPr>
          <w:rFonts w:asciiTheme="majorBidi" w:hAnsiTheme="majorBidi" w:cstheme="majorBidi"/>
        </w:rPr>
        <w:fldChar w:fldCharType="separate"/>
      </w:r>
      <w:r w:rsidRPr="00AB1176">
        <w:rPr>
          <w:rFonts w:asciiTheme="majorBidi" w:hAnsiTheme="majorBidi" w:cstheme="majorBidi"/>
          <w:noProof/>
        </w:rPr>
        <w:t>(AAQ-I; Hayes, Strosahl et al., 2004)</w:t>
      </w:r>
      <w:r w:rsidRPr="00AB1176">
        <w:rPr>
          <w:rFonts w:asciiTheme="majorBidi" w:hAnsiTheme="majorBidi" w:cstheme="majorBidi"/>
        </w:rPr>
        <w:fldChar w:fldCharType="end"/>
      </w:r>
      <w:r w:rsidRPr="00AB1176">
        <w:rPr>
          <w:rFonts w:asciiTheme="majorBidi" w:hAnsiTheme="majorBidi" w:cstheme="majorBidi"/>
        </w:rPr>
        <w:t>,</w:t>
      </w:r>
      <w:r w:rsidRPr="00AB1176">
        <w:rPr>
          <w:rFonts w:asciiTheme="majorBidi" w:hAnsiTheme="majorBidi" w:cstheme="majorBidi"/>
          <w:lang w:val="en-GB"/>
        </w:rPr>
        <w:t xml:space="preserve"> </w:t>
      </w:r>
      <w:r w:rsidRPr="00AB1176">
        <w:rPr>
          <w:rFonts w:asciiTheme="majorBidi" w:hAnsiTheme="majorBidi" w:cstheme="majorBidi"/>
        </w:rPr>
        <w:t>AAQ-II</w:t>
      </w:r>
      <w:r w:rsidR="005A03B8">
        <w:rPr>
          <w:rFonts w:asciiTheme="majorBidi" w:hAnsiTheme="majorBidi" w:cstheme="majorBidi"/>
        </w:rPr>
        <w:t xml:space="preserve"> (Bond et al., 2011)</w:t>
      </w:r>
      <w:r w:rsidRPr="00AB1176">
        <w:rPr>
          <w:rFonts w:asciiTheme="majorBidi" w:hAnsiTheme="majorBidi" w:cstheme="majorBidi"/>
          <w:lang w:val="en-GB"/>
        </w:rPr>
        <w:t>, Chronic Pain Acceptance Questionnaire (CPAQ; McCracken et al., 2004), other context-specific AAQ variant, and MEAQ/BEAQ</w:t>
      </w:r>
      <w:r w:rsidR="005A03B8">
        <w:rPr>
          <w:rFonts w:asciiTheme="majorBidi" w:hAnsiTheme="majorBidi" w:cstheme="majorBidi"/>
          <w:lang w:val="en-GB"/>
        </w:rPr>
        <w:t xml:space="preserve"> (</w:t>
      </w:r>
      <w:proofErr w:type="spellStart"/>
      <w:r w:rsidR="005A03B8" w:rsidRPr="00AB1176">
        <w:rPr>
          <w:rStyle w:val="fontstyle01"/>
          <w:rFonts w:ascii="Times New Roman" w:hAnsi="Times New Roman"/>
          <w:i w:val="0"/>
          <w:iCs w:val="0"/>
          <w:color w:val="auto"/>
          <w:sz w:val="24"/>
          <w:szCs w:val="24"/>
        </w:rPr>
        <w:t>Gamez</w:t>
      </w:r>
      <w:proofErr w:type="spellEnd"/>
      <w:r w:rsidR="005A03B8" w:rsidRPr="00AB1176">
        <w:rPr>
          <w:rStyle w:val="fontstyle01"/>
          <w:rFonts w:ascii="Times New Roman" w:hAnsi="Times New Roman"/>
          <w:i w:val="0"/>
          <w:iCs w:val="0"/>
          <w:color w:val="auto"/>
          <w:sz w:val="24"/>
          <w:szCs w:val="24"/>
        </w:rPr>
        <w:t xml:space="preserve"> et al., 2011</w:t>
      </w:r>
      <w:r w:rsidR="005A03B8">
        <w:rPr>
          <w:rStyle w:val="fontstyle01"/>
          <w:rFonts w:ascii="Times New Roman" w:hAnsi="Times New Roman"/>
          <w:i w:val="0"/>
          <w:iCs w:val="0"/>
          <w:color w:val="auto"/>
          <w:sz w:val="24"/>
          <w:szCs w:val="24"/>
        </w:rPr>
        <w:t>)</w:t>
      </w:r>
      <w:r w:rsidRPr="00AB1176">
        <w:rPr>
          <w:rFonts w:asciiTheme="majorBidi" w:hAnsiTheme="majorBidi" w:cstheme="majorBidi"/>
          <w:lang w:val="en-GB"/>
        </w:rPr>
        <w:t xml:space="preserve">. The CPAQ was separated from other context-specific AAQ variants due to its frequency of use (i.e., 28 samples). </w:t>
      </w:r>
      <w:r w:rsidRPr="00AB1176">
        <w:t>The included studies were separated into four categories based on the method of data collection: 1) in-person, 2) online, 3) both in-person and online, and 4) over telephone. Cronbach’s alphas were extracted for EA measures and outcomes of interest.</w:t>
      </w:r>
      <w:r w:rsidR="001F78B7" w:rsidRPr="001F78B7">
        <w:t xml:space="preserve"> </w:t>
      </w:r>
      <w:r w:rsidR="001F78B7" w:rsidRPr="00AB1176">
        <w:t>In addition, sample size and year of publication were extracted and analyzed as potential moderators.</w:t>
      </w:r>
    </w:p>
    <w:p w14:paraId="11467792" w14:textId="5EA73018" w:rsidR="003F704F" w:rsidRPr="00AB1176" w:rsidRDefault="003F704F" w:rsidP="003F704F">
      <w:pPr>
        <w:spacing w:line="480" w:lineRule="auto"/>
        <w:ind w:firstLine="720"/>
        <w:jc w:val="both"/>
        <w:rPr>
          <w:color w:val="000000"/>
        </w:rPr>
      </w:pPr>
      <w:r w:rsidRPr="00AB1176">
        <w:t xml:space="preserve">We used criteria provided by Kmet et al. (2004) to assess the quality of quantitative studies. We used only criteria suitable for assessing correlational studies (items 5, 6,7,10 and 12 were removed). Items were scored as 0, 1, and 2 that indicating criteria were not met, partially met, or completely met. Disagreements between authors were resolved through discussion. Scores for acceptable quality range from 10 to 18 in raw score (or 0.56 to 1 if </w:t>
      </w:r>
      <w:r w:rsidRPr="00AB1176">
        <w:lastRenderedPageBreak/>
        <w:t>transformed to a 0-to-1 scale). When studies used multiple samples, they also received multiple quality ratings when relevant.</w:t>
      </w:r>
    </w:p>
    <w:p w14:paraId="76A33A76" w14:textId="77777777" w:rsidR="003F704F" w:rsidRPr="00AB1176" w:rsidRDefault="003F704F" w:rsidP="003F704F">
      <w:pPr>
        <w:spacing w:line="480" w:lineRule="auto"/>
        <w:jc w:val="both"/>
        <w:rPr>
          <w:b/>
          <w:bCs/>
          <w:i/>
          <w:iCs/>
        </w:rPr>
      </w:pPr>
      <w:r w:rsidRPr="00AB1176">
        <w:rPr>
          <w:b/>
          <w:bCs/>
          <w:i/>
          <w:iCs/>
        </w:rPr>
        <w:t>Coding of Demographic</w:t>
      </w:r>
      <w:r w:rsidRPr="00AB1176">
        <w:rPr>
          <w:i/>
          <w:iCs/>
        </w:rPr>
        <w:t xml:space="preserve"> </w:t>
      </w:r>
      <w:r w:rsidRPr="00AB1176">
        <w:rPr>
          <w:b/>
          <w:bCs/>
          <w:i/>
          <w:iCs/>
        </w:rPr>
        <w:t>Variables</w:t>
      </w:r>
    </w:p>
    <w:p w14:paraId="6E2FE3A1" w14:textId="5CC7D4BF" w:rsidR="003F704F" w:rsidRPr="004E6B52" w:rsidRDefault="003F704F" w:rsidP="006D1C79">
      <w:pPr>
        <w:pStyle w:val="ListParagraph"/>
        <w:spacing w:after="0" w:line="480" w:lineRule="auto"/>
        <w:ind w:left="0" w:firstLine="720"/>
        <w:jc w:val="both"/>
        <w:rPr>
          <w:rtl/>
        </w:rPr>
      </w:pPr>
      <w:r w:rsidRPr="00AB1176">
        <w:rPr>
          <w:rFonts w:ascii="Times New Roman" w:hAnsi="Times New Roman" w:cs="Times New Roman"/>
          <w:color w:val="000000"/>
          <w:sz w:val="24"/>
          <w:szCs w:val="24"/>
        </w:rPr>
        <w:t xml:space="preserve">Samples were coded into three types: 1) general, 2) psychological treatment seekers, and 3) physical health treatment seekers. </w:t>
      </w:r>
      <w:r w:rsidR="001F78B7">
        <w:rPr>
          <w:rFonts w:ascii="Times New Roman" w:hAnsi="Times New Roman" w:cs="Times New Roman"/>
          <w:color w:val="000000"/>
          <w:sz w:val="24"/>
          <w:szCs w:val="24"/>
        </w:rPr>
        <w:t>G</w:t>
      </w:r>
      <w:r w:rsidRPr="00AB1176">
        <w:rPr>
          <w:rFonts w:asciiTheme="majorBidi" w:hAnsiTheme="majorBidi" w:cstheme="majorBidi"/>
          <w:color w:val="000000"/>
          <w:sz w:val="24"/>
          <w:szCs w:val="24"/>
        </w:rPr>
        <w:t>eographic region of</w:t>
      </w:r>
      <w:r w:rsidRPr="00AB1176">
        <w:rPr>
          <w:rFonts w:ascii="Times New Roman" w:hAnsi="Times New Roman" w:cs="Times New Roman"/>
          <w:b/>
          <w:bCs/>
          <w:color w:val="000000"/>
          <w:sz w:val="24"/>
          <w:szCs w:val="24"/>
        </w:rPr>
        <w:t xml:space="preserve"> </w:t>
      </w:r>
      <w:r w:rsidRPr="00AB1176">
        <w:rPr>
          <w:rFonts w:ascii="Times New Roman" w:hAnsi="Times New Roman" w:cs="Times New Roman"/>
          <w:color w:val="000000"/>
          <w:sz w:val="24"/>
          <w:szCs w:val="24"/>
        </w:rPr>
        <w:t xml:space="preserve">studies was coded by continent (with North and South America combined). </w:t>
      </w:r>
      <w:bookmarkStart w:id="1" w:name="_Hlk55526670"/>
      <w:r w:rsidRPr="006D1C79">
        <w:rPr>
          <w:rFonts w:ascii="Times New Roman" w:hAnsi="Times New Roman" w:cs="Times New Roman"/>
          <w:sz w:val="24"/>
          <w:szCs w:val="24"/>
        </w:rPr>
        <w:t>Mean age</w:t>
      </w:r>
      <w:bookmarkEnd w:id="1"/>
      <w:r w:rsidRPr="006D1C79">
        <w:rPr>
          <w:rFonts w:ascii="Times New Roman" w:hAnsi="Times New Roman" w:cs="Times New Roman"/>
          <w:sz w:val="24"/>
          <w:szCs w:val="24"/>
        </w:rPr>
        <w:t xml:space="preserve">, </w:t>
      </w:r>
      <w:r w:rsidR="0028136E" w:rsidRPr="006D1C79">
        <w:rPr>
          <w:rFonts w:ascii="Times New Roman" w:hAnsi="Times New Roman" w:cs="Times New Roman"/>
          <w:sz w:val="24"/>
          <w:szCs w:val="24"/>
        </w:rPr>
        <w:t>years of educational attainment</w:t>
      </w:r>
      <w:r w:rsidRPr="006D1C79">
        <w:rPr>
          <w:rFonts w:ascii="Times New Roman" w:hAnsi="Times New Roman" w:cs="Times New Roman"/>
          <w:sz w:val="24"/>
          <w:szCs w:val="24"/>
          <w:lang w:val="en-GB"/>
        </w:rPr>
        <w:t>,</w:t>
      </w:r>
      <w:r w:rsidRPr="006D1C79">
        <w:rPr>
          <w:rFonts w:ascii="Times New Roman" w:hAnsi="Times New Roman" w:cs="Times New Roman"/>
          <w:sz w:val="24"/>
          <w:szCs w:val="24"/>
        </w:rPr>
        <w:t xml:space="preserve"> </w:t>
      </w:r>
      <w:r w:rsidR="004F7E2A" w:rsidRPr="006D1C79">
        <w:rPr>
          <w:rFonts w:ascii="Times New Roman" w:hAnsi="Times New Roman" w:cs="Times New Roman"/>
          <w:sz w:val="24"/>
          <w:szCs w:val="24"/>
        </w:rPr>
        <w:t xml:space="preserve">percent White, </w:t>
      </w:r>
      <w:r w:rsidRPr="006D1C79">
        <w:rPr>
          <w:rFonts w:ascii="Times New Roman" w:hAnsi="Times New Roman" w:cs="Times New Roman"/>
          <w:sz w:val="24"/>
          <w:szCs w:val="24"/>
        </w:rPr>
        <w:t xml:space="preserve">percent female, and rates of marriage and employment were </w:t>
      </w:r>
      <w:r w:rsidR="001F78B7">
        <w:rPr>
          <w:rFonts w:ascii="Times New Roman" w:hAnsi="Times New Roman" w:cs="Times New Roman"/>
          <w:sz w:val="24"/>
          <w:szCs w:val="24"/>
        </w:rPr>
        <w:t xml:space="preserve">also </w:t>
      </w:r>
      <w:r w:rsidRPr="006D1C79">
        <w:rPr>
          <w:rFonts w:ascii="Times New Roman" w:hAnsi="Times New Roman" w:cs="Times New Roman"/>
          <w:sz w:val="24"/>
          <w:szCs w:val="24"/>
        </w:rPr>
        <w:t>extracted.</w:t>
      </w:r>
    </w:p>
    <w:p w14:paraId="3E3C90CC" w14:textId="77777777" w:rsidR="003F704F" w:rsidRPr="00AB1176" w:rsidRDefault="003F704F" w:rsidP="003F704F">
      <w:pPr>
        <w:spacing w:line="480" w:lineRule="auto"/>
        <w:jc w:val="both"/>
        <w:rPr>
          <w:b/>
          <w:bCs/>
          <w:i/>
          <w:iCs/>
        </w:rPr>
      </w:pPr>
      <w:r w:rsidRPr="00AB1176">
        <w:rPr>
          <w:b/>
          <w:bCs/>
          <w:i/>
          <w:iCs/>
        </w:rPr>
        <w:t>Coding of Clinical Status</w:t>
      </w:r>
    </w:p>
    <w:p w14:paraId="348BBEF2" w14:textId="28D77A4E" w:rsidR="003F704F" w:rsidRPr="00AB1176" w:rsidRDefault="00C831EC" w:rsidP="003F704F">
      <w:pPr>
        <w:pStyle w:val="ListParagraph"/>
        <w:spacing w:after="0" w:line="480" w:lineRule="auto"/>
        <w:ind w:left="0" w:firstLine="720"/>
        <w:jc w:val="both"/>
      </w:pPr>
      <w:r w:rsidRPr="000C065A">
        <w:rPr>
          <w:rFonts w:ascii="Times New Roman" w:hAnsi="Times New Roman" w:cs="Times New Roman"/>
          <w:sz w:val="24"/>
          <w:szCs w:val="24"/>
        </w:rPr>
        <w:t>T</w:t>
      </w:r>
      <w:r w:rsidRPr="00B33F08">
        <w:rPr>
          <w:rFonts w:ascii="Times New Roman" w:hAnsi="Times New Roman" w:cs="Times New Roman"/>
          <w:sz w:val="24"/>
          <w:szCs w:val="24"/>
        </w:rPr>
        <w:t xml:space="preserve">he samples that met diagnostic interview criteria based on DSM were </w:t>
      </w:r>
      <w:r w:rsidRPr="00B33F08">
        <w:rPr>
          <w:rFonts w:ascii="Times New Roman" w:hAnsi="Times New Roman" w:cs="Times New Roman"/>
          <w:sz w:val="24"/>
          <w:szCs w:val="24"/>
          <w:cs/>
        </w:rPr>
        <w:t>‎</w:t>
      </w:r>
      <w:r w:rsidRPr="00B33F08">
        <w:rPr>
          <w:rFonts w:ascii="Times New Roman" w:hAnsi="Times New Roman" w:cs="Times New Roman"/>
          <w:sz w:val="24"/>
          <w:szCs w:val="24"/>
        </w:rPr>
        <w:t>coded as a clinical sample</w:t>
      </w:r>
      <w:r w:rsidR="00723447">
        <w:rPr>
          <w:rFonts w:ascii="Times New Roman" w:hAnsi="Times New Roman" w:cs="Times New Roman"/>
          <w:sz w:val="24"/>
          <w:szCs w:val="24"/>
        </w:rPr>
        <w:t>. P</w:t>
      </w:r>
      <w:r w:rsidRPr="00B33F08">
        <w:rPr>
          <w:rFonts w:ascii="Times New Roman" w:hAnsi="Times New Roman" w:cs="Times New Roman"/>
          <w:sz w:val="24"/>
          <w:szCs w:val="24"/>
        </w:rPr>
        <w:t xml:space="preserve">articipants selected based on a high score of self-report cut-off criteria were </w:t>
      </w:r>
      <w:r w:rsidRPr="00B33F08">
        <w:rPr>
          <w:rFonts w:ascii="Times New Roman" w:hAnsi="Times New Roman" w:cs="Times New Roman"/>
          <w:sz w:val="24"/>
          <w:szCs w:val="24"/>
          <w:cs/>
        </w:rPr>
        <w:t>‎</w:t>
      </w:r>
      <w:r w:rsidRPr="00B33F08">
        <w:rPr>
          <w:rFonts w:ascii="Times New Roman" w:hAnsi="Times New Roman" w:cs="Times New Roman"/>
          <w:sz w:val="24"/>
          <w:szCs w:val="24"/>
        </w:rPr>
        <w:t>coded as an at-risk sample.</w:t>
      </w:r>
      <w:r w:rsidRPr="00B33F08">
        <w:rPr>
          <w:rFonts w:ascii="Times New Roman" w:hAnsi="Times New Roman" w:cs="Times New Roman"/>
          <w:sz w:val="24"/>
          <w:szCs w:val="24"/>
          <w:cs/>
        </w:rPr>
        <w:t>‎</w:t>
      </w:r>
    </w:p>
    <w:p w14:paraId="759B114A" w14:textId="63176AF6" w:rsidR="003F704F" w:rsidRPr="00AB1176" w:rsidRDefault="003F704F" w:rsidP="001F78B7">
      <w:pPr>
        <w:pStyle w:val="ListParagraph"/>
        <w:spacing w:after="0" w:line="480" w:lineRule="auto"/>
        <w:ind w:left="0" w:firstLine="720"/>
        <w:jc w:val="both"/>
        <w:rPr>
          <w:rFonts w:ascii="Times New Roman" w:hAnsi="Times New Roman" w:cs="Times New Roman"/>
          <w:b/>
          <w:bCs/>
          <w:color w:val="000000"/>
          <w:sz w:val="24"/>
          <w:szCs w:val="24"/>
        </w:rPr>
      </w:pPr>
      <w:r w:rsidRPr="00AB1176">
        <w:rPr>
          <w:rFonts w:ascii="Times New Roman" w:hAnsi="Times New Roman" w:cs="Times New Roman"/>
          <w:sz w:val="24"/>
          <w:szCs w:val="24"/>
        </w:rPr>
        <w:t xml:space="preserve">Studies were coded for types of </w:t>
      </w:r>
      <w:r w:rsidR="00016BBE" w:rsidRPr="00AB1176">
        <w:rPr>
          <w:rFonts w:ascii="Times New Roman" w:hAnsi="Times New Roman" w:cs="Times New Roman"/>
          <w:sz w:val="24"/>
          <w:szCs w:val="24"/>
        </w:rPr>
        <w:t>comorbidities</w:t>
      </w:r>
      <w:r w:rsidRPr="00AB1176">
        <w:rPr>
          <w:rFonts w:ascii="Times New Roman" w:hAnsi="Times New Roman" w:cs="Times New Roman"/>
          <w:sz w:val="24"/>
          <w:szCs w:val="24"/>
        </w:rPr>
        <w:t>: anxiety-related symptoms or disorders, depression-related symptoms or disorders, another psychological symptom or disorder type, multiple psychological problems, no comorbidity, or comorbid with a physical condition.</w:t>
      </w:r>
      <w:r w:rsidR="001F78B7" w:rsidRPr="001F78B7">
        <w:rPr>
          <w:rFonts w:asciiTheme="majorBidi" w:hAnsiTheme="majorBidi" w:cstheme="majorBidi"/>
          <w:sz w:val="24"/>
          <w:szCs w:val="24"/>
          <w:lang w:val="en-GB"/>
        </w:rPr>
        <w:t xml:space="preserve"> </w:t>
      </w:r>
      <w:r w:rsidR="001F78B7">
        <w:rPr>
          <w:rFonts w:asciiTheme="majorBidi" w:hAnsiTheme="majorBidi" w:cstheme="majorBidi"/>
          <w:sz w:val="24"/>
          <w:szCs w:val="24"/>
          <w:lang w:val="en-GB"/>
        </w:rPr>
        <w:t xml:space="preserve">Comorbid substance use disorders were </w:t>
      </w:r>
      <w:r w:rsidR="001F78B7" w:rsidRPr="00AB1176">
        <w:rPr>
          <w:rFonts w:asciiTheme="majorBidi" w:hAnsiTheme="majorBidi" w:cstheme="majorBidi"/>
          <w:sz w:val="24"/>
          <w:szCs w:val="24"/>
          <w:lang w:val="en-GB"/>
        </w:rPr>
        <w:t xml:space="preserve">coded as: </w:t>
      </w:r>
      <w:r w:rsidR="001F78B7">
        <w:rPr>
          <w:rFonts w:asciiTheme="majorBidi" w:hAnsiTheme="majorBidi" w:cstheme="majorBidi"/>
          <w:sz w:val="24"/>
          <w:szCs w:val="24"/>
          <w:lang w:val="en-GB"/>
        </w:rPr>
        <w:t>alcohol use disorder</w:t>
      </w:r>
      <w:r w:rsidR="001F78B7" w:rsidRPr="00AB1176">
        <w:rPr>
          <w:rFonts w:asciiTheme="majorBidi" w:hAnsiTheme="majorBidi" w:cstheme="majorBidi"/>
          <w:sz w:val="24"/>
          <w:szCs w:val="24"/>
          <w:lang w:val="en-GB"/>
        </w:rPr>
        <w:t xml:space="preserve">, </w:t>
      </w:r>
      <w:r w:rsidR="001F78B7">
        <w:rPr>
          <w:rFonts w:asciiTheme="majorBidi" w:hAnsiTheme="majorBidi" w:cstheme="majorBidi"/>
          <w:sz w:val="24"/>
          <w:szCs w:val="24"/>
          <w:lang w:val="en-GB"/>
        </w:rPr>
        <w:t>drug use disorder</w:t>
      </w:r>
      <w:r w:rsidR="001F78B7" w:rsidRPr="00AB1176">
        <w:rPr>
          <w:rFonts w:asciiTheme="majorBidi" w:hAnsiTheme="majorBidi" w:cstheme="majorBidi"/>
          <w:sz w:val="24"/>
          <w:szCs w:val="24"/>
          <w:lang w:val="en-GB"/>
        </w:rPr>
        <w:t>, smoking, multiple substance</w:t>
      </w:r>
      <w:r w:rsidR="001F78B7">
        <w:rPr>
          <w:rFonts w:asciiTheme="majorBidi" w:hAnsiTheme="majorBidi" w:cstheme="majorBidi"/>
          <w:sz w:val="24"/>
          <w:szCs w:val="24"/>
          <w:lang w:val="en-GB"/>
        </w:rPr>
        <w:t xml:space="preserve"> use disorder</w:t>
      </w:r>
      <w:r w:rsidR="001F78B7" w:rsidRPr="00AB1176">
        <w:rPr>
          <w:rFonts w:asciiTheme="majorBidi" w:hAnsiTheme="majorBidi" w:cstheme="majorBidi"/>
          <w:sz w:val="24"/>
          <w:szCs w:val="24"/>
          <w:lang w:val="en-GB"/>
        </w:rPr>
        <w:t xml:space="preserve">s, not specified, or study excluded those with substance </w:t>
      </w:r>
      <w:r w:rsidR="001F78B7">
        <w:rPr>
          <w:rFonts w:asciiTheme="majorBidi" w:hAnsiTheme="majorBidi" w:cstheme="majorBidi"/>
          <w:sz w:val="24"/>
          <w:szCs w:val="24"/>
          <w:lang w:val="en-GB"/>
        </w:rPr>
        <w:t>use disorder</w:t>
      </w:r>
      <w:r w:rsidR="001F78B7" w:rsidRPr="00AB1176">
        <w:rPr>
          <w:rFonts w:asciiTheme="majorBidi" w:hAnsiTheme="majorBidi" w:cstheme="majorBidi"/>
          <w:sz w:val="24"/>
          <w:szCs w:val="24"/>
          <w:lang w:val="en-GB"/>
        </w:rPr>
        <w:t>.</w:t>
      </w:r>
      <w:r w:rsidR="001F78B7">
        <w:rPr>
          <w:rFonts w:ascii="Times New Roman" w:hAnsi="Times New Roman" w:cs="Times New Roman"/>
          <w:color w:val="000000"/>
          <w:sz w:val="24"/>
          <w:szCs w:val="24"/>
        </w:rPr>
        <w:t xml:space="preserve"> </w:t>
      </w:r>
      <w:r w:rsidRPr="00AB1176">
        <w:rPr>
          <w:rFonts w:ascii="Times New Roman" w:hAnsi="Times New Roman" w:cs="Times New Roman"/>
          <w:color w:val="000000"/>
          <w:sz w:val="24"/>
          <w:szCs w:val="24"/>
        </w:rPr>
        <w:t xml:space="preserve">Medication status was coded as: using psychiatric medication, not using psychiatric medication, or unspecified. </w:t>
      </w:r>
    </w:p>
    <w:p w14:paraId="080C0BCB" w14:textId="77777777" w:rsidR="003F704F" w:rsidRPr="00AB1176" w:rsidRDefault="003F704F" w:rsidP="003F704F">
      <w:pPr>
        <w:spacing w:line="480" w:lineRule="auto"/>
        <w:jc w:val="both"/>
        <w:rPr>
          <w:b/>
          <w:bCs/>
          <w:i/>
          <w:iCs/>
        </w:rPr>
      </w:pPr>
      <w:r w:rsidRPr="00AB1176">
        <w:rPr>
          <w:b/>
          <w:bCs/>
          <w:i/>
          <w:iCs/>
        </w:rPr>
        <w:t>Coding of Psychological</w:t>
      </w:r>
      <w:r w:rsidRPr="00AB1176">
        <w:rPr>
          <w:i/>
          <w:iCs/>
        </w:rPr>
        <w:t xml:space="preserve"> </w:t>
      </w:r>
      <w:r w:rsidRPr="00AB1176">
        <w:rPr>
          <w:b/>
          <w:bCs/>
          <w:i/>
          <w:iCs/>
        </w:rPr>
        <w:t xml:space="preserve">Variables </w:t>
      </w:r>
    </w:p>
    <w:p w14:paraId="512D26FD" w14:textId="77D61507" w:rsidR="003F704F" w:rsidRPr="00AB1176" w:rsidRDefault="00C86CE7" w:rsidP="00C86CE7">
      <w:pPr>
        <w:spacing w:line="480" w:lineRule="auto"/>
        <w:ind w:firstLine="720"/>
        <w:jc w:val="both"/>
        <w:rPr>
          <w:color w:val="000000"/>
        </w:rPr>
      </w:pPr>
      <w:r>
        <w:t>M</w:t>
      </w:r>
      <w:r w:rsidRPr="00AB1176">
        <w:t>ean score for EA, outcomes, depression, and anxiety were extracted and analyzed as potential psychological moderators.</w:t>
      </w:r>
      <w:r w:rsidR="003F704F" w:rsidRPr="00AB1176">
        <w:rPr>
          <w:b/>
          <w:bCs/>
        </w:rPr>
        <w:t xml:space="preserve"> </w:t>
      </w:r>
      <w:r>
        <w:t>In addition, t</w:t>
      </w:r>
      <w:r w:rsidR="003F704F" w:rsidRPr="00AB1176">
        <w:t>he more frequently reported psychological variables across the included studies were coded with the name of their measurement and mean score. These variables, including a brief definition and their relationship with EA are as follows:</w:t>
      </w:r>
    </w:p>
    <w:p w14:paraId="4C3D933F" w14:textId="77777777" w:rsidR="003F704F" w:rsidRPr="00AB1176" w:rsidRDefault="003F704F" w:rsidP="003F704F">
      <w:pPr>
        <w:spacing w:line="480" w:lineRule="auto"/>
        <w:ind w:firstLine="720"/>
        <w:jc w:val="both"/>
        <w:rPr>
          <w:color w:val="000000"/>
          <w:rtl/>
        </w:rPr>
      </w:pPr>
      <w:r w:rsidRPr="00AB1176">
        <w:rPr>
          <w:b/>
          <w:bCs/>
          <w:color w:val="000000"/>
        </w:rPr>
        <w:lastRenderedPageBreak/>
        <w:t>Cognitive fusion,</w:t>
      </w:r>
      <w:r w:rsidRPr="00AB1176">
        <w:rPr>
          <w:color w:val="000000"/>
        </w:rPr>
        <w:t xml:space="preserve"> the process of rigidly engaging with thoughts in a literal manner (Hayes et al., 1999). This cognitive process may foster avoidance of internal experiences due to perceiving them as more aversive, dangerous, or otherwise needing to be avoided despite the adverse consequences of doing so (Hayes, Strosahl et al., 2004). </w:t>
      </w:r>
    </w:p>
    <w:p w14:paraId="7146C1D5" w14:textId="77777777" w:rsidR="003F704F" w:rsidRPr="00AB1176" w:rsidRDefault="003F704F" w:rsidP="003F704F">
      <w:pPr>
        <w:spacing w:line="480" w:lineRule="auto"/>
        <w:ind w:firstLine="720"/>
        <w:jc w:val="both"/>
        <w:rPr>
          <w:color w:val="000000"/>
          <w:rtl/>
        </w:rPr>
      </w:pPr>
      <w:r w:rsidRPr="00AB1176">
        <w:rPr>
          <w:b/>
          <w:bCs/>
          <w:color w:val="000000"/>
        </w:rPr>
        <w:t>Mindfulness,</w:t>
      </w:r>
      <w:r w:rsidRPr="00AB1176">
        <w:rPr>
          <w:color w:val="000000"/>
        </w:rPr>
        <w:t xml:space="preserve"> the process of non-judgmental observation of experiences (Robins et al., 2004)</w:t>
      </w:r>
      <w:r w:rsidRPr="00AB1176">
        <w:rPr>
          <w:rFonts w:hint="cs"/>
          <w:color w:val="000000"/>
          <w:rtl/>
        </w:rPr>
        <w:t>.</w:t>
      </w:r>
      <w:r w:rsidRPr="00AB1176">
        <w:rPr>
          <w:color w:val="000000"/>
        </w:rPr>
        <w:t xml:space="preserve"> Being more mindful can facilitate less EA as an alternative, accepting response to aversive internal experiences (Hooper et al., 2010). </w:t>
      </w:r>
    </w:p>
    <w:p w14:paraId="42870270" w14:textId="77777777" w:rsidR="003F704F" w:rsidRPr="00AB1176" w:rsidRDefault="003F704F" w:rsidP="003F704F">
      <w:pPr>
        <w:spacing w:line="480" w:lineRule="auto"/>
        <w:ind w:firstLine="720"/>
        <w:jc w:val="both"/>
        <w:rPr>
          <w:color w:val="000000"/>
        </w:rPr>
      </w:pPr>
      <w:r w:rsidRPr="00AB1176">
        <w:rPr>
          <w:b/>
          <w:bCs/>
          <w:color w:val="000000"/>
        </w:rPr>
        <w:t>Anxiety sensitivity,</w:t>
      </w:r>
      <w:r w:rsidRPr="00AB1176">
        <w:rPr>
          <w:color w:val="000000"/>
        </w:rPr>
        <w:t xml:space="preserve"> the fear of anxiety and its related sensations supported by a belief that such sensations have harmful consequences (Reiss et al., 1988). Anxiety sensitivity is distinct from EA in referring to a specific set of beliefs and attentional biases, while EA describes a broader functional process; however, they are related in that EA towards anxiety is likely among those with high anxiety sensitivity. </w:t>
      </w:r>
    </w:p>
    <w:p w14:paraId="5075587B" w14:textId="77777777" w:rsidR="003F704F" w:rsidRPr="00AB1176" w:rsidRDefault="003F704F" w:rsidP="003F704F">
      <w:pPr>
        <w:spacing w:line="480" w:lineRule="auto"/>
        <w:ind w:firstLine="720"/>
        <w:jc w:val="both"/>
        <w:rPr>
          <w:color w:val="000000"/>
          <w:rtl/>
        </w:rPr>
      </w:pPr>
      <w:r w:rsidRPr="00AB1176">
        <w:rPr>
          <w:b/>
          <w:bCs/>
          <w:color w:val="000000"/>
        </w:rPr>
        <w:t>General distress,</w:t>
      </w:r>
      <w:r w:rsidRPr="00AB1176">
        <w:rPr>
          <w:color w:val="000000"/>
        </w:rPr>
        <w:t xml:space="preserve"> measured by the General Health Questionnaire (Goldberg &amp; Hillier, 1979) refers to impaired functioning and distress due to somatic symptoms, anxiety, insomnia, social dysfunction, and depression.</w:t>
      </w:r>
      <w:r w:rsidRPr="00AB1176">
        <w:rPr>
          <w:rFonts w:hint="cs"/>
          <w:color w:val="000000"/>
          <w:rtl/>
        </w:rPr>
        <w:t xml:space="preserve"> </w:t>
      </w:r>
    </w:p>
    <w:p w14:paraId="40D03FB3" w14:textId="77777777" w:rsidR="003F704F" w:rsidRPr="00AB1176" w:rsidRDefault="003F704F" w:rsidP="003F704F">
      <w:pPr>
        <w:spacing w:line="480" w:lineRule="auto"/>
        <w:ind w:firstLine="720"/>
        <w:jc w:val="both"/>
        <w:rPr>
          <w:color w:val="000000"/>
          <w:lang w:val="en-GB" w:bidi="fa-IR"/>
        </w:rPr>
      </w:pPr>
      <w:r w:rsidRPr="00AB1176">
        <w:rPr>
          <w:b/>
          <w:bCs/>
          <w:color w:val="000000"/>
        </w:rPr>
        <w:t>Negative affect</w:t>
      </w:r>
      <w:r w:rsidRPr="00AB1176">
        <w:rPr>
          <w:color w:val="000000"/>
        </w:rPr>
        <w:t>, the extent to which a person feels negative emotions (</w:t>
      </w:r>
      <w:proofErr w:type="gramStart"/>
      <w:r w:rsidRPr="00AB1176">
        <w:rPr>
          <w:color w:val="000000"/>
        </w:rPr>
        <w:t>i.e.</w:t>
      </w:r>
      <w:proofErr w:type="gramEnd"/>
      <w:r w:rsidRPr="00AB1176">
        <w:rPr>
          <w:color w:val="000000"/>
        </w:rPr>
        <w:t xml:space="preserve"> upset, guilty, angry, hostile, ashamed, nervous, and afraid (Watson et al., 1988). One major aspect of </w:t>
      </w:r>
      <w:r w:rsidRPr="00AB1176">
        <w:rPr>
          <w:color w:val="000000"/>
          <w:lang w:val="en-GB"/>
        </w:rPr>
        <w:t>EA is avoidance of negative affect (</w:t>
      </w:r>
      <w:r w:rsidRPr="00AB1176">
        <w:rPr>
          <w:rFonts w:asciiTheme="majorBidi" w:hAnsiTheme="majorBidi" w:cstheme="majorBidi"/>
          <w:color w:val="222222"/>
          <w:shd w:val="clear" w:color="auto" w:fill="FFFFFF"/>
        </w:rPr>
        <w:t>Luoma et al., 2020).</w:t>
      </w:r>
      <w:r w:rsidRPr="00AB1176">
        <w:rPr>
          <w:rFonts w:ascii="Arial" w:hAnsi="Arial" w:cs="Arial"/>
          <w:color w:val="222222"/>
          <w:shd w:val="clear" w:color="auto" w:fill="FFFFFF"/>
        </w:rPr>
        <w:t xml:space="preserve"> </w:t>
      </w:r>
    </w:p>
    <w:p w14:paraId="102887C7" w14:textId="77777777" w:rsidR="003F704F" w:rsidRPr="00AB1176" w:rsidRDefault="003F704F" w:rsidP="003F704F">
      <w:pPr>
        <w:spacing w:line="480" w:lineRule="auto"/>
        <w:ind w:firstLine="720"/>
        <w:jc w:val="both"/>
        <w:rPr>
          <w:rFonts w:asciiTheme="majorBidi" w:hAnsiTheme="majorBidi" w:cstheme="majorBidi"/>
        </w:rPr>
      </w:pPr>
      <w:r w:rsidRPr="00AB1176">
        <w:rPr>
          <w:b/>
          <w:bCs/>
        </w:rPr>
        <w:t>Stress,</w:t>
      </w:r>
      <w:r w:rsidRPr="00AB1176">
        <w:t xml:space="preserve"> the presence of tension, agitation, and negative affect (Lovibond &amp; Lovibond, 1995). EA may lead to increased stress as it prevents effective coping and behaviors. However, stress may also make anxiety more persistent even in the context of acceptance </w:t>
      </w:r>
      <w:r w:rsidRPr="00AB1176">
        <w:rPr>
          <w:rFonts w:asciiTheme="majorBidi" w:hAnsiTheme="majorBidi" w:cstheme="majorBidi"/>
        </w:rPr>
        <w:t xml:space="preserve">(Hofmann et al., 2009). </w:t>
      </w:r>
    </w:p>
    <w:p w14:paraId="1ED1BBFD" w14:textId="77777777" w:rsidR="003F704F" w:rsidRPr="00AB1176" w:rsidRDefault="003F704F" w:rsidP="003F704F">
      <w:pPr>
        <w:spacing w:line="480" w:lineRule="auto"/>
        <w:rPr>
          <w:b/>
          <w:bCs/>
        </w:rPr>
      </w:pPr>
      <w:r w:rsidRPr="00AB1176">
        <w:rPr>
          <w:b/>
          <w:bCs/>
        </w:rPr>
        <w:t xml:space="preserve">Meta-analytic Procedures </w:t>
      </w:r>
    </w:p>
    <w:p w14:paraId="6F25A51C" w14:textId="77777777" w:rsidR="003F704F" w:rsidRPr="00AB1176" w:rsidRDefault="003F704F" w:rsidP="003F704F">
      <w:pPr>
        <w:spacing w:line="480" w:lineRule="auto"/>
        <w:jc w:val="both"/>
      </w:pPr>
      <w:r w:rsidRPr="00AB1176">
        <w:rPr>
          <w:b/>
          <w:bCs/>
        </w:rPr>
        <w:tab/>
      </w:r>
      <w:r w:rsidRPr="00AB1176">
        <w:t xml:space="preserve">The extracted data were analyzed using version three of the Comprehensive Meta-Analysis software (CMA; Borenstein et al., 2013). A random-effects model was employed as </w:t>
      </w:r>
      <w:r w:rsidRPr="00AB1176">
        <w:lastRenderedPageBreak/>
        <w:t>studies were conducted in a wide range of contexts and thus between-study variance was expected (Borenstein et al., 2009).</w:t>
      </w:r>
    </w:p>
    <w:p w14:paraId="123C18F6" w14:textId="77777777" w:rsidR="003F704F" w:rsidRPr="00AB1176" w:rsidRDefault="003F704F" w:rsidP="003F704F">
      <w:pPr>
        <w:spacing w:line="480" w:lineRule="auto"/>
        <w:ind w:firstLine="720"/>
        <w:jc w:val="both"/>
      </w:pPr>
      <w:r w:rsidRPr="00AB1176">
        <w:t>Following recommended procedures to increase reliability (Hedges &amp; Olkin, 1985), the effect sizes were weighted by inverse variance weights, which give greater weight to studies with more precise results, for example due to larger samples (Lipsey &amp; Wilson, 2001). Effect sizes (</w:t>
      </w:r>
      <w:r w:rsidRPr="00AB1176">
        <w:rPr>
          <w:i/>
          <w:iCs/>
        </w:rPr>
        <w:t>r</w:t>
      </w:r>
      <w:r w:rsidRPr="00AB1176">
        <w:t xml:space="preserve">) were converted to Fisher’s </w:t>
      </w:r>
      <w:r w:rsidRPr="00AB1176">
        <w:rPr>
          <w:i/>
          <w:iCs/>
        </w:rPr>
        <w:t>Z</w:t>
      </w:r>
      <w:r w:rsidRPr="00AB1176">
        <w:t xml:space="preserve"> scale for analysis then converted back to </w:t>
      </w:r>
      <w:r w:rsidRPr="00AB1176">
        <w:rPr>
          <w:i/>
          <w:iCs/>
        </w:rPr>
        <w:t>r</w:t>
      </w:r>
      <w:r w:rsidRPr="00AB1176">
        <w:t xml:space="preserve"> correlation coefficients for interpretation using the conventional rule of .10, .30, and .50 as small, medium, and large effect sizes, respectively (Cohen, 1988). This also follows expert recommendations (Borenstein et al., 2009).</w:t>
      </w:r>
    </w:p>
    <w:p w14:paraId="26965D86" w14:textId="77777777" w:rsidR="003F704F" w:rsidRPr="00AB1176" w:rsidRDefault="003F704F" w:rsidP="003F704F">
      <w:pPr>
        <w:spacing w:line="480" w:lineRule="auto"/>
        <w:ind w:firstLine="720"/>
        <w:jc w:val="both"/>
      </w:pPr>
      <w:r w:rsidRPr="00AB1176">
        <w:t xml:space="preserve">The pooled correlation coefficients, confidence intervals, and the Tau index were reported. The Tau index is a standard deviation of the true effect sizes across studies. For a meta-analytic effect size of .50, if Tau is 0.10, then most of the effects (95%) fall in the approximate range of 0.30 to 0.70 (Borenstein et al., 2009). We further report the </w:t>
      </w:r>
      <w:r w:rsidRPr="00AB1176">
        <w:rPr>
          <w:i/>
          <w:iCs/>
        </w:rPr>
        <w:t>I</w:t>
      </w:r>
      <w:r w:rsidRPr="00AB1176">
        <w:rPr>
          <w:i/>
          <w:iCs/>
          <w:vertAlign w:val="superscript"/>
        </w:rPr>
        <w:t>2</w:t>
      </w:r>
      <w:r w:rsidRPr="00AB1176">
        <w:t xml:space="preserve"> test, which indicates the proportion of the observed variation that is not simply due to sampling error. Proportions of 25%, 50%, and 70% are considered low, moderate, and high heterogeneity, respectively (Higgins &amp; Thompson, 2002). </w:t>
      </w:r>
    </w:p>
    <w:p w14:paraId="718EB472" w14:textId="77777777" w:rsidR="003F704F" w:rsidRPr="00AB1176" w:rsidRDefault="003F704F" w:rsidP="003F704F">
      <w:pPr>
        <w:spacing w:line="480" w:lineRule="auto"/>
        <w:rPr>
          <w:rFonts w:asciiTheme="majorBidi" w:hAnsiTheme="majorBidi" w:cstheme="majorBidi"/>
          <w:b/>
          <w:bCs/>
          <w:color w:val="000000" w:themeColor="text1"/>
        </w:rPr>
      </w:pPr>
      <w:r w:rsidRPr="00AB1176">
        <w:rPr>
          <w:rFonts w:asciiTheme="majorBidi" w:hAnsiTheme="majorBidi" w:cstheme="majorBidi"/>
          <w:b/>
          <w:bCs/>
          <w:color w:val="000000" w:themeColor="text1"/>
        </w:rPr>
        <w:t>Outlier Detection and Sensitivity Analysis</w:t>
      </w:r>
    </w:p>
    <w:p w14:paraId="0AAD604B" w14:textId="6D7BBF1A" w:rsidR="003F704F" w:rsidRPr="00AB1176" w:rsidRDefault="003F704F" w:rsidP="003F704F">
      <w:pPr>
        <w:spacing w:line="480" w:lineRule="auto"/>
        <w:ind w:firstLine="720"/>
        <w:jc w:val="both"/>
      </w:pPr>
      <w:r w:rsidRPr="00AB1176">
        <w:rPr>
          <w:rFonts w:asciiTheme="majorBidi" w:hAnsiTheme="majorBidi" w:cstheme="majorBidi"/>
        </w:rPr>
        <w:t>T</w:t>
      </w:r>
      <w:r w:rsidRPr="00AB1176">
        <w:rPr>
          <w:rFonts w:asciiTheme="majorBidi" w:hAnsiTheme="majorBidi" w:cstheme="majorBidi"/>
          <w:lang w:val="en-GB"/>
        </w:rPr>
        <w:t>he distribution of effect sizes was evaluated for outliers using multiple methods, including inspection of funnel plots and the one-sample-removed analysis (</w:t>
      </w:r>
      <w:r w:rsidRPr="00AB1176">
        <w:rPr>
          <w:rFonts w:asciiTheme="majorBidi" w:hAnsiTheme="majorBidi" w:cstheme="majorBidi"/>
          <w:color w:val="222222"/>
          <w:shd w:val="clear" w:color="auto" w:fill="FFFFFF"/>
        </w:rPr>
        <w:t>Borenstein et al., 2009</w:t>
      </w:r>
      <w:r w:rsidRPr="00AB1176">
        <w:rPr>
          <w:rFonts w:asciiTheme="majorBidi" w:hAnsiTheme="majorBidi" w:cstheme="majorBidi"/>
          <w:lang w:val="en-GB"/>
        </w:rPr>
        <w:t xml:space="preserve">). </w:t>
      </w:r>
      <w:r w:rsidRPr="00AB1176">
        <w:t xml:space="preserve"> Sensitivity analyses, which evaluate the effect of using different inclusion criteria (Higgins &amp; Green, 2011), were also conducted. We evaluated the </w:t>
      </w:r>
      <w:r w:rsidRPr="00AB1176">
        <w:rPr>
          <w:rFonts w:asciiTheme="majorBidi" w:hAnsiTheme="majorBidi" w:cstheme="majorBidi"/>
          <w:lang w:val="en-GB"/>
        </w:rPr>
        <w:t>impact of sample size (</w:t>
      </w:r>
      <w:r w:rsidRPr="00AB1176">
        <w:rPr>
          <w:rFonts w:asciiTheme="majorBidi" w:hAnsiTheme="majorBidi" w:cstheme="majorBidi"/>
          <w:i/>
          <w:iCs/>
          <w:lang w:val="en-GB"/>
        </w:rPr>
        <w:t>N</w:t>
      </w:r>
      <w:r w:rsidRPr="00AB1176">
        <w:rPr>
          <w:rFonts w:asciiTheme="majorBidi" w:hAnsiTheme="majorBidi" w:cstheme="majorBidi"/>
          <w:lang w:val="en-GB"/>
        </w:rPr>
        <w:t xml:space="preserve"> ≥ 100), study quality (</w:t>
      </w:r>
      <w:r w:rsidRPr="00AB1176">
        <w:rPr>
          <w:rFonts w:asciiTheme="majorBidi" w:hAnsiTheme="majorBidi" w:cstheme="majorBidi"/>
          <w:i/>
          <w:iCs/>
          <w:lang w:val="en-GB"/>
        </w:rPr>
        <w:t>Q</w:t>
      </w:r>
      <w:r w:rsidRPr="00AB1176">
        <w:rPr>
          <w:rFonts w:asciiTheme="majorBidi" w:hAnsiTheme="majorBidi" w:cstheme="majorBidi"/>
          <w:lang w:val="en-GB"/>
        </w:rPr>
        <w:t xml:space="preserve"> ≥ 14),</w:t>
      </w:r>
      <w:r w:rsidRPr="00AB1176">
        <w:rPr>
          <w:rFonts w:asciiTheme="majorBidi" w:hAnsiTheme="majorBidi" w:cstheme="majorBidi"/>
          <w:rtl/>
          <w:lang w:val="en-GB"/>
        </w:rPr>
        <w:t xml:space="preserve"> </w:t>
      </w:r>
      <w:r w:rsidRPr="00AB1176">
        <w:rPr>
          <w:rFonts w:asciiTheme="majorBidi" w:hAnsiTheme="majorBidi" w:cstheme="majorBidi"/>
          <w:lang w:val="en-GB"/>
        </w:rPr>
        <w:t>acceptable Cronbach's alpha</w:t>
      </w:r>
      <w:r w:rsidRPr="00AB1176">
        <w:rPr>
          <w:rFonts w:asciiTheme="majorBidi" w:hAnsiTheme="majorBidi" w:cstheme="majorBidi"/>
          <w:rtl/>
          <w:lang w:val="en-GB"/>
        </w:rPr>
        <w:t xml:space="preserve"> </w:t>
      </w:r>
      <w:r w:rsidRPr="00AB1176">
        <w:rPr>
          <w:rFonts w:asciiTheme="majorBidi" w:hAnsiTheme="majorBidi" w:cstheme="majorBidi"/>
          <w:lang w:val="en-GB"/>
        </w:rPr>
        <w:t>for EA and outcomes (</w:t>
      </w:r>
      <w:r w:rsidRPr="00AB1176">
        <w:rPr>
          <w:rFonts w:asciiTheme="majorBidi" w:hAnsiTheme="majorBidi" w:cstheme="majorBidi"/>
          <w:i/>
          <w:iCs/>
          <w:lang w:val="en-GB"/>
        </w:rPr>
        <w:t>α</w:t>
      </w:r>
      <w:r w:rsidRPr="00AB1176">
        <w:rPr>
          <w:rFonts w:asciiTheme="majorBidi" w:hAnsiTheme="majorBidi" w:cstheme="majorBidi"/>
          <w:lang w:val="en-GB"/>
        </w:rPr>
        <w:t xml:space="preserve"> ≥ .70)</w:t>
      </w:r>
      <w:r w:rsidRPr="00AB1176">
        <w:rPr>
          <w:rFonts w:asciiTheme="majorBidi" w:hAnsiTheme="majorBidi" w:cstheme="majorBidi"/>
          <w:rtl/>
          <w:lang w:val="en-GB"/>
        </w:rPr>
        <w:t xml:space="preserve"> </w:t>
      </w:r>
      <w:r w:rsidRPr="00AB1176">
        <w:rPr>
          <w:rFonts w:asciiTheme="majorBidi" w:hAnsiTheme="majorBidi" w:cstheme="majorBidi"/>
          <w:lang w:val="en-GB"/>
        </w:rPr>
        <w:t>and recency</w:t>
      </w:r>
      <w:r w:rsidRPr="00AB1176">
        <w:rPr>
          <w:rFonts w:asciiTheme="majorBidi" w:hAnsiTheme="majorBidi" w:cstheme="majorBidi"/>
          <w:lang w:val="en-GB" w:bidi="fa-IR"/>
        </w:rPr>
        <w:t xml:space="preserve"> (publication year ≥ 2010) as </w:t>
      </w:r>
      <w:r w:rsidRPr="00AB1176">
        <w:rPr>
          <w:rFonts w:asciiTheme="majorBidi" w:hAnsiTheme="majorBidi" w:cstheme="majorBidi"/>
          <w:lang w:val="en-GB"/>
        </w:rPr>
        <w:t>methodological factors and a high percentage of women (% women ≥ 60)</w:t>
      </w:r>
      <w:r w:rsidR="000551E0">
        <w:rPr>
          <w:rFonts w:asciiTheme="majorBidi" w:hAnsiTheme="majorBidi" w:cstheme="majorBidi"/>
          <w:lang w:val="en-GB"/>
        </w:rPr>
        <w:t xml:space="preserve">, </w:t>
      </w:r>
      <w:r w:rsidRPr="00AB1176">
        <w:rPr>
          <w:rFonts w:asciiTheme="majorBidi" w:hAnsiTheme="majorBidi" w:cstheme="majorBidi"/>
          <w:lang w:val="en-GB"/>
        </w:rPr>
        <w:t xml:space="preserve">restriction to adults (18 ≤ </w:t>
      </w:r>
      <w:r w:rsidRPr="00AB1176">
        <w:rPr>
          <w:rFonts w:asciiTheme="majorBidi" w:hAnsiTheme="majorBidi" w:cstheme="majorBidi"/>
          <w:i/>
          <w:iCs/>
          <w:lang w:val="en-GB"/>
        </w:rPr>
        <w:t>M</w:t>
      </w:r>
      <w:r w:rsidRPr="00AB1176">
        <w:rPr>
          <w:rFonts w:asciiTheme="majorBidi" w:hAnsiTheme="majorBidi" w:cstheme="majorBidi"/>
          <w:lang w:val="en-GB"/>
        </w:rPr>
        <w:t xml:space="preserve"> ≤ 60)</w:t>
      </w:r>
      <w:r w:rsidR="000551E0">
        <w:rPr>
          <w:rFonts w:asciiTheme="majorBidi" w:hAnsiTheme="majorBidi" w:cstheme="majorBidi"/>
          <w:lang w:val="en-GB"/>
        </w:rPr>
        <w:t>, and %</w:t>
      </w:r>
      <w:r w:rsidR="00C73C12">
        <w:rPr>
          <w:rFonts w:asciiTheme="majorBidi" w:hAnsiTheme="majorBidi" w:cstheme="majorBidi"/>
          <w:lang w:val="en-GB"/>
        </w:rPr>
        <w:t xml:space="preserve"> W</w:t>
      </w:r>
      <w:r w:rsidR="000551E0">
        <w:rPr>
          <w:rFonts w:asciiTheme="majorBidi" w:hAnsiTheme="majorBidi" w:cstheme="majorBidi"/>
          <w:lang w:val="en-GB"/>
        </w:rPr>
        <w:t>hite,</w:t>
      </w:r>
      <w:r w:rsidRPr="00AB1176">
        <w:rPr>
          <w:rFonts w:asciiTheme="majorBidi" w:hAnsiTheme="majorBidi" w:cstheme="majorBidi"/>
          <w:lang w:val="en-GB"/>
        </w:rPr>
        <w:t xml:space="preserve"> as demographic factors </w:t>
      </w:r>
      <w:r w:rsidRPr="00AB1176">
        <w:t xml:space="preserve">on </w:t>
      </w:r>
      <w:r w:rsidRPr="00AB1176">
        <w:lastRenderedPageBreak/>
        <w:t xml:space="preserve">the robustness of the meta-analytic effect sizes under different decisions. Whenever results were sensitive to a particular variable, it has been reported. </w:t>
      </w:r>
    </w:p>
    <w:p w14:paraId="3853DFDC" w14:textId="77777777" w:rsidR="003F704F" w:rsidRPr="00AB1176" w:rsidRDefault="003F704F" w:rsidP="003F704F">
      <w:pPr>
        <w:spacing w:line="480" w:lineRule="auto"/>
      </w:pPr>
      <w:r w:rsidRPr="00AB1176">
        <w:rPr>
          <w:rFonts w:asciiTheme="majorBidi" w:hAnsiTheme="majorBidi" w:cstheme="majorBidi"/>
          <w:b/>
          <w:bCs/>
        </w:rPr>
        <w:t>Moderation Analyses</w:t>
      </w:r>
    </w:p>
    <w:p w14:paraId="04BFC0C2" w14:textId="4F037F7D" w:rsidR="003F704F" w:rsidRPr="00AB1176" w:rsidRDefault="003F704F" w:rsidP="003F704F">
      <w:pPr>
        <w:pStyle w:val="ListParagraph"/>
        <w:spacing w:after="120" w:line="480" w:lineRule="auto"/>
        <w:ind w:left="0" w:firstLine="720"/>
        <w:jc w:val="both"/>
        <w:rPr>
          <w:rFonts w:ascii="Times New Roman" w:hAnsi="Times New Roman" w:cs="Times New Roman"/>
          <w:sz w:val="24"/>
          <w:szCs w:val="24"/>
        </w:rPr>
      </w:pPr>
      <w:r w:rsidRPr="00AB1176">
        <w:rPr>
          <w:rFonts w:asciiTheme="majorBidi" w:hAnsiTheme="majorBidi" w:cstheme="majorBidi"/>
          <w:sz w:val="24"/>
          <w:szCs w:val="24"/>
        </w:rPr>
        <w:t xml:space="preserve">Potential moderators were selected and evaluated based on the purpose of this study and the data </w:t>
      </w:r>
      <w:r w:rsidRPr="00AB1176">
        <w:rPr>
          <w:rFonts w:asciiTheme="majorBidi" w:hAnsiTheme="majorBidi" w:cstheme="majorBidi"/>
          <w:sz w:val="24"/>
          <w:szCs w:val="24"/>
          <w:lang w:val="en-GB"/>
        </w:rPr>
        <w:t>obtained from studies</w:t>
      </w:r>
      <w:r w:rsidRPr="00AB1176">
        <w:rPr>
          <w:rFonts w:asciiTheme="majorBidi" w:hAnsiTheme="majorBidi" w:cstheme="majorBidi" w:hint="cs"/>
          <w:sz w:val="24"/>
          <w:szCs w:val="24"/>
          <w:rtl/>
          <w:lang w:val="en-GB"/>
        </w:rPr>
        <w:t xml:space="preserve"> </w:t>
      </w:r>
      <w:r w:rsidRPr="00AB1176">
        <w:rPr>
          <w:rFonts w:asciiTheme="majorBidi" w:hAnsiTheme="majorBidi" w:cstheme="majorBidi"/>
          <w:sz w:val="24"/>
          <w:szCs w:val="24"/>
          <w:lang w:val="en-GB"/>
        </w:rPr>
        <w:t>included in this meta-analysis</w:t>
      </w:r>
      <w:r w:rsidRPr="00AB1176">
        <w:rPr>
          <w:rFonts w:asciiTheme="majorBidi" w:hAnsiTheme="majorBidi" w:cstheme="majorBidi"/>
          <w:sz w:val="24"/>
          <w:szCs w:val="24"/>
        </w:rPr>
        <w:t>. For categorical moderators the combined effect size (</w:t>
      </w:r>
      <w:r w:rsidRPr="00AB1176">
        <w:rPr>
          <w:rFonts w:asciiTheme="majorBidi" w:hAnsiTheme="majorBidi" w:cstheme="majorBidi"/>
          <w:i/>
          <w:iCs/>
          <w:sz w:val="24"/>
          <w:szCs w:val="24"/>
        </w:rPr>
        <w:t>r</w:t>
      </w:r>
      <w:r w:rsidRPr="00AB1176">
        <w:rPr>
          <w:rFonts w:asciiTheme="majorBidi" w:hAnsiTheme="majorBidi" w:cstheme="majorBidi"/>
          <w:sz w:val="24"/>
          <w:szCs w:val="24"/>
        </w:rPr>
        <w:t>) and homogeneity statistic (</w:t>
      </w:r>
      <w:r w:rsidRPr="00AB1176">
        <w:rPr>
          <w:rFonts w:asciiTheme="majorBidi" w:hAnsiTheme="majorBidi" w:cstheme="majorBidi"/>
          <w:i/>
          <w:iCs/>
          <w:sz w:val="24"/>
          <w:szCs w:val="24"/>
        </w:rPr>
        <w:t>Q</w:t>
      </w:r>
      <w:r w:rsidRPr="00AB1176">
        <w:rPr>
          <w:rFonts w:asciiTheme="majorBidi" w:hAnsiTheme="majorBidi" w:cstheme="majorBidi"/>
          <w:sz w:val="24"/>
          <w:szCs w:val="24"/>
        </w:rPr>
        <w:t xml:space="preserve">) were calculated separately for each </w:t>
      </w:r>
      <w:r w:rsidRPr="00AB1176">
        <w:rPr>
          <w:rFonts w:asciiTheme="majorBidi" w:hAnsiTheme="majorBidi" w:cstheme="majorBidi"/>
          <w:sz w:val="24"/>
          <w:szCs w:val="24"/>
          <w:lang w:val="en-GB"/>
        </w:rPr>
        <w:t>category</w:t>
      </w:r>
      <w:r w:rsidRPr="00AB1176">
        <w:rPr>
          <w:rFonts w:asciiTheme="majorBidi" w:hAnsiTheme="majorBidi" w:cstheme="majorBidi"/>
          <w:sz w:val="24"/>
          <w:szCs w:val="24"/>
        </w:rPr>
        <w:t xml:space="preserve"> and subgroup analysis was used to test whether effect sizes differed significantly. To ensure reliable estimates for subgroup analyses, only categories with five or more studies (</w:t>
      </w:r>
      <w:r w:rsidRPr="00AB1176">
        <w:rPr>
          <w:rFonts w:asciiTheme="majorBidi" w:hAnsiTheme="majorBidi" w:cstheme="majorBidi"/>
          <w:i/>
          <w:iCs/>
          <w:sz w:val="24"/>
          <w:szCs w:val="24"/>
        </w:rPr>
        <w:t xml:space="preserve">k </w:t>
      </w:r>
      <w:r w:rsidRPr="00AB1176">
        <w:rPr>
          <w:rFonts w:asciiTheme="majorBidi" w:hAnsiTheme="majorBidi" w:cstheme="majorBidi"/>
          <w:sz w:val="24"/>
          <w:szCs w:val="24"/>
        </w:rPr>
        <w:t xml:space="preserve">≥ 5) were included. Meta-regression was used for continuous moderator variables. </w:t>
      </w:r>
      <w:r w:rsidRPr="00AB1176">
        <w:rPr>
          <w:rFonts w:ascii="Times New Roman" w:hAnsi="Times New Roman" w:cs="Times New Roman"/>
          <w:sz w:val="24"/>
          <w:szCs w:val="24"/>
        </w:rPr>
        <w:t xml:space="preserve">Based on expert recommendations (Borenstein et al., 2009), </w:t>
      </w:r>
      <w:r w:rsidR="00076019">
        <w:rPr>
          <w:rFonts w:ascii="Times New Roman" w:hAnsi="Times New Roman" w:cs="Times New Roman"/>
          <w:sz w:val="24"/>
          <w:szCs w:val="24"/>
        </w:rPr>
        <w:t xml:space="preserve">continuous </w:t>
      </w:r>
      <w:r w:rsidRPr="00AB1176">
        <w:rPr>
          <w:rFonts w:ascii="Times New Roman" w:hAnsi="Times New Roman" w:cs="Times New Roman"/>
          <w:sz w:val="24"/>
          <w:szCs w:val="24"/>
        </w:rPr>
        <w:t xml:space="preserve">moderators were only analyzed if reported at least by ten studies. </w:t>
      </w:r>
      <w:r w:rsidRPr="00AB1176">
        <w:rPr>
          <w:rFonts w:asciiTheme="majorBidi" w:hAnsiTheme="majorBidi" w:cstheme="majorBidi"/>
          <w:sz w:val="24"/>
          <w:szCs w:val="24"/>
        </w:rPr>
        <w:t>All</w:t>
      </w:r>
      <w:r w:rsidRPr="00AB1176">
        <w:rPr>
          <w:rFonts w:ascii="Times New Roman" w:hAnsi="Times New Roman" w:cs="Times New Roman"/>
          <w:sz w:val="24"/>
          <w:szCs w:val="24"/>
        </w:rPr>
        <w:t xml:space="preserve"> meta-regression was done using Fisher's Z scores within random-effects models with method of moment’s estimation.</w:t>
      </w:r>
    </w:p>
    <w:p w14:paraId="4B52910B" w14:textId="77777777" w:rsidR="003F704F" w:rsidRPr="00AB1176" w:rsidRDefault="003F704F" w:rsidP="003F704F">
      <w:pPr>
        <w:spacing w:after="120" w:line="480" w:lineRule="auto"/>
        <w:jc w:val="both"/>
        <w:rPr>
          <w:rFonts w:asciiTheme="majorBidi" w:hAnsiTheme="majorBidi" w:cstheme="majorBidi"/>
          <w:b/>
          <w:bCs/>
        </w:rPr>
      </w:pPr>
      <w:r w:rsidRPr="00AB1176">
        <w:rPr>
          <w:rFonts w:asciiTheme="majorBidi" w:hAnsiTheme="majorBidi" w:cstheme="majorBidi"/>
          <w:b/>
          <w:bCs/>
        </w:rPr>
        <w:t>Publication Bias</w:t>
      </w:r>
    </w:p>
    <w:p w14:paraId="3993202C" w14:textId="1C6FCBCF" w:rsidR="003F704F" w:rsidRPr="00AB1176" w:rsidRDefault="003F704F" w:rsidP="00AB1176">
      <w:pPr>
        <w:spacing w:after="240" w:line="480" w:lineRule="auto"/>
        <w:ind w:firstLine="720"/>
        <w:jc w:val="both"/>
        <w:rPr>
          <w:rFonts w:asciiTheme="majorBidi" w:hAnsiTheme="majorBidi" w:cstheme="majorBidi"/>
        </w:rPr>
      </w:pPr>
      <w:r w:rsidRPr="00AB1176">
        <w:rPr>
          <w:rFonts w:asciiTheme="majorBidi" w:hAnsiTheme="majorBidi" w:cstheme="majorBidi"/>
        </w:rPr>
        <w:t>Since dissertations and unpublished papers are not included in the present meta-analysis</w:t>
      </w:r>
      <w:r w:rsidRPr="00AB1176">
        <w:rPr>
          <w:rFonts w:asciiTheme="majorBidi" w:hAnsiTheme="majorBidi" w:cstheme="majorBidi"/>
          <w:lang w:val="en-GB"/>
        </w:rPr>
        <w:t xml:space="preserve">, </w:t>
      </w:r>
      <w:r w:rsidRPr="00AB1176">
        <w:rPr>
          <w:rFonts w:asciiTheme="majorBidi" w:hAnsiTheme="majorBidi" w:cstheme="majorBidi"/>
        </w:rPr>
        <w:t xml:space="preserve">the assessment of publication bias is critical. Therefore, the likely impact of publication bias on the results was evaluated in several ways, including funnel plot inspection </w:t>
      </w:r>
      <w:r w:rsidRPr="00AB1176">
        <w:rPr>
          <w:rFonts w:asciiTheme="majorBidi" w:hAnsiTheme="majorBidi" w:cstheme="majorBidi"/>
          <w:shd w:val="clear" w:color="auto" w:fill="FFFFFF"/>
        </w:rPr>
        <w:t>(Light &amp; Pillemer, 1984)</w:t>
      </w:r>
      <w:r w:rsidRPr="00AB1176">
        <w:rPr>
          <w:rFonts w:asciiTheme="majorBidi" w:hAnsiTheme="majorBidi" w:cstheme="majorBidi"/>
        </w:rPr>
        <w:t xml:space="preserve">, </w:t>
      </w:r>
      <w:r w:rsidRPr="00AB1176">
        <w:rPr>
          <w:color w:val="000000"/>
          <w:lang w:bidi="fa-IR"/>
        </w:rPr>
        <w:t>Egger’s test (</w:t>
      </w:r>
      <w:r w:rsidRPr="00AB1176">
        <w:rPr>
          <w:rFonts w:asciiTheme="majorBidi" w:hAnsiTheme="majorBidi" w:cstheme="majorBidi"/>
        </w:rPr>
        <w:t>Egger et al., 1997),</w:t>
      </w:r>
      <w:r w:rsidR="00AB1176">
        <w:rPr>
          <w:rFonts w:asciiTheme="majorBidi" w:hAnsiTheme="majorBidi" w:cstheme="majorBidi"/>
        </w:rPr>
        <w:t xml:space="preserve"> and</w:t>
      </w:r>
      <w:r w:rsidRPr="00AB1176">
        <w:rPr>
          <w:rFonts w:asciiTheme="majorBidi" w:hAnsiTheme="majorBidi" w:cstheme="majorBidi"/>
        </w:rPr>
        <w:t xml:space="preserve"> trim and fill (Duval &amp; Tweedie, 2000)</w:t>
      </w:r>
      <w:r w:rsidR="00AB1176">
        <w:rPr>
          <w:rFonts w:asciiTheme="majorBidi" w:hAnsiTheme="majorBidi" w:cstheme="majorBidi"/>
        </w:rPr>
        <w:t>.</w:t>
      </w:r>
    </w:p>
    <w:p w14:paraId="5C461545" w14:textId="77777777" w:rsidR="003F704F" w:rsidRPr="00AB1176" w:rsidRDefault="003F704F" w:rsidP="003F704F">
      <w:pPr>
        <w:spacing w:after="120" w:line="480" w:lineRule="auto"/>
        <w:jc w:val="center"/>
        <w:rPr>
          <w:rFonts w:asciiTheme="majorBidi" w:hAnsiTheme="majorBidi" w:cstheme="majorBidi"/>
          <w:b/>
          <w:bCs/>
        </w:rPr>
      </w:pPr>
      <w:r w:rsidRPr="00AB1176">
        <w:rPr>
          <w:rFonts w:asciiTheme="majorBidi" w:hAnsiTheme="majorBidi" w:cstheme="majorBidi"/>
          <w:b/>
          <w:bCs/>
        </w:rPr>
        <w:t>Results</w:t>
      </w:r>
    </w:p>
    <w:p w14:paraId="07AAD761" w14:textId="77777777" w:rsidR="003F704F" w:rsidRPr="00AB1176" w:rsidRDefault="003F704F" w:rsidP="003F704F">
      <w:pPr>
        <w:spacing w:after="120" w:line="480" w:lineRule="auto"/>
        <w:jc w:val="both"/>
        <w:rPr>
          <w:rFonts w:asciiTheme="majorBidi" w:hAnsiTheme="majorBidi" w:cstheme="majorBidi"/>
          <w:b/>
          <w:bCs/>
        </w:rPr>
      </w:pPr>
      <w:r w:rsidRPr="00AB1176">
        <w:rPr>
          <w:rFonts w:asciiTheme="majorBidi" w:hAnsiTheme="majorBidi" w:cstheme="majorBidi"/>
          <w:b/>
          <w:bCs/>
        </w:rPr>
        <w:t>Study Characteristics</w:t>
      </w:r>
    </w:p>
    <w:p w14:paraId="40155983" w14:textId="6FB168FC" w:rsidR="003F704F" w:rsidRPr="00AB1176" w:rsidRDefault="003F704F" w:rsidP="003F704F">
      <w:pPr>
        <w:pStyle w:val="ListParagraph"/>
        <w:spacing w:after="120" w:line="480" w:lineRule="auto"/>
        <w:ind w:left="0" w:firstLine="720"/>
        <w:jc w:val="both"/>
        <w:rPr>
          <w:rFonts w:asciiTheme="majorBidi" w:hAnsiTheme="majorBidi" w:cstheme="majorBidi"/>
          <w:sz w:val="24"/>
          <w:szCs w:val="24"/>
        </w:rPr>
      </w:pPr>
      <w:r w:rsidRPr="00AB1176">
        <w:rPr>
          <w:rFonts w:asciiTheme="majorBidi" w:hAnsiTheme="majorBidi" w:cstheme="majorBidi"/>
          <w:sz w:val="24"/>
          <w:szCs w:val="24"/>
        </w:rPr>
        <w:t xml:space="preserve">The meta-analysis included </w:t>
      </w:r>
      <w:r w:rsidR="009B3810" w:rsidRPr="00AB1176">
        <w:rPr>
          <w:rFonts w:asciiTheme="majorBidi" w:hAnsiTheme="majorBidi" w:cstheme="majorBidi"/>
          <w:sz w:val="24"/>
          <w:szCs w:val="24"/>
        </w:rPr>
        <w:t xml:space="preserve">389 </w:t>
      </w:r>
      <w:r w:rsidRPr="00AB1176">
        <w:rPr>
          <w:rFonts w:asciiTheme="majorBidi" w:hAnsiTheme="majorBidi" w:cstheme="majorBidi"/>
          <w:sz w:val="24"/>
          <w:szCs w:val="24"/>
        </w:rPr>
        <w:t xml:space="preserve">articles, </w:t>
      </w:r>
      <w:r w:rsidR="009B3810" w:rsidRPr="00AB1176">
        <w:rPr>
          <w:rFonts w:asciiTheme="majorBidi" w:hAnsiTheme="majorBidi" w:cstheme="majorBidi"/>
          <w:sz w:val="24"/>
          <w:szCs w:val="24"/>
        </w:rPr>
        <w:t xml:space="preserve">441 </w:t>
      </w:r>
      <w:r w:rsidRPr="00AB1176">
        <w:rPr>
          <w:rFonts w:asciiTheme="majorBidi" w:hAnsiTheme="majorBidi" w:cstheme="majorBidi"/>
          <w:sz w:val="24"/>
          <w:szCs w:val="24"/>
        </w:rPr>
        <w:t>distinct studies, 899</w:t>
      </w:r>
      <w:r w:rsidRPr="00AB1176">
        <w:rPr>
          <w:rFonts w:asciiTheme="majorBidi" w:hAnsiTheme="majorBidi" w:cstheme="majorBidi"/>
          <w:color w:val="FF0000"/>
          <w:sz w:val="24"/>
          <w:szCs w:val="24"/>
        </w:rPr>
        <w:t xml:space="preserve"> </w:t>
      </w:r>
      <w:r w:rsidRPr="00AB1176">
        <w:rPr>
          <w:rFonts w:asciiTheme="majorBidi" w:hAnsiTheme="majorBidi" w:cstheme="majorBidi"/>
          <w:sz w:val="24"/>
          <w:szCs w:val="24"/>
        </w:rPr>
        <w:t xml:space="preserve">effect sizes and </w:t>
      </w:r>
      <w:r w:rsidR="009B3810" w:rsidRPr="00AB1176">
        <w:rPr>
          <w:rFonts w:asciiTheme="majorBidi" w:hAnsiTheme="majorBidi" w:cstheme="majorBidi"/>
          <w:sz w:val="24"/>
          <w:szCs w:val="24"/>
        </w:rPr>
        <w:t xml:space="preserve">135,347 </w:t>
      </w:r>
      <w:r w:rsidRPr="00AB1176">
        <w:rPr>
          <w:rFonts w:asciiTheme="majorBidi" w:hAnsiTheme="majorBidi" w:cstheme="majorBidi"/>
          <w:sz w:val="24"/>
          <w:szCs w:val="24"/>
        </w:rPr>
        <w:t xml:space="preserve">participants. Among the studies that reported demographic characteristics, the </w:t>
      </w:r>
      <w:r w:rsidR="00E72C19">
        <w:rPr>
          <w:rFonts w:asciiTheme="majorBidi" w:hAnsiTheme="majorBidi" w:cstheme="majorBidi"/>
          <w:sz w:val="24"/>
          <w:szCs w:val="24"/>
        </w:rPr>
        <w:t xml:space="preserve">average </w:t>
      </w:r>
      <w:r w:rsidRPr="00AB1176">
        <w:rPr>
          <w:rFonts w:asciiTheme="majorBidi" w:hAnsiTheme="majorBidi" w:cstheme="majorBidi"/>
          <w:sz w:val="24"/>
          <w:szCs w:val="24"/>
        </w:rPr>
        <w:t>percent female was 66.</w:t>
      </w:r>
      <w:r w:rsidR="00C4637E" w:rsidRPr="00AB1176">
        <w:rPr>
          <w:rFonts w:asciiTheme="majorBidi" w:hAnsiTheme="majorBidi" w:cstheme="majorBidi"/>
          <w:sz w:val="24"/>
          <w:szCs w:val="24"/>
        </w:rPr>
        <w:t>16</w:t>
      </w:r>
      <w:r w:rsidRPr="00AB1176">
        <w:rPr>
          <w:rFonts w:asciiTheme="majorBidi" w:hAnsiTheme="majorBidi" w:cstheme="majorBidi"/>
          <w:sz w:val="24"/>
          <w:szCs w:val="24"/>
        </w:rPr>
        <w:t>%, percent</w:t>
      </w:r>
      <w:r w:rsidRPr="00AB1176">
        <w:rPr>
          <w:rFonts w:asciiTheme="majorBidi" w:hAnsiTheme="majorBidi" w:cstheme="majorBidi"/>
          <w:sz w:val="24"/>
          <w:szCs w:val="24"/>
          <w:rtl/>
          <w:lang w:bidi="fa-IR"/>
        </w:rPr>
        <w:t xml:space="preserve"> </w:t>
      </w:r>
      <w:r w:rsidRPr="00AB1176">
        <w:rPr>
          <w:rFonts w:asciiTheme="majorBidi" w:hAnsiTheme="majorBidi" w:cstheme="majorBidi"/>
          <w:sz w:val="24"/>
          <w:szCs w:val="24"/>
          <w:lang w:val="en-GB" w:bidi="fa-IR"/>
        </w:rPr>
        <w:t>married was 35.</w:t>
      </w:r>
      <w:r w:rsidR="00B06F0A" w:rsidRPr="00AB1176">
        <w:rPr>
          <w:rFonts w:asciiTheme="majorBidi" w:hAnsiTheme="majorBidi" w:cstheme="majorBidi"/>
          <w:sz w:val="24"/>
          <w:szCs w:val="24"/>
          <w:lang w:val="en-GB" w:bidi="fa-IR"/>
        </w:rPr>
        <w:t>43</w:t>
      </w:r>
      <w:r w:rsidRPr="00AB1176">
        <w:rPr>
          <w:rFonts w:asciiTheme="majorBidi" w:hAnsiTheme="majorBidi" w:cstheme="majorBidi"/>
          <w:sz w:val="24"/>
          <w:szCs w:val="24"/>
          <w:lang w:val="en-GB" w:bidi="fa-IR"/>
        </w:rPr>
        <w:t>%,</w:t>
      </w:r>
      <w:r w:rsidR="007B59E8" w:rsidRPr="007B59E8">
        <w:rPr>
          <w:rFonts w:asciiTheme="majorBidi" w:hAnsiTheme="majorBidi" w:cstheme="majorBidi"/>
          <w:sz w:val="24"/>
          <w:szCs w:val="24"/>
          <w:lang w:val="en-GB" w:bidi="fa-IR"/>
        </w:rPr>
        <w:t xml:space="preserve"> </w:t>
      </w:r>
      <w:r w:rsidR="007B59E8" w:rsidRPr="00AB1176">
        <w:rPr>
          <w:rFonts w:asciiTheme="majorBidi" w:hAnsiTheme="majorBidi" w:cstheme="majorBidi"/>
          <w:sz w:val="24"/>
          <w:szCs w:val="24"/>
          <w:lang w:val="en-GB" w:bidi="fa-IR"/>
        </w:rPr>
        <w:t>percent</w:t>
      </w:r>
      <w:r w:rsidR="007B59E8">
        <w:rPr>
          <w:rFonts w:asciiTheme="majorBidi" w:hAnsiTheme="majorBidi" w:cstheme="majorBidi"/>
          <w:sz w:val="24"/>
          <w:szCs w:val="24"/>
          <w:lang w:val="en-GB" w:bidi="fa-IR"/>
        </w:rPr>
        <w:t xml:space="preserve"> White was 67.1</w:t>
      </w:r>
      <w:r w:rsidR="00E72C19">
        <w:rPr>
          <w:rFonts w:asciiTheme="majorBidi" w:hAnsiTheme="majorBidi" w:cstheme="majorBidi"/>
          <w:sz w:val="24"/>
          <w:szCs w:val="24"/>
          <w:lang w:val="en-GB" w:bidi="fa-IR"/>
        </w:rPr>
        <w:t>%</w:t>
      </w:r>
      <w:r w:rsidR="007B59E8">
        <w:rPr>
          <w:rFonts w:asciiTheme="majorBidi" w:hAnsiTheme="majorBidi" w:cstheme="majorBidi"/>
          <w:sz w:val="24"/>
          <w:szCs w:val="24"/>
          <w:lang w:val="en-GB" w:bidi="fa-IR"/>
        </w:rPr>
        <w:t>,</w:t>
      </w:r>
      <w:r w:rsidRPr="00AB1176">
        <w:rPr>
          <w:rFonts w:asciiTheme="majorBidi" w:hAnsiTheme="majorBidi" w:cstheme="majorBidi"/>
          <w:sz w:val="24"/>
          <w:szCs w:val="24"/>
          <w:lang w:val="en-GB" w:bidi="fa-IR"/>
        </w:rPr>
        <w:t xml:space="preserve"> percent employed was </w:t>
      </w:r>
      <w:r w:rsidR="00B06F0A" w:rsidRPr="00AB1176">
        <w:rPr>
          <w:rFonts w:asciiTheme="majorBidi" w:hAnsiTheme="majorBidi" w:cstheme="majorBidi"/>
          <w:sz w:val="24"/>
          <w:szCs w:val="24"/>
          <w:lang w:val="en-GB" w:bidi="fa-IR"/>
        </w:rPr>
        <w:t>55.02</w:t>
      </w:r>
      <w:r w:rsidRPr="00AB1176">
        <w:rPr>
          <w:rFonts w:asciiTheme="majorBidi" w:hAnsiTheme="majorBidi" w:cstheme="majorBidi"/>
          <w:sz w:val="24"/>
          <w:szCs w:val="24"/>
          <w:lang w:val="en-GB" w:bidi="fa-IR"/>
        </w:rPr>
        <w:t xml:space="preserve">% and </w:t>
      </w:r>
      <w:r w:rsidRPr="00AB1176">
        <w:rPr>
          <w:rFonts w:asciiTheme="majorBidi" w:hAnsiTheme="majorBidi" w:cstheme="majorBidi"/>
          <w:sz w:val="24"/>
          <w:szCs w:val="24"/>
        </w:rPr>
        <w:t xml:space="preserve">the </w:t>
      </w:r>
      <w:r w:rsidRPr="00AB1176">
        <w:rPr>
          <w:rFonts w:asciiTheme="majorBidi" w:hAnsiTheme="majorBidi" w:cstheme="majorBidi"/>
          <w:sz w:val="24"/>
          <w:szCs w:val="24"/>
          <w:lang w:val="en-GB"/>
        </w:rPr>
        <w:t>mean</w:t>
      </w:r>
      <w:r w:rsidRPr="00AB1176">
        <w:rPr>
          <w:rFonts w:asciiTheme="majorBidi" w:hAnsiTheme="majorBidi" w:cstheme="majorBidi"/>
          <w:sz w:val="24"/>
          <w:szCs w:val="24"/>
        </w:rPr>
        <w:t xml:space="preserve"> age of participants was 31.</w:t>
      </w:r>
      <w:r w:rsidR="00B06F0A" w:rsidRPr="00AB1176">
        <w:rPr>
          <w:rFonts w:asciiTheme="majorBidi" w:hAnsiTheme="majorBidi" w:cstheme="majorBidi"/>
          <w:sz w:val="24"/>
          <w:szCs w:val="24"/>
        </w:rPr>
        <w:t>53</w:t>
      </w:r>
      <w:r w:rsidRPr="00AB1176">
        <w:rPr>
          <w:rFonts w:asciiTheme="majorBidi" w:hAnsiTheme="majorBidi" w:cstheme="majorBidi"/>
          <w:sz w:val="24"/>
          <w:szCs w:val="24"/>
        </w:rPr>
        <w:t xml:space="preserve">. In total, </w:t>
      </w:r>
      <w:r w:rsidR="00B06F0A" w:rsidRPr="00AB1176">
        <w:rPr>
          <w:rFonts w:asciiTheme="majorBidi" w:hAnsiTheme="majorBidi" w:cstheme="majorBidi"/>
          <w:sz w:val="24"/>
          <w:szCs w:val="24"/>
        </w:rPr>
        <w:t>77.81</w:t>
      </w:r>
      <w:r w:rsidRPr="00AB1176">
        <w:rPr>
          <w:rFonts w:asciiTheme="majorBidi" w:hAnsiTheme="majorBidi" w:cstheme="majorBidi"/>
          <w:sz w:val="24"/>
          <w:szCs w:val="24"/>
        </w:rPr>
        <w:t xml:space="preserve">% of studies were published between 2014 and 2020. The transformed quality score of included studies </w:t>
      </w:r>
      <w:r w:rsidRPr="00AB1176">
        <w:rPr>
          <w:rFonts w:asciiTheme="majorBidi" w:hAnsiTheme="majorBidi" w:cstheme="majorBidi"/>
          <w:sz w:val="24"/>
          <w:szCs w:val="24"/>
        </w:rPr>
        <w:lastRenderedPageBreak/>
        <w:t xml:space="preserve">ranged from 0.56 to 1, and </w:t>
      </w:r>
      <w:r w:rsidR="00F25FA8" w:rsidRPr="00AB1176">
        <w:rPr>
          <w:rFonts w:asciiTheme="majorBidi" w:hAnsiTheme="majorBidi" w:cstheme="majorBidi"/>
          <w:sz w:val="24"/>
          <w:szCs w:val="24"/>
        </w:rPr>
        <w:t>85.67</w:t>
      </w:r>
      <w:r w:rsidRPr="00AB1176">
        <w:rPr>
          <w:rFonts w:asciiTheme="majorBidi" w:hAnsiTheme="majorBidi" w:cstheme="majorBidi"/>
          <w:sz w:val="24"/>
          <w:szCs w:val="24"/>
        </w:rPr>
        <w:t>% of studies were rated as high quality. The majority of the studies were conducted in North and South America</w:t>
      </w:r>
      <w:r w:rsidR="001C1849">
        <w:rPr>
          <w:rFonts w:asciiTheme="majorBidi" w:hAnsiTheme="majorBidi" w:cstheme="majorBidi"/>
          <w:sz w:val="24"/>
          <w:szCs w:val="24"/>
        </w:rPr>
        <w:t xml:space="preserve"> (63.84%)</w:t>
      </w:r>
      <w:r w:rsidRPr="00AB1176">
        <w:rPr>
          <w:rFonts w:asciiTheme="majorBidi" w:hAnsiTheme="majorBidi" w:cstheme="majorBidi"/>
          <w:sz w:val="24"/>
          <w:szCs w:val="24"/>
        </w:rPr>
        <w:t>. D</w:t>
      </w:r>
      <w:r w:rsidRPr="00AB1176">
        <w:rPr>
          <w:rFonts w:asciiTheme="majorBidi" w:hAnsiTheme="majorBidi" w:cstheme="majorBidi"/>
          <w:sz w:val="24"/>
          <w:szCs w:val="24"/>
          <w:lang w:val="en-GB"/>
        </w:rPr>
        <w:t>ata collection was conducted online in</w:t>
      </w:r>
      <w:r w:rsidRPr="00AB1176">
        <w:rPr>
          <w:rFonts w:asciiTheme="majorBidi" w:hAnsiTheme="majorBidi" w:cstheme="majorBidi"/>
          <w:sz w:val="24"/>
          <w:szCs w:val="24"/>
        </w:rPr>
        <w:t xml:space="preserve"> </w:t>
      </w:r>
      <w:r w:rsidR="008B083A" w:rsidRPr="00AB1176">
        <w:rPr>
          <w:rFonts w:asciiTheme="majorBidi" w:hAnsiTheme="majorBidi" w:cstheme="majorBidi"/>
          <w:sz w:val="24"/>
          <w:szCs w:val="24"/>
        </w:rPr>
        <w:t>65.07</w:t>
      </w:r>
      <w:r w:rsidRPr="00AB1176">
        <w:rPr>
          <w:rFonts w:asciiTheme="majorBidi" w:hAnsiTheme="majorBidi" w:cstheme="majorBidi"/>
          <w:sz w:val="24"/>
          <w:szCs w:val="24"/>
        </w:rPr>
        <w:t>% of studies that reported data collection method (see Table 1).</w:t>
      </w:r>
    </w:p>
    <w:p w14:paraId="0E17D60D" w14:textId="6A79F55B" w:rsidR="003F704F" w:rsidRPr="00AB1176" w:rsidRDefault="00325AAB" w:rsidP="003F704F">
      <w:pPr>
        <w:pStyle w:val="ListParagraph"/>
        <w:spacing w:after="12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Overall, </w:t>
      </w:r>
      <w:r w:rsidR="00F27D17" w:rsidRPr="00AB1176">
        <w:rPr>
          <w:rFonts w:asciiTheme="majorBidi" w:hAnsiTheme="majorBidi" w:cstheme="majorBidi"/>
          <w:sz w:val="24"/>
          <w:szCs w:val="24"/>
        </w:rPr>
        <w:t xml:space="preserve">273 </w:t>
      </w:r>
      <w:r w:rsidR="003F704F" w:rsidRPr="00AB1176">
        <w:rPr>
          <w:rFonts w:asciiTheme="majorBidi" w:hAnsiTheme="majorBidi" w:cstheme="majorBidi"/>
          <w:sz w:val="24"/>
          <w:szCs w:val="24"/>
        </w:rPr>
        <w:t xml:space="preserve">studies including </w:t>
      </w:r>
      <w:r w:rsidR="00F27D17" w:rsidRPr="00AB1176">
        <w:rPr>
          <w:rFonts w:asciiTheme="majorBidi" w:hAnsiTheme="majorBidi" w:cstheme="majorBidi"/>
          <w:sz w:val="24"/>
          <w:szCs w:val="24"/>
        </w:rPr>
        <w:t xml:space="preserve">300 </w:t>
      </w:r>
      <w:r w:rsidR="003F704F" w:rsidRPr="00AB1176">
        <w:rPr>
          <w:rFonts w:asciiTheme="majorBidi" w:hAnsiTheme="majorBidi" w:cstheme="majorBidi"/>
          <w:sz w:val="24"/>
          <w:szCs w:val="24"/>
        </w:rPr>
        <w:t xml:space="preserve">independent samples reported </w:t>
      </w:r>
      <w:r w:rsidR="003F704F" w:rsidRPr="00AB1176">
        <w:rPr>
          <w:rFonts w:asciiTheme="majorBidi" w:hAnsiTheme="majorBidi" w:cstheme="majorBidi"/>
          <w:sz w:val="24"/>
          <w:szCs w:val="24"/>
          <w:lang w:val="en-GB"/>
        </w:rPr>
        <w:t>Cronbach’s alpha</w:t>
      </w:r>
      <w:r w:rsidR="003F704F" w:rsidRPr="00AB1176">
        <w:rPr>
          <w:rFonts w:asciiTheme="majorBidi" w:hAnsiTheme="majorBidi" w:cstheme="majorBidi"/>
          <w:sz w:val="24"/>
          <w:szCs w:val="24"/>
          <w:rtl/>
          <w:lang w:val="en-GB"/>
        </w:rPr>
        <w:t xml:space="preserve"> </w:t>
      </w:r>
      <w:r w:rsidR="003F704F" w:rsidRPr="00AB1176">
        <w:rPr>
          <w:rFonts w:asciiTheme="majorBidi" w:hAnsiTheme="majorBidi" w:cstheme="majorBidi"/>
          <w:sz w:val="24"/>
          <w:szCs w:val="24"/>
          <w:lang w:val="en-GB"/>
        </w:rPr>
        <w:t xml:space="preserve">for EA measures. The means for the </w:t>
      </w:r>
      <w:r w:rsidR="00F27D17" w:rsidRPr="00AB1176">
        <w:rPr>
          <w:rFonts w:asciiTheme="majorBidi" w:hAnsiTheme="majorBidi" w:cstheme="majorBidi"/>
          <w:sz w:val="24"/>
          <w:szCs w:val="24"/>
          <w:lang w:val="en-GB"/>
        </w:rPr>
        <w:t xml:space="preserve">315 </w:t>
      </w:r>
      <w:r w:rsidR="003F704F" w:rsidRPr="00AB1176">
        <w:rPr>
          <w:rFonts w:asciiTheme="majorBidi" w:hAnsiTheme="majorBidi" w:cstheme="majorBidi"/>
          <w:sz w:val="24"/>
          <w:szCs w:val="24"/>
          <w:lang w:val="en-GB"/>
        </w:rPr>
        <w:t xml:space="preserve">alphas reported </w:t>
      </w:r>
      <w:r w:rsidR="003F704F" w:rsidRPr="00AB1176">
        <w:rPr>
          <w:rFonts w:asciiTheme="majorBidi" w:hAnsiTheme="majorBidi" w:cstheme="majorBidi"/>
          <w:sz w:val="24"/>
          <w:szCs w:val="24"/>
          <w:lang w:val="en-GB" w:bidi="fa-IR"/>
        </w:rPr>
        <w:t xml:space="preserve">were as follows: </w:t>
      </w:r>
      <w:r w:rsidR="003F704F" w:rsidRPr="00AB1176">
        <w:rPr>
          <w:rFonts w:asciiTheme="majorBidi" w:hAnsiTheme="majorBidi" w:cstheme="majorBidi"/>
          <w:sz w:val="24"/>
          <w:szCs w:val="24"/>
        </w:rPr>
        <w:t>AAQ-I</w:t>
      </w:r>
      <w:r w:rsidR="003F704F" w:rsidRPr="00AB1176">
        <w:rPr>
          <w:rFonts w:asciiTheme="majorBidi" w:hAnsiTheme="majorBidi" w:cstheme="majorBidi"/>
          <w:sz w:val="32"/>
          <w:szCs w:val="32"/>
          <w:lang w:val="en-GB"/>
        </w:rPr>
        <w:t xml:space="preserve"> </w:t>
      </w:r>
      <w:r w:rsidR="003F704F" w:rsidRPr="00AB1176">
        <w:rPr>
          <w:rFonts w:asciiTheme="majorBidi" w:hAnsiTheme="majorBidi" w:cstheme="majorBidi"/>
          <w:sz w:val="24"/>
          <w:szCs w:val="24"/>
          <w:lang w:val="en-GB"/>
        </w:rPr>
        <w:t>(</w:t>
      </w:r>
      <w:r w:rsidR="003F704F" w:rsidRPr="00AB1176">
        <w:rPr>
          <w:rFonts w:asciiTheme="majorBidi" w:hAnsiTheme="majorBidi" w:cstheme="majorBidi"/>
          <w:i/>
          <w:iCs/>
          <w:sz w:val="24"/>
          <w:szCs w:val="24"/>
          <w:lang w:val="en-GB"/>
        </w:rPr>
        <w:t>k</w:t>
      </w:r>
      <w:r w:rsidR="003F704F" w:rsidRPr="00AB1176">
        <w:rPr>
          <w:rFonts w:asciiTheme="majorBidi" w:hAnsiTheme="majorBidi" w:cstheme="majorBidi"/>
          <w:sz w:val="24"/>
          <w:szCs w:val="24"/>
          <w:lang w:val="en-GB"/>
        </w:rPr>
        <w:t xml:space="preserve"> = </w:t>
      </w:r>
      <w:r w:rsidR="009374FA" w:rsidRPr="00AB1176">
        <w:rPr>
          <w:rFonts w:asciiTheme="majorBidi" w:hAnsiTheme="majorBidi" w:cstheme="majorBidi"/>
          <w:sz w:val="24"/>
          <w:szCs w:val="24"/>
          <w:lang w:val="en-GB"/>
        </w:rPr>
        <w:t>70</w:t>
      </w:r>
      <w:r w:rsidR="003F704F" w:rsidRPr="00AB1176">
        <w:rPr>
          <w:rFonts w:asciiTheme="majorBidi" w:hAnsiTheme="majorBidi" w:cstheme="majorBidi"/>
          <w:sz w:val="24"/>
          <w:szCs w:val="24"/>
          <w:lang w:val="en-GB"/>
        </w:rPr>
        <w:t xml:space="preserve">, </w:t>
      </w:r>
      <w:r w:rsidR="003F704F" w:rsidRPr="00AB1176">
        <w:rPr>
          <w:rFonts w:asciiTheme="majorBidi" w:hAnsiTheme="majorBidi" w:cstheme="majorBidi"/>
          <w:i/>
          <w:iCs/>
          <w:sz w:val="24"/>
          <w:szCs w:val="24"/>
          <w:lang w:val="en-GB"/>
        </w:rPr>
        <w:t>m</w:t>
      </w:r>
      <w:r w:rsidR="003F704F" w:rsidRPr="00AB1176">
        <w:rPr>
          <w:rFonts w:asciiTheme="majorBidi" w:hAnsiTheme="majorBidi" w:cstheme="majorBidi"/>
          <w:i/>
          <w:iCs/>
          <w:sz w:val="24"/>
          <w:szCs w:val="24"/>
          <w:vertAlign w:val="subscript"/>
          <w:lang w:val="en-GB"/>
        </w:rPr>
        <w:t>α</w:t>
      </w:r>
      <w:r w:rsidR="003F704F" w:rsidRPr="00AB1176">
        <w:rPr>
          <w:rFonts w:asciiTheme="majorBidi" w:hAnsiTheme="majorBidi" w:cstheme="majorBidi"/>
          <w:sz w:val="24"/>
          <w:szCs w:val="24"/>
          <w:lang w:val="en-GB"/>
        </w:rPr>
        <w:t xml:space="preserve"> = .69), </w:t>
      </w:r>
      <w:r w:rsidR="003F704F" w:rsidRPr="00AB1176">
        <w:rPr>
          <w:rFonts w:asciiTheme="majorBidi" w:hAnsiTheme="majorBidi" w:cstheme="majorBidi"/>
          <w:sz w:val="24"/>
          <w:szCs w:val="24"/>
        </w:rPr>
        <w:t xml:space="preserve">AAQ-II </w:t>
      </w:r>
      <w:r w:rsidR="003F704F" w:rsidRPr="00AB1176">
        <w:rPr>
          <w:rFonts w:asciiTheme="majorBidi" w:hAnsiTheme="majorBidi" w:cstheme="majorBidi"/>
          <w:sz w:val="24"/>
          <w:szCs w:val="24"/>
          <w:lang w:val="en-GB"/>
        </w:rPr>
        <w:t>(</w:t>
      </w:r>
      <w:r w:rsidR="003F704F" w:rsidRPr="00AB1176">
        <w:rPr>
          <w:rFonts w:asciiTheme="majorBidi" w:hAnsiTheme="majorBidi" w:cstheme="majorBidi"/>
          <w:i/>
          <w:iCs/>
          <w:sz w:val="24"/>
          <w:szCs w:val="24"/>
          <w:lang w:val="en-GB"/>
        </w:rPr>
        <w:t>k</w:t>
      </w:r>
      <w:r w:rsidR="003F704F" w:rsidRPr="00AB1176">
        <w:rPr>
          <w:rFonts w:asciiTheme="majorBidi" w:hAnsiTheme="majorBidi" w:cstheme="majorBidi"/>
          <w:sz w:val="24"/>
          <w:szCs w:val="24"/>
          <w:lang w:val="en-GB"/>
        </w:rPr>
        <w:t xml:space="preserve"> = </w:t>
      </w:r>
      <w:r w:rsidR="00ED09C6" w:rsidRPr="00AB1176">
        <w:rPr>
          <w:rFonts w:asciiTheme="majorBidi" w:hAnsiTheme="majorBidi" w:cstheme="majorBidi"/>
          <w:sz w:val="24"/>
          <w:szCs w:val="24"/>
          <w:lang w:val="en-GB"/>
        </w:rPr>
        <w:t>173</w:t>
      </w:r>
      <w:r w:rsidR="003F704F" w:rsidRPr="00AB1176">
        <w:rPr>
          <w:rFonts w:asciiTheme="majorBidi" w:hAnsiTheme="majorBidi" w:cstheme="majorBidi"/>
          <w:sz w:val="24"/>
          <w:szCs w:val="24"/>
          <w:lang w:val="en-GB"/>
        </w:rPr>
        <w:t xml:space="preserve">, </w:t>
      </w:r>
      <w:r w:rsidR="003F704F" w:rsidRPr="00AB1176">
        <w:rPr>
          <w:rFonts w:asciiTheme="majorBidi" w:hAnsiTheme="majorBidi" w:cstheme="majorBidi"/>
          <w:i/>
          <w:iCs/>
          <w:sz w:val="24"/>
          <w:szCs w:val="24"/>
          <w:lang w:val="en-GB"/>
        </w:rPr>
        <w:t>m</w:t>
      </w:r>
      <w:r w:rsidR="003F704F" w:rsidRPr="00AB1176">
        <w:rPr>
          <w:rFonts w:asciiTheme="majorBidi" w:hAnsiTheme="majorBidi" w:cstheme="majorBidi"/>
          <w:i/>
          <w:iCs/>
          <w:sz w:val="24"/>
          <w:szCs w:val="24"/>
          <w:vertAlign w:val="subscript"/>
          <w:lang w:val="en-GB"/>
        </w:rPr>
        <w:t>α</w:t>
      </w:r>
      <w:r w:rsidR="003F704F" w:rsidRPr="00AB1176">
        <w:rPr>
          <w:rFonts w:asciiTheme="majorBidi" w:hAnsiTheme="majorBidi" w:cstheme="majorBidi"/>
          <w:sz w:val="24"/>
          <w:szCs w:val="24"/>
          <w:lang w:val="en-GB"/>
        </w:rPr>
        <w:t xml:space="preserve"> = .88)</w:t>
      </w:r>
      <w:r w:rsidR="003F704F" w:rsidRPr="00AB1176">
        <w:rPr>
          <w:rFonts w:asciiTheme="majorBidi" w:hAnsiTheme="majorBidi" w:cstheme="majorBidi"/>
          <w:sz w:val="32"/>
          <w:szCs w:val="32"/>
          <w:lang w:val="en-GB"/>
        </w:rPr>
        <w:t xml:space="preserve">, </w:t>
      </w:r>
      <w:r w:rsidR="003F704F" w:rsidRPr="00AB1176">
        <w:rPr>
          <w:rFonts w:asciiTheme="majorBidi" w:hAnsiTheme="majorBidi" w:cstheme="majorBidi"/>
          <w:sz w:val="24"/>
          <w:szCs w:val="24"/>
          <w:lang w:val="en-GB"/>
        </w:rPr>
        <w:t>CPAQ (</w:t>
      </w:r>
      <w:r w:rsidR="003F704F" w:rsidRPr="00AB1176">
        <w:rPr>
          <w:rFonts w:asciiTheme="majorBidi" w:hAnsiTheme="majorBidi" w:cstheme="majorBidi"/>
          <w:i/>
          <w:iCs/>
          <w:sz w:val="24"/>
          <w:szCs w:val="24"/>
          <w:lang w:val="en-GB"/>
        </w:rPr>
        <w:t>k</w:t>
      </w:r>
      <w:r w:rsidR="003F704F" w:rsidRPr="00AB1176">
        <w:rPr>
          <w:rFonts w:asciiTheme="majorBidi" w:hAnsiTheme="majorBidi" w:cstheme="majorBidi"/>
          <w:sz w:val="24"/>
          <w:szCs w:val="24"/>
          <w:lang w:val="en-GB"/>
        </w:rPr>
        <w:t xml:space="preserve"> = </w:t>
      </w:r>
      <w:r w:rsidR="0083752C" w:rsidRPr="00AB1176">
        <w:rPr>
          <w:rFonts w:asciiTheme="majorBidi" w:hAnsiTheme="majorBidi" w:cstheme="majorBidi"/>
          <w:sz w:val="24"/>
          <w:szCs w:val="24"/>
          <w:lang w:val="en-GB"/>
        </w:rPr>
        <w:t>23</w:t>
      </w:r>
      <w:r w:rsidR="003F704F" w:rsidRPr="00AB1176">
        <w:rPr>
          <w:rFonts w:asciiTheme="majorBidi" w:hAnsiTheme="majorBidi" w:cstheme="majorBidi"/>
          <w:sz w:val="24"/>
          <w:szCs w:val="24"/>
          <w:lang w:val="en-GB"/>
        </w:rPr>
        <w:t xml:space="preserve">, </w:t>
      </w:r>
      <w:r w:rsidR="003F704F" w:rsidRPr="00AB1176">
        <w:rPr>
          <w:rFonts w:asciiTheme="majorBidi" w:hAnsiTheme="majorBidi" w:cstheme="majorBidi"/>
          <w:i/>
          <w:iCs/>
          <w:sz w:val="24"/>
          <w:szCs w:val="24"/>
          <w:lang w:val="en-GB"/>
        </w:rPr>
        <w:t>m</w:t>
      </w:r>
      <w:r w:rsidR="003F704F" w:rsidRPr="00AB1176">
        <w:rPr>
          <w:rFonts w:asciiTheme="majorBidi" w:hAnsiTheme="majorBidi" w:cstheme="majorBidi"/>
          <w:i/>
          <w:iCs/>
          <w:sz w:val="24"/>
          <w:szCs w:val="24"/>
          <w:vertAlign w:val="subscript"/>
          <w:lang w:val="en-GB"/>
        </w:rPr>
        <w:t>α</w:t>
      </w:r>
      <w:r w:rsidR="003F704F" w:rsidRPr="00AB1176">
        <w:rPr>
          <w:rFonts w:asciiTheme="majorBidi" w:hAnsiTheme="majorBidi" w:cstheme="majorBidi"/>
          <w:sz w:val="24"/>
          <w:szCs w:val="24"/>
          <w:lang w:val="en-GB"/>
        </w:rPr>
        <w:t xml:space="preserve"> = .</w:t>
      </w:r>
      <w:r w:rsidR="00FD5ACB" w:rsidRPr="00AB1176">
        <w:rPr>
          <w:rFonts w:asciiTheme="majorBidi" w:hAnsiTheme="majorBidi" w:cstheme="majorBidi"/>
          <w:sz w:val="24"/>
          <w:szCs w:val="24"/>
          <w:lang w:val="en-GB"/>
        </w:rPr>
        <w:t>84</w:t>
      </w:r>
      <w:r w:rsidR="003F704F" w:rsidRPr="00AB1176">
        <w:rPr>
          <w:rFonts w:asciiTheme="majorBidi" w:hAnsiTheme="majorBidi" w:cstheme="majorBidi"/>
          <w:sz w:val="24"/>
          <w:szCs w:val="24"/>
          <w:lang w:val="en-GB"/>
        </w:rPr>
        <w:t>), context-specific AAQ variants (</w:t>
      </w:r>
      <w:r w:rsidR="003F704F" w:rsidRPr="00AB1176">
        <w:rPr>
          <w:rFonts w:asciiTheme="majorBidi" w:hAnsiTheme="majorBidi" w:cstheme="majorBidi"/>
          <w:i/>
          <w:iCs/>
          <w:sz w:val="24"/>
          <w:szCs w:val="24"/>
          <w:lang w:val="en-GB"/>
        </w:rPr>
        <w:t>k</w:t>
      </w:r>
      <w:r w:rsidR="003F704F" w:rsidRPr="00AB1176">
        <w:rPr>
          <w:rFonts w:asciiTheme="majorBidi" w:hAnsiTheme="majorBidi" w:cstheme="majorBidi"/>
          <w:sz w:val="24"/>
          <w:szCs w:val="24"/>
          <w:lang w:val="en-GB"/>
        </w:rPr>
        <w:t xml:space="preserve"> = </w:t>
      </w:r>
      <w:r w:rsidR="007934C7" w:rsidRPr="00AB1176">
        <w:rPr>
          <w:rFonts w:asciiTheme="majorBidi" w:hAnsiTheme="majorBidi" w:cstheme="majorBidi"/>
          <w:sz w:val="24"/>
          <w:szCs w:val="24"/>
          <w:lang w:val="en-GB"/>
        </w:rPr>
        <w:t>26</w:t>
      </w:r>
      <w:r w:rsidR="003F704F" w:rsidRPr="00AB1176">
        <w:rPr>
          <w:rFonts w:asciiTheme="majorBidi" w:hAnsiTheme="majorBidi" w:cstheme="majorBidi"/>
          <w:sz w:val="24"/>
          <w:szCs w:val="24"/>
          <w:lang w:val="en-GB"/>
        </w:rPr>
        <w:t xml:space="preserve">, </w:t>
      </w:r>
      <w:r w:rsidR="003F704F" w:rsidRPr="00AB1176">
        <w:rPr>
          <w:rFonts w:asciiTheme="majorBidi" w:hAnsiTheme="majorBidi" w:cstheme="majorBidi"/>
          <w:i/>
          <w:iCs/>
          <w:sz w:val="24"/>
          <w:szCs w:val="24"/>
          <w:lang w:val="en-GB"/>
        </w:rPr>
        <w:t>m</w:t>
      </w:r>
      <w:r w:rsidR="003F704F" w:rsidRPr="00AB1176">
        <w:rPr>
          <w:rFonts w:asciiTheme="majorBidi" w:hAnsiTheme="majorBidi" w:cstheme="majorBidi"/>
          <w:i/>
          <w:iCs/>
          <w:sz w:val="24"/>
          <w:szCs w:val="24"/>
          <w:vertAlign w:val="subscript"/>
          <w:lang w:val="en-GB"/>
        </w:rPr>
        <w:t>α</w:t>
      </w:r>
      <w:r w:rsidR="003F704F" w:rsidRPr="00AB1176">
        <w:rPr>
          <w:rFonts w:asciiTheme="majorBidi" w:hAnsiTheme="majorBidi" w:cstheme="majorBidi"/>
          <w:sz w:val="24"/>
          <w:szCs w:val="24"/>
          <w:lang w:val="en-GB"/>
        </w:rPr>
        <w:t xml:space="preserve"> = .87) and MEAQ/BEAQ (</w:t>
      </w:r>
      <w:r w:rsidR="003F704F" w:rsidRPr="00AB1176">
        <w:rPr>
          <w:rFonts w:asciiTheme="majorBidi" w:hAnsiTheme="majorBidi" w:cstheme="majorBidi"/>
          <w:i/>
          <w:iCs/>
          <w:sz w:val="24"/>
          <w:szCs w:val="24"/>
          <w:lang w:val="en-GB"/>
        </w:rPr>
        <w:t>k</w:t>
      </w:r>
      <w:r w:rsidR="003F704F" w:rsidRPr="00AB1176">
        <w:rPr>
          <w:rFonts w:asciiTheme="majorBidi" w:hAnsiTheme="majorBidi" w:cstheme="majorBidi"/>
          <w:sz w:val="24"/>
          <w:szCs w:val="24"/>
          <w:lang w:val="en-GB"/>
        </w:rPr>
        <w:t xml:space="preserve"> = </w:t>
      </w:r>
      <w:r w:rsidR="00CC3959" w:rsidRPr="00AB1176">
        <w:rPr>
          <w:rFonts w:asciiTheme="majorBidi" w:hAnsiTheme="majorBidi" w:cstheme="majorBidi"/>
          <w:sz w:val="24"/>
          <w:szCs w:val="24"/>
          <w:lang w:val="en-GB"/>
        </w:rPr>
        <w:t>23</w:t>
      </w:r>
      <w:r w:rsidR="003F704F" w:rsidRPr="00AB1176">
        <w:rPr>
          <w:rFonts w:asciiTheme="majorBidi" w:hAnsiTheme="majorBidi" w:cstheme="majorBidi"/>
          <w:sz w:val="24"/>
          <w:szCs w:val="24"/>
          <w:lang w:val="en-GB"/>
        </w:rPr>
        <w:t xml:space="preserve">, </w:t>
      </w:r>
      <w:r w:rsidR="003F704F" w:rsidRPr="00AB1176">
        <w:rPr>
          <w:rFonts w:asciiTheme="majorBidi" w:hAnsiTheme="majorBidi" w:cstheme="majorBidi"/>
          <w:i/>
          <w:iCs/>
          <w:sz w:val="24"/>
          <w:szCs w:val="24"/>
          <w:lang w:val="en-GB"/>
        </w:rPr>
        <w:t>m</w:t>
      </w:r>
      <w:r w:rsidR="003F704F" w:rsidRPr="00AB1176">
        <w:rPr>
          <w:rFonts w:asciiTheme="majorBidi" w:hAnsiTheme="majorBidi" w:cstheme="majorBidi"/>
          <w:i/>
          <w:iCs/>
          <w:sz w:val="24"/>
          <w:szCs w:val="24"/>
          <w:vertAlign w:val="subscript"/>
          <w:lang w:val="en-GB"/>
        </w:rPr>
        <w:t>α</w:t>
      </w:r>
      <w:r w:rsidR="003F704F" w:rsidRPr="00AB1176">
        <w:rPr>
          <w:rFonts w:asciiTheme="majorBidi" w:hAnsiTheme="majorBidi" w:cstheme="majorBidi"/>
          <w:sz w:val="24"/>
          <w:szCs w:val="24"/>
          <w:lang w:val="en-GB"/>
        </w:rPr>
        <w:t xml:space="preserve"> = .86). </w:t>
      </w:r>
    </w:p>
    <w:p w14:paraId="437B73EF" w14:textId="03226A3D" w:rsidR="003F704F" w:rsidRPr="00AB1176" w:rsidRDefault="003F704F" w:rsidP="003F704F">
      <w:pPr>
        <w:pStyle w:val="ListParagraph"/>
        <w:spacing w:after="120" w:line="480" w:lineRule="auto"/>
        <w:ind w:left="0" w:firstLine="720"/>
        <w:jc w:val="both"/>
        <w:rPr>
          <w:rFonts w:asciiTheme="majorBidi" w:hAnsiTheme="majorBidi" w:cstheme="majorBidi"/>
          <w:sz w:val="24"/>
          <w:szCs w:val="24"/>
        </w:rPr>
      </w:pPr>
      <w:r w:rsidRPr="00AB1176">
        <w:rPr>
          <w:rFonts w:asciiTheme="majorBidi" w:hAnsiTheme="majorBidi" w:cstheme="majorBidi"/>
          <w:sz w:val="24"/>
          <w:szCs w:val="24"/>
        </w:rPr>
        <w:t>A total of 899</w:t>
      </w:r>
      <w:r w:rsidRPr="00AB1176">
        <w:rPr>
          <w:rFonts w:asciiTheme="majorBidi" w:hAnsiTheme="majorBidi" w:cstheme="majorBidi"/>
          <w:color w:val="FF0000"/>
          <w:sz w:val="24"/>
          <w:szCs w:val="24"/>
        </w:rPr>
        <w:t xml:space="preserve"> </w:t>
      </w:r>
      <w:r w:rsidRPr="00AB1176">
        <w:rPr>
          <w:rFonts w:asciiTheme="majorBidi" w:hAnsiTheme="majorBidi" w:cstheme="majorBidi"/>
          <w:sz w:val="24"/>
          <w:szCs w:val="24"/>
        </w:rPr>
        <w:t xml:space="preserve">effect sizes were obtained from </w:t>
      </w:r>
      <w:r w:rsidR="00F63BE5" w:rsidRPr="00AB1176">
        <w:rPr>
          <w:rFonts w:asciiTheme="majorBidi" w:hAnsiTheme="majorBidi" w:cstheme="majorBidi"/>
          <w:sz w:val="24"/>
          <w:szCs w:val="24"/>
        </w:rPr>
        <w:t xml:space="preserve">441 </w:t>
      </w:r>
      <w:r w:rsidRPr="00AB1176">
        <w:rPr>
          <w:rFonts w:asciiTheme="majorBidi" w:hAnsiTheme="majorBidi" w:cstheme="majorBidi"/>
          <w:sz w:val="24"/>
          <w:szCs w:val="24"/>
        </w:rPr>
        <w:t>studies. There were 377 effect sizes for depression and MDD, 359 for anxiety and related disorders, 90 for OCRDs, and 73 for PTSD.</w:t>
      </w:r>
    </w:p>
    <w:p w14:paraId="721B6F0A" w14:textId="77777777" w:rsidR="003F704F" w:rsidRPr="00AB1176" w:rsidRDefault="003F704F" w:rsidP="003F704F">
      <w:pPr>
        <w:spacing w:after="120" w:line="480" w:lineRule="auto"/>
        <w:jc w:val="both"/>
        <w:rPr>
          <w:rFonts w:asciiTheme="majorBidi" w:hAnsiTheme="majorBidi" w:cstheme="majorBidi"/>
          <w:b/>
          <w:bCs/>
        </w:rPr>
      </w:pPr>
      <w:r w:rsidRPr="00AB1176">
        <w:rPr>
          <w:rFonts w:asciiTheme="majorBidi" w:hAnsiTheme="majorBidi" w:cstheme="majorBidi"/>
          <w:b/>
          <w:bCs/>
        </w:rPr>
        <w:t>Outlier Detection and Sensitivity Analysis</w:t>
      </w:r>
    </w:p>
    <w:p w14:paraId="217FBCF5" w14:textId="77777777" w:rsidR="003F704F" w:rsidRPr="00AB1176" w:rsidRDefault="003F704F" w:rsidP="003F704F">
      <w:pPr>
        <w:pStyle w:val="ListParagraph"/>
        <w:spacing w:after="120" w:line="480" w:lineRule="auto"/>
        <w:ind w:left="0" w:firstLine="720"/>
        <w:jc w:val="both"/>
        <w:rPr>
          <w:rFonts w:asciiTheme="majorBidi" w:hAnsiTheme="majorBidi" w:cstheme="majorBidi"/>
          <w:sz w:val="24"/>
          <w:szCs w:val="24"/>
          <w:lang w:val="en-GB" w:bidi="fa-IR"/>
        </w:rPr>
      </w:pPr>
      <w:r w:rsidRPr="00AB1176">
        <w:rPr>
          <w:rFonts w:asciiTheme="majorBidi" w:hAnsiTheme="majorBidi" w:cstheme="majorBidi"/>
          <w:sz w:val="24"/>
          <w:szCs w:val="24"/>
          <w:lang w:val="en-GB"/>
        </w:rPr>
        <w:t>Before conducting any further analysis of the effect sizes, potential outliers were inspected. Eleven outliers were detected from seven different outcomes (a single outlier for MDD, depressive symptoms, SAD</w:t>
      </w:r>
      <w:r w:rsidRPr="00AB1176">
        <w:rPr>
          <w:rFonts w:asciiTheme="majorBidi" w:hAnsiTheme="majorBidi" w:cstheme="majorBidi"/>
          <w:sz w:val="24"/>
          <w:szCs w:val="24"/>
        </w:rPr>
        <w:t>, panic and agoraphobia,</w:t>
      </w:r>
      <w:r w:rsidRPr="00AB1176">
        <w:rPr>
          <w:rFonts w:asciiTheme="majorBidi" w:hAnsiTheme="majorBidi" w:cstheme="majorBidi"/>
          <w:sz w:val="24"/>
          <w:szCs w:val="24"/>
          <w:lang w:val="en-GB"/>
        </w:rPr>
        <w:t xml:space="preserve"> specific phobia, worry, and PTSD and four outliers for GAD). Only removing the four most influential outliers impacted effect size estimates and reduced heterogeneity significantly, so these four were excluded in subsequent analyses: </w:t>
      </w:r>
      <w:proofErr w:type="spellStart"/>
      <w:r w:rsidRPr="00AB1176">
        <w:rPr>
          <w:rFonts w:asciiTheme="majorBidi" w:hAnsiTheme="majorBidi" w:cstheme="majorBidi"/>
          <w:color w:val="222222"/>
          <w:sz w:val="24"/>
          <w:szCs w:val="24"/>
          <w:shd w:val="clear" w:color="auto" w:fill="FFFFFF"/>
        </w:rPr>
        <w:t>Esteve</w:t>
      </w:r>
      <w:proofErr w:type="spellEnd"/>
      <w:r w:rsidRPr="00AB1176">
        <w:rPr>
          <w:rFonts w:asciiTheme="majorBidi" w:hAnsiTheme="majorBidi" w:cstheme="majorBidi"/>
          <w:color w:val="222222"/>
          <w:sz w:val="24"/>
          <w:szCs w:val="24"/>
          <w:shd w:val="clear" w:color="auto" w:fill="FFFFFF"/>
        </w:rPr>
        <w:t xml:space="preserve"> et al., </w:t>
      </w:r>
      <w:r w:rsidRPr="00AB1176">
        <w:rPr>
          <w:rFonts w:asciiTheme="majorBidi" w:hAnsiTheme="majorBidi" w:cstheme="majorBidi"/>
          <w:sz w:val="24"/>
          <w:szCs w:val="24"/>
          <w:lang w:val="en-GB"/>
        </w:rPr>
        <w:t>2012 (</w:t>
      </w:r>
      <w:r w:rsidRPr="00AB1176">
        <w:rPr>
          <w:rFonts w:asciiTheme="majorBidi" w:hAnsiTheme="majorBidi" w:cstheme="majorBidi"/>
          <w:sz w:val="24"/>
          <w:szCs w:val="24"/>
        </w:rPr>
        <w:t xml:space="preserve">specific </w:t>
      </w:r>
      <w:r w:rsidRPr="00AB1176">
        <w:rPr>
          <w:rFonts w:asciiTheme="majorBidi" w:hAnsiTheme="majorBidi" w:cstheme="majorBidi"/>
          <w:sz w:val="24"/>
          <w:szCs w:val="24"/>
          <w:lang w:val="en-GB"/>
        </w:rPr>
        <w:t>phobia)</w:t>
      </w:r>
      <w:r w:rsidRPr="00AB1176">
        <w:rPr>
          <w:rFonts w:asciiTheme="majorBidi" w:hAnsiTheme="majorBidi" w:cstheme="majorBidi"/>
          <w:color w:val="222222"/>
          <w:sz w:val="24"/>
          <w:szCs w:val="24"/>
          <w:shd w:val="clear" w:color="auto" w:fill="FFFFFF"/>
        </w:rPr>
        <w:t>; Flynn et al.</w:t>
      </w:r>
      <w:r w:rsidRPr="00AB1176">
        <w:rPr>
          <w:rFonts w:asciiTheme="majorBidi" w:hAnsiTheme="majorBidi" w:cstheme="majorBidi"/>
          <w:sz w:val="24"/>
          <w:szCs w:val="24"/>
          <w:lang w:val="en-GB"/>
        </w:rPr>
        <w:t xml:space="preserve">, 2019 (SAD); </w:t>
      </w:r>
      <w:r w:rsidRPr="00AB1176">
        <w:rPr>
          <w:rFonts w:asciiTheme="majorBidi" w:hAnsiTheme="majorBidi" w:cstheme="majorBidi"/>
          <w:color w:val="222222"/>
          <w:sz w:val="24"/>
          <w:szCs w:val="24"/>
          <w:shd w:val="clear" w:color="auto" w:fill="FFFFFF"/>
        </w:rPr>
        <w:t>Ghazanfari et al.,</w:t>
      </w:r>
      <w:r w:rsidRPr="00AB1176">
        <w:rPr>
          <w:rFonts w:asciiTheme="majorBidi" w:hAnsiTheme="majorBidi" w:cstheme="majorBidi"/>
          <w:sz w:val="24"/>
          <w:szCs w:val="24"/>
          <w:lang w:val="en-GB"/>
        </w:rPr>
        <w:t xml:space="preserve"> 2018 (MDD); Gloster et al., 2011 (panic and agoraphobia). </w:t>
      </w:r>
    </w:p>
    <w:p w14:paraId="3C80D341" w14:textId="0641D637" w:rsidR="003F704F" w:rsidRPr="00AB1176" w:rsidRDefault="003F704F" w:rsidP="003F704F">
      <w:pPr>
        <w:pStyle w:val="ListParagraph"/>
        <w:spacing w:after="120" w:line="480" w:lineRule="auto"/>
        <w:ind w:left="0" w:firstLine="720"/>
        <w:jc w:val="both"/>
        <w:rPr>
          <w:rFonts w:asciiTheme="majorBidi" w:hAnsiTheme="majorBidi" w:cstheme="majorBidi"/>
          <w:sz w:val="24"/>
          <w:szCs w:val="24"/>
        </w:rPr>
      </w:pPr>
      <w:r w:rsidRPr="00AB1176">
        <w:rPr>
          <w:rFonts w:asciiTheme="majorBidi" w:hAnsiTheme="majorBidi" w:cstheme="majorBidi"/>
          <w:sz w:val="24"/>
          <w:szCs w:val="24"/>
          <w:lang w:val="en-GB"/>
        </w:rPr>
        <w:t xml:space="preserve">Sensitivity analysis only found one potentially sensitive effect. Specifically, </w:t>
      </w:r>
      <w:r w:rsidRPr="00AB1176">
        <w:rPr>
          <w:rFonts w:asciiTheme="majorBidi" w:hAnsiTheme="majorBidi" w:cstheme="majorBidi"/>
          <w:sz w:val="24"/>
          <w:szCs w:val="24"/>
        </w:rPr>
        <w:t xml:space="preserve">the pooled effect size for </w:t>
      </w:r>
      <w:r w:rsidRPr="00AB1176">
        <w:rPr>
          <w:rFonts w:asciiTheme="majorBidi" w:hAnsiTheme="majorBidi" w:cstheme="majorBidi"/>
          <w:sz w:val="24"/>
          <w:szCs w:val="24"/>
          <w:lang w:val="en-GB"/>
        </w:rPr>
        <w:t xml:space="preserve">anxiety symptoms increased </w:t>
      </w:r>
      <w:r w:rsidRPr="00AB1176">
        <w:rPr>
          <w:rFonts w:asciiTheme="majorBidi" w:hAnsiTheme="majorBidi" w:cstheme="majorBidi"/>
          <w:sz w:val="24"/>
          <w:szCs w:val="24"/>
        </w:rPr>
        <w:t>significantly (</w:t>
      </w:r>
      <w:r w:rsidRPr="00AB1176">
        <w:rPr>
          <w:rFonts w:asciiTheme="majorBidi" w:hAnsiTheme="majorBidi" w:cstheme="majorBidi"/>
          <w:i/>
          <w:iCs/>
          <w:sz w:val="24"/>
          <w:szCs w:val="24"/>
        </w:rPr>
        <w:t>r = .</w:t>
      </w:r>
      <w:r w:rsidRPr="00AB1176">
        <w:rPr>
          <w:rFonts w:asciiTheme="majorBidi" w:hAnsiTheme="majorBidi" w:cstheme="majorBidi"/>
          <w:sz w:val="24"/>
          <w:szCs w:val="24"/>
        </w:rPr>
        <w:t xml:space="preserve">538, </w:t>
      </w:r>
      <w:r w:rsidRPr="00AB1176">
        <w:rPr>
          <w:rFonts w:asciiTheme="majorBidi" w:hAnsiTheme="majorBidi" w:cstheme="majorBidi"/>
          <w:i/>
          <w:iCs/>
          <w:sz w:val="24"/>
          <w:szCs w:val="24"/>
        </w:rPr>
        <w:t>95</w:t>
      </w:r>
      <w:r w:rsidRPr="00AB1176">
        <w:rPr>
          <w:rFonts w:asciiTheme="majorBidi" w:hAnsiTheme="majorBidi" w:cstheme="majorBidi"/>
          <w:sz w:val="24"/>
          <w:szCs w:val="24"/>
        </w:rPr>
        <w:t xml:space="preserve">% CI [.513, .562]) </w:t>
      </w:r>
      <w:r w:rsidRPr="00AB1176">
        <w:rPr>
          <w:rFonts w:asciiTheme="majorBidi" w:hAnsiTheme="majorBidi" w:cstheme="majorBidi"/>
          <w:sz w:val="24"/>
          <w:szCs w:val="24"/>
          <w:lang w:val="en-GB"/>
        </w:rPr>
        <w:t>when including only studies that reported an acceptable Cronbach's alpha</w:t>
      </w:r>
      <w:r w:rsidRPr="00AB1176">
        <w:rPr>
          <w:rFonts w:asciiTheme="majorBidi" w:hAnsiTheme="majorBidi" w:cstheme="majorBidi"/>
          <w:sz w:val="24"/>
          <w:szCs w:val="24"/>
          <w:rtl/>
          <w:lang w:val="en-GB"/>
        </w:rPr>
        <w:t xml:space="preserve"> </w:t>
      </w:r>
      <w:r w:rsidRPr="00AB1176">
        <w:rPr>
          <w:rFonts w:asciiTheme="majorBidi" w:hAnsiTheme="majorBidi" w:cstheme="majorBidi"/>
          <w:sz w:val="24"/>
          <w:szCs w:val="24"/>
          <w:lang w:val="en-GB"/>
        </w:rPr>
        <w:t>for outcomes</w:t>
      </w:r>
      <w:r w:rsidRPr="00AB1176">
        <w:rPr>
          <w:rFonts w:asciiTheme="majorBidi" w:hAnsiTheme="majorBidi" w:cstheme="majorBidi"/>
          <w:sz w:val="24"/>
          <w:szCs w:val="24"/>
        </w:rPr>
        <w:t>, but high heterogeneity was still evident (</w:t>
      </w:r>
      <w:r w:rsidRPr="00AB1176">
        <w:rPr>
          <w:rFonts w:asciiTheme="majorBidi" w:hAnsiTheme="majorBidi" w:cstheme="majorBidi"/>
          <w:i/>
          <w:iCs/>
          <w:sz w:val="24"/>
          <w:szCs w:val="24"/>
        </w:rPr>
        <w:t xml:space="preserve">Q </w:t>
      </w:r>
      <w:r w:rsidRPr="00AB1176">
        <w:rPr>
          <w:rFonts w:asciiTheme="majorBidi" w:hAnsiTheme="majorBidi" w:cstheme="majorBidi"/>
          <w:sz w:val="24"/>
          <w:szCs w:val="24"/>
        </w:rPr>
        <w:t xml:space="preserve">(105) = 839.136, </w:t>
      </w:r>
      <w:r w:rsidRPr="00AB1176">
        <w:rPr>
          <w:rFonts w:asciiTheme="majorBidi" w:hAnsiTheme="majorBidi" w:cstheme="majorBidi"/>
          <w:i/>
          <w:iCs/>
          <w:sz w:val="24"/>
          <w:szCs w:val="24"/>
        </w:rPr>
        <w:t>I</w:t>
      </w:r>
      <w:r w:rsidRPr="00AB1176">
        <w:rPr>
          <w:rFonts w:asciiTheme="majorBidi" w:hAnsiTheme="majorBidi" w:cstheme="majorBidi"/>
          <w:i/>
          <w:iCs/>
          <w:sz w:val="24"/>
          <w:szCs w:val="24"/>
          <w:vertAlign w:val="superscript"/>
        </w:rPr>
        <w:t>2</w:t>
      </w:r>
      <w:r w:rsidRPr="00AB1176">
        <w:rPr>
          <w:rFonts w:asciiTheme="majorBidi" w:hAnsiTheme="majorBidi" w:cstheme="majorBidi"/>
          <w:sz w:val="24"/>
          <w:szCs w:val="24"/>
          <w:vertAlign w:val="superscript"/>
        </w:rPr>
        <w:t xml:space="preserve"> </w:t>
      </w:r>
      <w:r w:rsidRPr="00AB1176">
        <w:rPr>
          <w:rFonts w:asciiTheme="majorBidi" w:hAnsiTheme="majorBidi" w:cstheme="majorBidi"/>
          <w:sz w:val="24"/>
          <w:szCs w:val="24"/>
        </w:rPr>
        <w:t xml:space="preserve">= 87.606, </w:t>
      </w:r>
      <w:r w:rsidRPr="00AB1176">
        <w:rPr>
          <w:rFonts w:asciiTheme="majorBidi" w:hAnsiTheme="majorBidi" w:cstheme="majorBidi"/>
          <w:i/>
          <w:iCs/>
          <w:sz w:val="24"/>
          <w:szCs w:val="24"/>
        </w:rPr>
        <w:t>p &lt; .</w:t>
      </w:r>
      <w:r w:rsidRPr="00AB1176">
        <w:rPr>
          <w:rFonts w:asciiTheme="majorBidi" w:hAnsiTheme="majorBidi" w:cstheme="majorBidi"/>
          <w:sz w:val="24"/>
          <w:szCs w:val="24"/>
        </w:rPr>
        <w:t>001).</w:t>
      </w:r>
    </w:p>
    <w:p w14:paraId="35352CB2" w14:textId="77777777" w:rsidR="003F704F" w:rsidRPr="00AB1176" w:rsidRDefault="003F704F" w:rsidP="003F704F">
      <w:pPr>
        <w:spacing w:after="120" w:line="480" w:lineRule="auto"/>
        <w:jc w:val="both"/>
        <w:rPr>
          <w:rFonts w:asciiTheme="majorBidi" w:hAnsiTheme="majorBidi" w:cstheme="majorBidi"/>
          <w:b/>
          <w:bCs/>
        </w:rPr>
      </w:pPr>
      <w:r w:rsidRPr="00AB1176">
        <w:rPr>
          <w:rFonts w:asciiTheme="majorBidi" w:hAnsiTheme="majorBidi" w:cstheme="majorBidi"/>
          <w:b/>
          <w:bCs/>
        </w:rPr>
        <w:t>Effect Size by Outcome</w:t>
      </w:r>
    </w:p>
    <w:p w14:paraId="54007876" w14:textId="7B971820" w:rsidR="003F704F" w:rsidRPr="00AB1176" w:rsidRDefault="003F704F" w:rsidP="003F704F">
      <w:pPr>
        <w:pStyle w:val="ListParagraph"/>
        <w:spacing w:after="120" w:line="480" w:lineRule="auto"/>
        <w:ind w:left="0" w:firstLine="720"/>
        <w:jc w:val="both"/>
        <w:rPr>
          <w:rFonts w:asciiTheme="majorBidi" w:hAnsiTheme="majorBidi" w:cstheme="majorBidi"/>
          <w:color w:val="FF0000"/>
          <w:sz w:val="24"/>
          <w:szCs w:val="24"/>
          <w:lang w:val="en-GB"/>
        </w:rPr>
      </w:pPr>
      <w:r w:rsidRPr="00AB1176">
        <w:rPr>
          <w:rFonts w:asciiTheme="majorBidi" w:hAnsiTheme="majorBidi" w:cstheme="majorBidi"/>
          <w:sz w:val="24"/>
          <w:szCs w:val="24"/>
        </w:rPr>
        <w:lastRenderedPageBreak/>
        <w:t xml:space="preserve">The overall effect size for depression symptom based on 330 studies was </w:t>
      </w:r>
      <w:r w:rsidRPr="00AB1176">
        <w:rPr>
          <w:rFonts w:asciiTheme="majorBidi" w:hAnsiTheme="majorBidi" w:cstheme="majorBidi"/>
          <w:i/>
          <w:iCs/>
          <w:sz w:val="24"/>
          <w:szCs w:val="24"/>
        </w:rPr>
        <w:t xml:space="preserve">r </w:t>
      </w:r>
      <w:r w:rsidRPr="00AB1176">
        <w:rPr>
          <w:rFonts w:asciiTheme="majorBidi" w:hAnsiTheme="majorBidi" w:cstheme="majorBidi"/>
          <w:sz w:val="24"/>
          <w:szCs w:val="24"/>
        </w:rPr>
        <w:t xml:space="preserve">= .562, 95% CI [.546, .577] </w:t>
      </w:r>
      <w:r w:rsidRPr="00AB1176">
        <w:rPr>
          <w:rFonts w:asciiTheme="majorBidi" w:hAnsiTheme="majorBidi" w:cstheme="majorBidi"/>
          <w:sz w:val="24"/>
          <w:szCs w:val="24"/>
          <w:lang w:val="en-GB"/>
        </w:rPr>
        <w:t>with high heterogeneity (</w:t>
      </w:r>
      <w:r w:rsidRPr="00AB1176">
        <w:rPr>
          <w:rFonts w:asciiTheme="majorBidi" w:hAnsiTheme="majorBidi" w:cstheme="majorBidi"/>
          <w:i/>
          <w:iCs/>
          <w:sz w:val="24"/>
          <w:szCs w:val="24"/>
        </w:rPr>
        <w:t>Q</w:t>
      </w:r>
      <w:r w:rsidRPr="00AB1176">
        <w:rPr>
          <w:rFonts w:asciiTheme="majorBidi" w:hAnsiTheme="majorBidi" w:cstheme="majorBidi"/>
          <w:sz w:val="24"/>
          <w:szCs w:val="24"/>
        </w:rPr>
        <w:t xml:space="preserve"> = 4203.635, </w:t>
      </w:r>
      <w:r w:rsidRPr="00AB1176">
        <w:rPr>
          <w:rFonts w:asciiTheme="majorBidi" w:hAnsiTheme="majorBidi" w:cstheme="majorBidi"/>
          <w:i/>
          <w:iCs/>
          <w:sz w:val="24"/>
          <w:szCs w:val="24"/>
        </w:rPr>
        <w:t>I</w:t>
      </w:r>
      <w:r w:rsidRPr="00AB1176">
        <w:rPr>
          <w:rFonts w:asciiTheme="majorBidi" w:hAnsiTheme="majorBidi" w:cstheme="majorBidi"/>
          <w:i/>
          <w:iCs/>
          <w:sz w:val="24"/>
          <w:szCs w:val="24"/>
          <w:vertAlign w:val="superscript"/>
        </w:rPr>
        <w:t>2</w:t>
      </w:r>
      <w:r w:rsidRPr="00AB1176">
        <w:rPr>
          <w:rFonts w:asciiTheme="majorBidi" w:hAnsiTheme="majorBidi" w:cstheme="majorBidi"/>
          <w:sz w:val="24"/>
          <w:szCs w:val="24"/>
          <w:vertAlign w:val="superscript"/>
        </w:rPr>
        <w:t xml:space="preserve"> </w:t>
      </w:r>
      <w:r w:rsidRPr="00AB1176">
        <w:rPr>
          <w:rFonts w:asciiTheme="majorBidi" w:hAnsiTheme="majorBidi" w:cstheme="majorBidi"/>
          <w:sz w:val="24"/>
          <w:szCs w:val="24"/>
        </w:rPr>
        <w:t xml:space="preserve">= 92.173, </w:t>
      </w:r>
      <w:r w:rsidRPr="00AB1176">
        <w:rPr>
          <w:rFonts w:asciiTheme="majorBidi" w:hAnsiTheme="majorBidi" w:cstheme="majorBidi"/>
          <w:i/>
          <w:iCs/>
          <w:sz w:val="24"/>
          <w:szCs w:val="24"/>
        </w:rPr>
        <w:t>p</w:t>
      </w:r>
      <w:r w:rsidRPr="00AB1176">
        <w:rPr>
          <w:rFonts w:asciiTheme="majorBidi" w:hAnsiTheme="majorBidi" w:cstheme="majorBidi"/>
          <w:sz w:val="24"/>
          <w:szCs w:val="24"/>
        </w:rPr>
        <w:t xml:space="preserve"> &lt; .001</w:t>
      </w:r>
      <w:r w:rsidRPr="00AB1176">
        <w:rPr>
          <w:rFonts w:asciiTheme="majorBidi" w:hAnsiTheme="majorBidi" w:cstheme="majorBidi"/>
          <w:sz w:val="24"/>
          <w:szCs w:val="24"/>
          <w:lang w:val="en-GB"/>
        </w:rPr>
        <w:t xml:space="preserve">) </w:t>
      </w:r>
      <w:r w:rsidRPr="00AB1176">
        <w:rPr>
          <w:rFonts w:asciiTheme="majorBidi" w:hAnsiTheme="majorBidi" w:cstheme="majorBidi"/>
          <w:sz w:val="24"/>
          <w:szCs w:val="24"/>
        </w:rPr>
        <w:t xml:space="preserve">and for MDD the effect size was </w:t>
      </w:r>
      <w:r w:rsidRPr="00AB1176">
        <w:rPr>
          <w:rFonts w:asciiTheme="majorBidi" w:hAnsiTheme="majorBidi" w:cstheme="majorBidi"/>
          <w:i/>
          <w:iCs/>
          <w:sz w:val="24"/>
          <w:szCs w:val="24"/>
        </w:rPr>
        <w:t>r = .</w:t>
      </w:r>
      <w:r w:rsidRPr="00AB1176">
        <w:rPr>
          <w:rFonts w:asciiTheme="majorBidi" w:hAnsiTheme="majorBidi" w:cstheme="majorBidi"/>
          <w:sz w:val="24"/>
          <w:szCs w:val="24"/>
        </w:rPr>
        <w:t>456, 95%</w:t>
      </w:r>
      <w:r w:rsidR="00710A61">
        <w:rPr>
          <w:rFonts w:asciiTheme="majorBidi" w:hAnsiTheme="majorBidi" w:cstheme="majorBidi"/>
          <w:sz w:val="24"/>
          <w:szCs w:val="24"/>
        </w:rPr>
        <w:t xml:space="preserve"> </w:t>
      </w:r>
      <w:r w:rsidRPr="00AB1176">
        <w:rPr>
          <w:rFonts w:asciiTheme="majorBidi" w:hAnsiTheme="majorBidi" w:cstheme="majorBidi"/>
          <w:sz w:val="24"/>
          <w:szCs w:val="24"/>
        </w:rPr>
        <w:t xml:space="preserve">CI [.314, .578] </w:t>
      </w:r>
      <w:r w:rsidRPr="00AB1176">
        <w:rPr>
          <w:rFonts w:asciiTheme="majorBidi" w:hAnsiTheme="majorBidi" w:cstheme="majorBidi"/>
          <w:sz w:val="24"/>
          <w:szCs w:val="24"/>
          <w:lang w:val="en-GB"/>
        </w:rPr>
        <w:t>with low heterogeneity</w:t>
      </w:r>
      <w:r w:rsidRPr="00AB1176">
        <w:rPr>
          <w:rFonts w:asciiTheme="majorBidi" w:hAnsiTheme="majorBidi" w:cstheme="majorBidi"/>
          <w:sz w:val="24"/>
          <w:szCs w:val="24"/>
        </w:rPr>
        <w:t xml:space="preserve"> (</w:t>
      </w:r>
      <w:r w:rsidRPr="00AB1176">
        <w:rPr>
          <w:rFonts w:asciiTheme="majorBidi" w:hAnsiTheme="majorBidi" w:cstheme="majorBidi"/>
          <w:i/>
          <w:iCs/>
          <w:sz w:val="24"/>
          <w:szCs w:val="24"/>
        </w:rPr>
        <w:t>Q</w:t>
      </w:r>
      <w:r w:rsidRPr="00AB1176">
        <w:rPr>
          <w:rFonts w:asciiTheme="majorBidi" w:hAnsiTheme="majorBidi" w:cstheme="majorBidi"/>
          <w:sz w:val="24"/>
          <w:szCs w:val="24"/>
        </w:rPr>
        <w:t xml:space="preserve"> = </w:t>
      </w:r>
      <w:r w:rsidRPr="00AB1176">
        <w:rPr>
          <w:rFonts w:asciiTheme="majorBidi" w:hAnsiTheme="majorBidi" w:cstheme="majorBidi"/>
          <w:color w:val="000000"/>
          <w:sz w:val="24"/>
          <w:szCs w:val="24"/>
        </w:rPr>
        <w:t>4.952</w:t>
      </w:r>
      <w:r w:rsidRPr="00AB1176">
        <w:rPr>
          <w:rFonts w:asciiTheme="majorBidi" w:hAnsiTheme="majorBidi" w:cstheme="majorBidi"/>
          <w:sz w:val="24"/>
          <w:szCs w:val="24"/>
        </w:rPr>
        <w:t xml:space="preserve">, </w:t>
      </w:r>
      <w:r w:rsidRPr="00AB1176">
        <w:rPr>
          <w:rFonts w:asciiTheme="majorBidi" w:hAnsiTheme="majorBidi" w:cstheme="majorBidi"/>
          <w:i/>
          <w:iCs/>
          <w:sz w:val="24"/>
          <w:szCs w:val="24"/>
        </w:rPr>
        <w:t>I</w:t>
      </w:r>
      <w:r w:rsidRPr="00AB1176">
        <w:rPr>
          <w:rFonts w:asciiTheme="majorBidi" w:hAnsiTheme="majorBidi" w:cstheme="majorBidi"/>
          <w:i/>
          <w:iCs/>
          <w:sz w:val="24"/>
          <w:szCs w:val="24"/>
          <w:vertAlign w:val="superscript"/>
        </w:rPr>
        <w:t>2</w:t>
      </w:r>
      <w:r w:rsidRPr="00AB1176">
        <w:rPr>
          <w:rFonts w:asciiTheme="majorBidi" w:hAnsiTheme="majorBidi" w:cstheme="majorBidi"/>
          <w:sz w:val="24"/>
          <w:szCs w:val="24"/>
          <w:vertAlign w:val="superscript"/>
        </w:rPr>
        <w:t xml:space="preserve"> </w:t>
      </w:r>
      <w:r w:rsidRPr="00AB1176">
        <w:rPr>
          <w:rFonts w:asciiTheme="majorBidi" w:hAnsiTheme="majorBidi" w:cstheme="majorBidi"/>
          <w:sz w:val="24"/>
          <w:szCs w:val="24"/>
        </w:rPr>
        <w:t xml:space="preserve">= 0.000, </w:t>
      </w:r>
      <w:r w:rsidRPr="00AB1176">
        <w:rPr>
          <w:rFonts w:asciiTheme="majorBidi" w:hAnsiTheme="majorBidi" w:cstheme="majorBidi"/>
          <w:i/>
          <w:iCs/>
          <w:sz w:val="24"/>
          <w:szCs w:val="24"/>
        </w:rPr>
        <w:t>p</w:t>
      </w:r>
      <w:r w:rsidRPr="00AB1176">
        <w:rPr>
          <w:rFonts w:asciiTheme="majorBidi" w:hAnsiTheme="majorBidi" w:cstheme="majorBidi"/>
          <w:sz w:val="24"/>
          <w:szCs w:val="24"/>
        </w:rPr>
        <w:t xml:space="preserve"> &gt; .05</w:t>
      </w:r>
      <w:r w:rsidRPr="00AB1176">
        <w:rPr>
          <w:rFonts w:asciiTheme="majorBidi" w:hAnsiTheme="majorBidi" w:cstheme="majorBidi"/>
          <w:sz w:val="24"/>
          <w:szCs w:val="24"/>
          <w:lang w:val="en-GB"/>
        </w:rPr>
        <w:t>)</w:t>
      </w:r>
      <w:r w:rsidRPr="00AB1176">
        <w:rPr>
          <w:rFonts w:asciiTheme="majorBidi" w:hAnsiTheme="majorBidi" w:cstheme="majorBidi"/>
          <w:sz w:val="24"/>
          <w:szCs w:val="24"/>
        </w:rPr>
        <w:t xml:space="preserve"> based on 6 studies. Overall effects and </w:t>
      </w:r>
      <w:r w:rsidRPr="00AB1176">
        <w:rPr>
          <w:rFonts w:asciiTheme="majorBidi" w:hAnsiTheme="majorBidi" w:cstheme="majorBidi"/>
          <w:sz w:val="24"/>
          <w:szCs w:val="24"/>
          <w:lang w:val="en-GB"/>
        </w:rPr>
        <w:t>heterogeneity</w:t>
      </w:r>
      <w:r w:rsidRPr="00AB1176">
        <w:rPr>
          <w:rFonts w:asciiTheme="majorBidi" w:hAnsiTheme="majorBidi" w:cstheme="majorBidi"/>
          <w:sz w:val="24"/>
          <w:szCs w:val="24"/>
        </w:rPr>
        <w:t xml:space="preserve"> were obtained for anxiety symptoms (</w:t>
      </w:r>
      <w:r w:rsidRPr="00AB1176">
        <w:rPr>
          <w:rFonts w:asciiTheme="majorBidi" w:hAnsiTheme="majorBidi" w:cstheme="majorBidi"/>
          <w:i/>
          <w:iCs/>
          <w:sz w:val="24"/>
          <w:szCs w:val="24"/>
        </w:rPr>
        <w:t>k</w:t>
      </w:r>
      <w:r w:rsidRPr="00AB1176">
        <w:rPr>
          <w:rFonts w:asciiTheme="majorBidi" w:hAnsiTheme="majorBidi" w:cstheme="majorBidi"/>
          <w:sz w:val="24"/>
          <w:szCs w:val="24"/>
        </w:rPr>
        <w:t xml:space="preserve"> = 209, </w:t>
      </w:r>
      <w:r w:rsidRPr="00AB1176">
        <w:rPr>
          <w:rFonts w:asciiTheme="majorBidi" w:hAnsiTheme="majorBidi" w:cstheme="majorBidi"/>
          <w:i/>
          <w:iCs/>
          <w:sz w:val="24"/>
          <w:szCs w:val="24"/>
        </w:rPr>
        <w:t>r</w:t>
      </w:r>
      <w:r w:rsidRPr="00AB1176">
        <w:rPr>
          <w:rFonts w:asciiTheme="majorBidi" w:hAnsiTheme="majorBidi" w:cstheme="majorBidi"/>
          <w:sz w:val="24"/>
          <w:szCs w:val="24"/>
        </w:rPr>
        <w:t xml:space="preserve"> = .506, 95%  CI [.485, .525];</w:t>
      </w:r>
      <w:r w:rsidRPr="00AB1176">
        <w:rPr>
          <w:rFonts w:asciiTheme="majorBidi" w:hAnsiTheme="majorBidi" w:cstheme="majorBidi"/>
          <w:i/>
          <w:iCs/>
          <w:sz w:val="24"/>
          <w:szCs w:val="24"/>
        </w:rPr>
        <w:t xml:space="preserve"> Q</w:t>
      </w:r>
      <w:r w:rsidRPr="00AB1176">
        <w:rPr>
          <w:rFonts w:asciiTheme="majorBidi" w:hAnsiTheme="majorBidi" w:cstheme="majorBidi"/>
          <w:sz w:val="24"/>
          <w:szCs w:val="24"/>
        </w:rPr>
        <w:t xml:space="preserve"> = 1806.577, </w:t>
      </w:r>
      <w:r w:rsidRPr="00AB1176">
        <w:rPr>
          <w:rFonts w:asciiTheme="majorBidi" w:hAnsiTheme="majorBidi" w:cstheme="majorBidi"/>
          <w:i/>
          <w:iCs/>
          <w:sz w:val="24"/>
          <w:szCs w:val="24"/>
        </w:rPr>
        <w:t>I</w:t>
      </w:r>
      <w:r w:rsidRPr="00AB1176">
        <w:rPr>
          <w:rFonts w:asciiTheme="majorBidi" w:hAnsiTheme="majorBidi" w:cstheme="majorBidi"/>
          <w:i/>
          <w:iCs/>
          <w:sz w:val="24"/>
          <w:szCs w:val="24"/>
          <w:vertAlign w:val="superscript"/>
        </w:rPr>
        <w:t>2</w:t>
      </w:r>
      <w:r w:rsidRPr="00AB1176">
        <w:rPr>
          <w:rFonts w:asciiTheme="majorBidi" w:hAnsiTheme="majorBidi" w:cstheme="majorBidi"/>
          <w:sz w:val="24"/>
          <w:szCs w:val="24"/>
          <w:vertAlign w:val="superscript"/>
        </w:rPr>
        <w:t xml:space="preserve"> </w:t>
      </w:r>
      <w:r w:rsidRPr="00AB1176">
        <w:rPr>
          <w:rFonts w:asciiTheme="majorBidi" w:hAnsiTheme="majorBidi" w:cstheme="majorBidi"/>
          <w:sz w:val="24"/>
          <w:szCs w:val="24"/>
        </w:rPr>
        <w:t xml:space="preserve">= 88.487, </w:t>
      </w:r>
      <w:r w:rsidRPr="00AB1176">
        <w:rPr>
          <w:rFonts w:asciiTheme="majorBidi" w:hAnsiTheme="majorBidi" w:cstheme="majorBidi"/>
          <w:i/>
          <w:iCs/>
          <w:sz w:val="24"/>
          <w:szCs w:val="24"/>
        </w:rPr>
        <w:t>p</w:t>
      </w:r>
      <w:r w:rsidRPr="00AB1176">
        <w:rPr>
          <w:rFonts w:asciiTheme="majorBidi" w:hAnsiTheme="majorBidi" w:cstheme="majorBidi"/>
          <w:sz w:val="24"/>
          <w:szCs w:val="24"/>
        </w:rPr>
        <w:t xml:space="preserve"> &lt; .001), SAD (</w:t>
      </w:r>
      <w:r w:rsidRPr="00AB1176">
        <w:rPr>
          <w:rFonts w:asciiTheme="majorBidi" w:hAnsiTheme="majorBidi" w:cstheme="majorBidi"/>
          <w:i/>
          <w:iCs/>
          <w:sz w:val="24"/>
          <w:szCs w:val="24"/>
        </w:rPr>
        <w:t>k</w:t>
      </w:r>
      <w:r w:rsidRPr="00AB1176">
        <w:rPr>
          <w:rFonts w:asciiTheme="majorBidi" w:hAnsiTheme="majorBidi" w:cstheme="majorBidi"/>
          <w:sz w:val="24"/>
          <w:szCs w:val="24"/>
        </w:rPr>
        <w:t xml:space="preserve"> = 34, </w:t>
      </w:r>
      <w:r w:rsidRPr="00AB1176">
        <w:rPr>
          <w:rFonts w:asciiTheme="majorBidi" w:hAnsiTheme="majorBidi" w:cstheme="majorBidi"/>
          <w:i/>
          <w:iCs/>
          <w:sz w:val="24"/>
          <w:szCs w:val="24"/>
        </w:rPr>
        <w:t>r = .</w:t>
      </w:r>
      <w:r w:rsidRPr="00AB1176">
        <w:rPr>
          <w:rFonts w:asciiTheme="majorBidi" w:hAnsiTheme="majorBidi" w:cstheme="majorBidi"/>
          <w:sz w:val="24"/>
          <w:szCs w:val="24"/>
        </w:rPr>
        <w:t xml:space="preserve">461, 95%  CI [.408, .511]; </w:t>
      </w:r>
      <w:r w:rsidRPr="00AB1176">
        <w:rPr>
          <w:rFonts w:asciiTheme="majorBidi" w:hAnsiTheme="majorBidi" w:cstheme="majorBidi"/>
          <w:i/>
          <w:iCs/>
          <w:sz w:val="24"/>
          <w:szCs w:val="24"/>
        </w:rPr>
        <w:t>Q</w:t>
      </w:r>
      <w:r w:rsidRPr="00AB1176">
        <w:rPr>
          <w:rFonts w:asciiTheme="majorBidi" w:hAnsiTheme="majorBidi" w:cstheme="majorBidi"/>
          <w:sz w:val="24"/>
          <w:szCs w:val="24"/>
        </w:rPr>
        <w:t xml:space="preserve"> = </w:t>
      </w:r>
      <w:r w:rsidRPr="00AB1176">
        <w:rPr>
          <w:rFonts w:asciiTheme="majorBidi" w:hAnsiTheme="majorBidi" w:cstheme="majorBidi"/>
          <w:color w:val="000000"/>
          <w:sz w:val="24"/>
          <w:szCs w:val="24"/>
        </w:rPr>
        <w:t>217.172</w:t>
      </w:r>
      <w:r w:rsidRPr="00AB1176">
        <w:rPr>
          <w:rFonts w:asciiTheme="majorBidi" w:hAnsiTheme="majorBidi" w:cstheme="majorBidi"/>
          <w:sz w:val="24"/>
          <w:szCs w:val="24"/>
        </w:rPr>
        <w:t xml:space="preserve">, </w:t>
      </w:r>
      <w:r w:rsidRPr="00AB1176">
        <w:rPr>
          <w:rFonts w:asciiTheme="majorBidi" w:hAnsiTheme="majorBidi" w:cstheme="majorBidi"/>
          <w:i/>
          <w:iCs/>
          <w:sz w:val="24"/>
          <w:szCs w:val="24"/>
        </w:rPr>
        <w:t>I</w:t>
      </w:r>
      <w:r w:rsidRPr="00AB1176">
        <w:rPr>
          <w:rFonts w:asciiTheme="majorBidi" w:hAnsiTheme="majorBidi" w:cstheme="majorBidi"/>
          <w:i/>
          <w:iCs/>
          <w:sz w:val="24"/>
          <w:szCs w:val="24"/>
          <w:vertAlign w:val="superscript"/>
        </w:rPr>
        <w:t>2</w:t>
      </w:r>
      <w:r w:rsidRPr="00AB1176">
        <w:rPr>
          <w:rFonts w:asciiTheme="majorBidi" w:hAnsiTheme="majorBidi" w:cstheme="majorBidi"/>
          <w:sz w:val="24"/>
          <w:szCs w:val="24"/>
          <w:vertAlign w:val="superscript"/>
        </w:rPr>
        <w:t xml:space="preserve"> </w:t>
      </w:r>
      <w:r w:rsidRPr="00AB1176">
        <w:rPr>
          <w:rFonts w:asciiTheme="majorBidi" w:hAnsiTheme="majorBidi" w:cstheme="majorBidi"/>
          <w:sz w:val="24"/>
          <w:szCs w:val="24"/>
        </w:rPr>
        <w:t xml:space="preserve">= 84.805,  </w:t>
      </w:r>
      <w:r w:rsidRPr="00AB1176">
        <w:rPr>
          <w:rFonts w:asciiTheme="majorBidi" w:hAnsiTheme="majorBidi" w:cstheme="majorBidi"/>
          <w:i/>
          <w:iCs/>
          <w:sz w:val="24"/>
          <w:szCs w:val="24"/>
        </w:rPr>
        <w:t>p &lt; .</w:t>
      </w:r>
      <w:r w:rsidRPr="00AB1176">
        <w:rPr>
          <w:rFonts w:asciiTheme="majorBidi" w:hAnsiTheme="majorBidi" w:cstheme="majorBidi"/>
          <w:sz w:val="24"/>
          <w:szCs w:val="24"/>
        </w:rPr>
        <w:t>001</w:t>
      </w:r>
      <w:r w:rsidRPr="00AB1176">
        <w:rPr>
          <w:rFonts w:asciiTheme="majorBidi" w:hAnsiTheme="majorBidi" w:cstheme="majorBidi"/>
          <w:sz w:val="24"/>
          <w:szCs w:val="24"/>
          <w:lang w:val="en-GB"/>
        </w:rPr>
        <w:t xml:space="preserve">), </w:t>
      </w:r>
      <w:r w:rsidRPr="00AB1176">
        <w:rPr>
          <w:rFonts w:asciiTheme="majorBidi" w:hAnsiTheme="majorBidi" w:cstheme="majorBidi"/>
          <w:sz w:val="24"/>
          <w:szCs w:val="24"/>
        </w:rPr>
        <w:t>GAD (</w:t>
      </w:r>
      <w:r w:rsidRPr="00AB1176">
        <w:rPr>
          <w:rFonts w:asciiTheme="majorBidi" w:hAnsiTheme="majorBidi" w:cstheme="majorBidi"/>
          <w:i/>
          <w:iCs/>
          <w:sz w:val="24"/>
          <w:szCs w:val="24"/>
        </w:rPr>
        <w:t>k</w:t>
      </w:r>
      <w:r w:rsidRPr="00AB1176">
        <w:rPr>
          <w:rFonts w:asciiTheme="majorBidi" w:hAnsiTheme="majorBidi" w:cstheme="majorBidi"/>
          <w:sz w:val="24"/>
          <w:szCs w:val="24"/>
        </w:rPr>
        <w:t xml:space="preserve"> = 21, </w:t>
      </w:r>
      <w:r w:rsidRPr="00AB1176">
        <w:rPr>
          <w:rFonts w:asciiTheme="majorBidi" w:hAnsiTheme="majorBidi" w:cstheme="majorBidi"/>
          <w:i/>
          <w:iCs/>
          <w:sz w:val="24"/>
          <w:szCs w:val="24"/>
        </w:rPr>
        <w:t>r = .</w:t>
      </w:r>
      <w:r w:rsidRPr="00AB1176">
        <w:rPr>
          <w:rFonts w:asciiTheme="majorBidi" w:hAnsiTheme="majorBidi" w:cstheme="majorBidi"/>
          <w:sz w:val="24"/>
          <w:szCs w:val="24"/>
        </w:rPr>
        <w:t>580, 95%  CI [.522, .631];</w:t>
      </w:r>
      <w:r w:rsidRPr="00AB1176">
        <w:rPr>
          <w:rFonts w:asciiTheme="majorBidi" w:hAnsiTheme="majorBidi" w:cstheme="majorBidi"/>
          <w:i/>
          <w:iCs/>
          <w:sz w:val="24"/>
          <w:szCs w:val="24"/>
        </w:rPr>
        <w:t xml:space="preserve"> Q</w:t>
      </w:r>
      <w:r w:rsidRPr="00AB1176">
        <w:rPr>
          <w:rFonts w:asciiTheme="majorBidi" w:hAnsiTheme="majorBidi" w:cstheme="majorBidi"/>
          <w:sz w:val="24"/>
          <w:szCs w:val="24"/>
        </w:rPr>
        <w:t xml:space="preserve"> = </w:t>
      </w:r>
      <w:r w:rsidRPr="00AB1176">
        <w:rPr>
          <w:rFonts w:asciiTheme="majorBidi" w:hAnsiTheme="majorBidi" w:cstheme="majorBidi"/>
          <w:sz w:val="24"/>
          <w:szCs w:val="24"/>
          <w:lang w:val="en-GB"/>
        </w:rPr>
        <w:t>219.003</w:t>
      </w:r>
      <w:r w:rsidRPr="00AB1176">
        <w:rPr>
          <w:rFonts w:asciiTheme="majorBidi" w:hAnsiTheme="majorBidi" w:cstheme="majorBidi"/>
          <w:sz w:val="24"/>
          <w:szCs w:val="24"/>
        </w:rPr>
        <w:t xml:space="preserve">, </w:t>
      </w:r>
      <w:r w:rsidRPr="00AB1176">
        <w:rPr>
          <w:rFonts w:asciiTheme="majorBidi" w:hAnsiTheme="majorBidi" w:cstheme="majorBidi"/>
          <w:i/>
          <w:iCs/>
          <w:sz w:val="24"/>
          <w:szCs w:val="24"/>
        </w:rPr>
        <w:t>I</w:t>
      </w:r>
      <w:r w:rsidRPr="00AB1176">
        <w:rPr>
          <w:rFonts w:asciiTheme="majorBidi" w:hAnsiTheme="majorBidi" w:cstheme="majorBidi"/>
          <w:i/>
          <w:iCs/>
          <w:sz w:val="24"/>
          <w:szCs w:val="24"/>
          <w:vertAlign w:val="superscript"/>
        </w:rPr>
        <w:t>2</w:t>
      </w:r>
      <w:r w:rsidRPr="00AB1176">
        <w:rPr>
          <w:rFonts w:asciiTheme="majorBidi" w:hAnsiTheme="majorBidi" w:cstheme="majorBidi"/>
          <w:sz w:val="24"/>
          <w:szCs w:val="24"/>
          <w:vertAlign w:val="superscript"/>
        </w:rPr>
        <w:t xml:space="preserve"> </w:t>
      </w:r>
      <w:r w:rsidRPr="00AB1176">
        <w:rPr>
          <w:rFonts w:asciiTheme="majorBidi" w:hAnsiTheme="majorBidi" w:cstheme="majorBidi"/>
          <w:sz w:val="24"/>
          <w:szCs w:val="24"/>
        </w:rPr>
        <w:t xml:space="preserve">= </w:t>
      </w:r>
      <w:r w:rsidRPr="00AB1176">
        <w:rPr>
          <w:rFonts w:asciiTheme="majorBidi" w:hAnsiTheme="majorBidi" w:cstheme="majorBidi"/>
          <w:sz w:val="24"/>
          <w:szCs w:val="24"/>
          <w:lang w:val="en-GB"/>
        </w:rPr>
        <w:t>90.868</w:t>
      </w:r>
      <w:r w:rsidRPr="00AB1176">
        <w:rPr>
          <w:rFonts w:asciiTheme="majorBidi" w:hAnsiTheme="majorBidi" w:cstheme="majorBidi"/>
          <w:sz w:val="24"/>
          <w:szCs w:val="24"/>
        </w:rPr>
        <w:t xml:space="preserve">, </w:t>
      </w:r>
      <w:r w:rsidRPr="00AB1176">
        <w:rPr>
          <w:rFonts w:asciiTheme="majorBidi" w:hAnsiTheme="majorBidi" w:cstheme="majorBidi"/>
          <w:i/>
          <w:iCs/>
          <w:sz w:val="24"/>
          <w:szCs w:val="24"/>
        </w:rPr>
        <w:t>p &lt; .</w:t>
      </w:r>
      <w:r w:rsidRPr="00AB1176">
        <w:rPr>
          <w:rFonts w:asciiTheme="majorBidi" w:hAnsiTheme="majorBidi" w:cstheme="majorBidi"/>
          <w:sz w:val="24"/>
          <w:szCs w:val="24"/>
        </w:rPr>
        <w:t>001), panic and agoraphobia (</w:t>
      </w:r>
      <w:r w:rsidRPr="00AB1176">
        <w:rPr>
          <w:rFonts w:asciiTheme="majorBidi" w:hAnsiTheme="majorBidi" w:cstheme="majorBidi"/>
          <w:i/>
          <w:iCs/>
          <w:sz w:val="24"/>
          <w:szCs w:val="24"/>
        </w:rPr>
        <w:t>k</w:t>
      </w:r>
      <w:r w:rsidRPr="00AB1176">
        <w:rPr>
          <w:rFonts w:asciiTheme="majorBidi" w:hAnsiTheme="majorBidi" w:cstheme="majorBidi"/>
          <w:sz w:val="24"/>
          <w:szCs w:val="24"/>
        </w:rPr>
        <w:t xml:space="preserve"> = 11, </w:t>
      </w:r>
      <w:r w:rsidRPr="00AB1176">
        <w:rPr>
          <w:rFonts w:asciiTheme="majorBidi" w:hAnsiTheme="majorBidi" w:cstheme="majorBidi"/>
          <w:i/>
          <w:iCs/>
          <w:sz w:val="24"/>
          <w:szCs w:val="24"/>
        </w:rPr>
        <w:t>r = .</w:t>
      </w:r>
      <w:r w:rsidRPr="00AB1176">
        <w:rPr>
          <w:rFonts w:asciiTheme="majorBidi" w:hAnsiTheme="majorBidi" w:cstheme="majorBidi"/>
          <w:sz w:val="24"/>
          <w:szCs w:val="24"/>
        </w:rPr>
        <w:t xml:space="preserve">348, 95%  CI [.235, .451]; </w:t>
      </w:r>
      <w:r w:rsidRPr="00AB1176">
        <w:rPr>
          <w:rFonts w:asciiTheme="majorBidi" w:hAnsiTheme="majorBidi" w:cstheme="majorBidi"/>
          <w:i/>
          <w:iCs/>
          <w:sz w:val="24"/>
          <w:szCs w:val="24"/>
        </w:rPr>
        <w:t>Q</w:t>
      </w:r>
      <w:r w:rsidRPr="00AB1176">
        <w:rPr>
          <w:rFonts w:asciiTheme="majorBidi" w:hAnsiTheme="majorBidi" w:cstheme="majorBidi"/>
          <w:sz w:val="24"/>
          <w:szCs w:val="24"/>
        </w:rPr>
        <w:t xml:space="preserve"> = </w:t>
      </w:r>
      <w:r w:rsidRPr="00AB1176">
        <w:rPr>
          <w:rFonts w:asciiTheme="majorBidi" w:hAnsiTheme="majorBidi" w:cstheme="majorBidi"/>
          <w:color w:val="000000"/>
          <w:sz w:val="24"/>
          <w:szCs w:val="24"/>
        </w:rPr>
        <w:t>17.125</w:t>
      </w:r>
      <w:r w:rsidRPr="00AB1176">
        <w:rPr>
          <w:rFonts w:asciiTheme="majorBidi" w:hAnsiTheme="majorBidi" w:cstheme="majorBidi"/>
          <w:sz w:val="24"/>
          <w:szCs w:val="24"/>
        </w:rPr>
        <w:t xml:space="preserve">, </w:t>
      </w:r>
      <w:r w:rsidRPr="00AB1176">
        <w:rPr>
          <w:rFonts w:asciiTheme="majorBidi" w:hAnsiTheme="majorBidi" w:cstheme="majorBidi"/>
          <w:i/>
          <w:iCs/>
          <w:sz w:val="24"/>
          <w:szCs w:val="24"/>
        </w:rPr>
        <w:t>I</w:t>
      </w:r>
      <w:r w:rsidRPr="00AB1176">
        <w:rPr>
          <w:rFonts w:asciiTheme="majorBidi" w:hAnsiTheme="majorBidi" w:cstheme="majorBidi"/>
          <w:i/>
          <w:iCs/>
          <w:sz w:val="24"/>
          <w:szCs w:val="24"/>
          <w:vertAlign w:val="superscript"/>
        </w:rPr>
        <w:t>2</w:t>
      </w:r>
      <w:r w:rsidRPr="00AB1176">
        <w:rPr>
          <w:rFonts w:asciiTheme="majorBidi" w:hAnsiTheme="majorBidi" w:cstheme="majorBidi"/>
          <w:sz w:val="24"/>
          <w:szCs w:val="24"/>
          <w:vertAlign w:val="superscript"/>
        </w:rPr>
        <w:t xml:space="preserve"> </w:t>
      </w:r>
      <w:r w:rsidRPr="00AB1176">
        <w:rPr>
          <w:rFonts w:asciiTheme="majorBidi" w:hAnsiTheme="majorBidi" w:cstheme="majorBidi"/>
          <w:sz w:val="24"/>
          <w:szCs w:val="24"/>
        </w:rPr>
        <w:t xml:space="preserve">= 41.607, </w:t>
      </w:r>
      <w:r w:rsidRPr="00AB1176">
        <w:rPr>
          <w:rFonts w:asciiTheme="majorBidi" w:hAnsiTheme="majorBidi" w:cstheme="majorBidi"/>
          <w:i/>
          <w:iCs/>
          <w:sz w:val="24"/>
          <w:szCs w:val="24"/>
        </w:rPr>
        <w:t>p &gt; .</w:t>
      </w:r>
      <w:r w:rsidRPr="00AB1176">
        <w:rPr>
          <w:rFonts w:asciiTheme="majorBidi" w:hAnsiTheme="majorBidi" w:cstheme="majorBidi"/>
          <w:sz w:val="24"/>
          <w:szCs w:val="24"/>
        </w:rPr>
        <w:t>05), specific phobia (</w:t>
      </w:r>
      <w:r w:rsidRPr="00AB1176">
        <w:rPr>
          <w:rFonts w:asciiTheme="majorBidi" w:hAnsiTheme="majorBidi" w:cstheme="majorBidi"/>
          <w:i/>
          <w:iCs/>
          <w:sz w:val="24"/>
          <w:szCs w:val="24"/>
        </w:rPr>
        <w:t>k</w:t>
      </w:r>
      <w:r w:rsidRPr="00AB1176">
        <w:rPr>
          <w:rFonts w:asciiTheme="majorBidi" w:hAnsiTheme="majorBidi" w:cstheme="majorBidi"/>
          <w:sz w:val="24"/>
          <w:szCs w:val="24"/>
        </w:rPr>
        <w:t xml:space="preserve"> = 18, </w:t>
      </w:r>
      <w:r w:rsidRPr="00AB1176">
        <w:rPr>
          <w:rFonts w:asciiTheme="majorBidi" w:hAnsiTheme="majorBidi" w:cstheme="majorBidi"/>
          <w:i/>
          <w:iCs/>
          <w:sz w:val="24"/>
          <w:szCs w:val="24"/>
        </w:rPr>
        <w:t>r = .</w:t>
      </w:r>
      <w:r w:rsidRPr="00AB1176">
        <w:rPr>
          <w:rFonts w:asciiTheme="majorBidi" w:hAnsiTheme="majorBidi" w:cstheme="majorBidi"/>
          <w:sz w:val="24"/>
          <w:szCs w:val="24"/>
        </w:rPr>
        <w:t xml:space="preserve">426, 95%  CI [.348, .498]; </w:t>
      </w:r>
      <w:r w:rsidRPr="00AB1176">
        <w:rPr>
          <w:rFonts w:asciiTheme="majorBidi" w:hAnsiTheme="majorBidi" w:cstheme="majorBidi"/>
          <w:i/>
          <w:iCs/>
          <w:sz w:val="24"/>
          <w:szCs w:val="24"/>
        </w:rPr>
        <w:t>Q</w:t>
      </w:r>
      <w:r w:rsidRPr="00AB1176">
        <w:rPr>
          <w:rFonts w:asciiTheme="majorBidi" w:hAnsiTheme="majorBidi" w:cstheme="majorBidi"/>
          <w:sz w:val="24"/>
          <w:szCs w:val="24"/>
        </w:rPr>
        <w:t xml:space="preserve"> = </w:t>
      </w:r>
      <w:r w:rsidRPr="00AB1176">
        <w:rPr>
          <w:rFonts w:asciiTheme="majorBidi" w:hAnsiTheme="majorBidi" w:cstheme="majorBidi"/>
          <w:color w:val="000000"/>
          <w:sz w:val="24"/>
          <w:szCs w:val="24"/>
        </w:rPr>
        <w:t>50.367</w:t>
      </w:r>
      <w:r w:rsidRPr="00AB1176">
        <w:rPr>
          <w:rFonts w:asciiTheme="majorBidi" w:hAnsiTheme="majorBidi" w:cstheme="majorBidi"/>
          <w:sz w:val="24"/>
          <w:szCs w:val="24"/>
        </w:rPr>
        <w:t xml:space="preserve">, </w:t>
      </w:r>
      <w:r w:rsidRPr="00AB1176">
        <w:rPr>
          <w:rFonts w:asciiTheme="majorBidi" w:hAnsiTheme="majorBidi" w:cstheme="majorBidi"/>
          <w:i/>
          <w:iCs/>
          <w:sz w:val="24"/>
          <w:szCs w:val="24"/>
        </w:rPr>
        <w:t>I</w:t>
      </w:r>
      <w:r w:rsidRPr="00AB1176">
        <w:rPr>
          <w:rFonts w:asciiTheme="majorBidi" w:hAnsiTheme="majorBidi" w:cstheme="majorBidi"/>
          <w:i/>
          <w:iCs/>
          <w:sz w:val="24"/>
          <w:szCs w:val="24"/>
          <w:vertAlign w:val="superscript"/>
        </w:rPr>
        <w:t>2</w:t>
      </w:r>
      <w:r w:rsidRPr="00AB1176">
        <w:rPr>
          <w:rFonts w:asciiTheme="majorBidi" w:hAnsiTheme="majorBidi" w:cstheme="majorBidi"/>
          <w:sz w:val="24"/>
          <w:szCs w:val="24"/>
          <w:vertAlign w:val="superscript"/>
        </w:rPr>
        <w:t xml:space="preserve"> </w:t>
      </w:r>
      <w:r w:rsidRPr="00AB1176">
        <w:rPr>
          <w:rFonts w:asciiTheme="majorBidi" w:hAnsiTheme="majorBidi" w:cstheme="majorBidi"/>
          <w:sz w:val="24"/>
          <w:szCs w:val="24"/>
        </w:rPr>
        <w:t xml:space="preserve">= 66.248,  </w:t>
      </w:r>
      <w:r w:rsidRPr="00AB1176">
        <w:rPr>
          <w:rFonts w:asciiTheme="majorBidi" w:hAnsiTheme="majorBidi" w:cstheme="majorBidi"/>
          <w:i/>
          <w:iCs/>
          <w:sz w:val="24"/>
          <w:szCs w:val="24"/>
        </w:rPr>
        <w:t>p &lt; .</w:t>
      </w:r>
      <w:r w:rsidRPr="00AB1176">
        <w:rPr>
          <w:rFonts w:asciiTheme="majorBidi" w:hAnsiTheme="majorBidi" w:cstheme="majorBidi"/>
          <w:sz w:val="24"/>
          <w:szCs w:val="24"/>
        </w:rPr>
        <w:t>001) and worry (</w:t>
      </w:r>
      <w:r w:rsidRPr="00AB1176">
        <w:rPr>
          <w:rFonts w:asciiTheme="majorBidi" w:hAnsiTheme="majorBidi" w:cstheme="majorBidi"/>
          <w:i/>
          <w:iCs/>
          <w:sz w:val="24"/>
          <w:szCs w:val="24"/>
        </w:rPr>
        <w:t>k</w:t>
      </w:r>
      <w:r w:rsidRPr="00AB1176">
        <w:rPr>
          <w:rFonts w:asciiTheme="majorBidi" w:hAnsiTheme="majorBidi" w:cstheme="majorBidi"/>
          <w:sz w:val="24"/>
          <w:szCs w:val="24"/>
        </w:rPr>
        <w:t xml:space="preserve"> = 29, </w:t>
      </w:r>
      <w:r w:rsidRPr="00AB1176">
        <w:rPr>
          <w:rFonts w:asciiTheme="majorBidi" w:hAnsiTheme="majorBidi" w:cstheme="majorBidi"/>
          <w:i/>
          <w:iCs/>
          <w:sz w:val="24"/>
          <w:szCs w:val="24"/>
        </w:rPr>
        <w:t>r = .</w:t>
      </w:r>
      <w:r w:rsidRPr="00AB1176">
        <w:rPr>
          <w:rFonts w:asciiTheme="majorBidi" w:hAnsiTheme="majorBidi" w:cstheme="majorBidi"/>
          <w:sz w:val="24"/>
          <w:szCs w:val="24"/>
        </w:rPr>
        <w:t>516, 95%  CI [.461, .568];</w:t>
      </w:r>
      <w:r w:rsidRPr="00AB1176">
        <w:rPr>
          <w:rFonts w:asciiTheme="majorBidi" w:hAnsiTheme="majorBidi" w:cstheme="majorBidi"/>
          <w:i/>
          <w:iCs/>
          <w:sz w:val="24"/>
          <w:szCs w:val="24"/>
        </w:rPr>
        <w:t xml:space="preserve"> Q</w:t>
      </w:r>
      <w:r w:rsidRPr="00AB1176">
        <w:rPr>
          <w:rFonts w:asciiTheme="majorBidi" w:hAnsiTheme="majorBidi" w:cstheme="majorBidi"/>
          <w:sz w:val="24"/>
          <w:szCs w:val="24"/>
        </w:rPr>
        <w:t xml:space="preserve"> = </w:t>
      </w:r>
      <w:r w:rsidRPr="00AB1176">
        <w:rPr>
          <w:rFonts w:asciiTheme="majorBidi" w:hAnsiTheme="majorBidi" w:cstheme="majorBidi"/>
          <w:sz w:val="24"/>
          <w:szCs w:val="24"/>
          <w:lang w:val="en-GB"/>
        </w:rPr>
        <w:t>328.798</w:t>
      </w:r>
      <w:r w:rsidRPr="00AB1176">
        <w:rPr>
          <w:rFonts w:asciiTheme="majorBidi" w:hAnsiTheme="majorBidi" w:cstheme="majorBidi"/>
          <w:sz w:val="24"/>
          <w:szCs w:val="24"/>
        </w:rPr>
        <w:t xml:space="preserve">, </w:t>
      </w:r>
      <w:r w:rsidRPr="00AB1176">
        <w:rPr>
          <w:rFonts w:asciiTheme="majorBidi" w:hAnsiTheme="majorBidi" w:cstheme="majorBidi"/>
          <w:i/>
          <w:iCs/>
          <w:sz w:val="24"/>
          <w:szCs w:val="24"/>
        </w:rPr>
        <w:t>I</w:t>
      </w:r>
      <w:r w:rsidRPr="00AB1176">
        <w:rPr>
          <w:rFonts w:asciiTheme="majorBidi" w:hAnsiTheme="majorBidi" w:cstheme="majorBidi"/>
          <w:i/>
          <w:iCs/>
          <w:sz w:val="24"/>
          <w:szCs w:val="24"/>
          <w:vertAlign w:val="superscript"/>
        </w:rPr>
        <w:t>2</w:t>
      </w:r>
      <w:r w:rsidRPr="00AB1176">
        <w:rPr>
          <w:rFonts w:asciiTheme="majorBidi" w:hAnsiTheme="majorBidi" w:cstheme="majorBidi"/>
          <w:sz w:val="24"/>
          <w:szCs w:val="24"/>
          <w:vertAlign w:val="superscript"/>
        </w:rPr>
        <w:t xml:space="preserve"> </w:t>
      </w:r>
      <w:r w:rsidRPr="00AB1176">
        <w:rPr>
          <w:rFonts w:asciiTheme="majorBidi" w:hAnsiTheme="majorBidi" w:cstheme="majorBidi"/>
          <w:sz w:val="24"/>
          <w:szCs w:val="24"/>
        </w:rPr>
        <w:t xml:space="preserve">= </w:t>
      </w:r>
      <w:r w:rsidRPr="00AB1176">
        <w:rPr>
          <w:rFonts w:asciiTheme="majorBidi" w:hAnsiTheme="majorBidi" w:cstheme="majorBidi"/>
          <w:sz w:val="24"/>
          <w:szCs w:val="24"/>
          <w:lang w:val="en-GB"/>
        </w:rPr>
        <w:t>91.484</w:t>
      </w:r>
      <w:r w:rsidRPr="00AB1176">
        <w:rPr>
          <w:rFonts w:asciiTheme="majorBidi" w:hAnsiTheme="majorBidi" w:cstheme="majorBidi"/>
          <w:sz w:val="24"/>
          <w:szCs w:val="24"/>
        </w:rPr>
        <w:t xml:space="preserve">, </w:t>
      </w:r>
      <w:r w:rsidRPr="00AB1176">
        <w:rPr>
          <w:rFonts w:asciiTheme="majorBidi" w:hAnsiTheme="majorBidi" w:cstheme="majorBidi"/>
          <w:i/>
          <w:iCs/>
          <w:sz w:val="24"/>
          <w:szCs w:val="24"/>
        </w:rPr>
        <w:t>p &lt; .</w:t>
      </w:r>
      <w:r w:rsidRPr="00AB1176">
        <w:rPr>
          <w:rFonts w:asciiTheme="majorBidi" w:hAnsiTheme="majorBidi" w:cstheme="majorBidi"/>
          <w:sz w:val="24"/>
          <w:szCs w:val="24"/>
        </w:rPr>
        <w:t xml:space="preserve">001). The average weighted effects and </w:t>
      </w:r>
      <w:r w:rsidRPr="00AB1176">
        <w:rPr>
          <w:rFonts w:asciiTheme="majorBidi" w:hAnsiTheme="majorBidi" w:cstheme="majorBidi"/>
          <w:sz w:val="24"/>
          <w:szCs w:val="24"/>
          <w:lang w:val="en-GB"/>
        </w:rPr>
        <w:t>heterogeneity</w:t>
      </w:r>
      <w:r w:rsidRPr="00AB1176">
        <w:rPr>
          <w:rFonts w:asciiTheme="majorBidi" w:hAnsiTheme="majorBidi" w:cstheme="majorBidi"/>
          <w:sz w:val="24"/>
          <w:szCs w:val="24"/>
        </w:rPr>
        <w:t xml:space="preserve"> for OCRDs (</w:t>
      </w:r>
      <w:r w:rsidRPr="00AB1176">
        <w:rPr>
          <w:rFonts w:asciiTheme="majorBidi" w:hAnsiTheme="majorBidi" w:cstheme="majorBidi"/>
          <w:i/>
          <w:iCs/>
          <w:sz w:val="24"/>
          <w:szCs w:val="24"/>
        </w:rPr>
        <w:t>k</w:t>
      </w:r>
      <w:r w:rsidRPr="00AB1176">
        <w:rPr>
          <w:rFonts w:asciiTheme="majorBidi" w:hAnsiTheme="majorBidi" w:cstheme="majorBidi"/>
          <w:sz w:val="24"/>
          <w:szCs w:val="24"/>
        </w:rPr>
        <w:t xml:space="preserve"> = 28, </w:t>
      </w:r>
      <w:r w:rsidRPr="00AB1176">
        <w:rPr>
          <w:rFonts w:asciiTheme="majorBidi" w:hAnsiTheme="majorBidi" w:cstheme="majorBidi"/>
          <w:i/>
          <w:iCs/>
          <w:sz w:val="24"/>
          <w:szCs w:val="24"/>
        </w:rPr>
        <w:t>r = .</w:t>
      </w:r>
      <w:r w:rsidRPr="00AB1176">
        <w:rPr>
          <w:rFonts w:asciiTheme="majorBidi" w:hAnsiTheme="majorBidi" w:cstheme="majorBidi"/>
          <w:sz w:val="24"/>
          <w:szCs w:val="24"/>
        </w:rPr>
        <w:t>406, 95% CI [.343, .466];</w:t>
      </w:r>
      <w:r w:rsidRPr="00AB1176">
        <w:rPr>
          <w:rFonts w:asciiTheme="majorBidi" w:hAnsiTheme="majorBidi" w:cstheme="majorBidi"/>
          <w:i/>
          <w:iCs/>
          <w:sz w:val="24"/>
          <w:szCs w:val="24"/>
        </w:rPr>
        <w:t xml:space="preserve"> Q</w:t>
      </w:r>
      <w:r w:rsidRPr="00AB1176">
        <w:rPr>
          <w:rFonts w:asciiTheme="majorBidi" w:hAnsiTheme="majorBidi" w:cstheme="majorBidi"/>
          <w:sz w:val="24"/>
          <w:szCs w:val="24"/>
        </w:rPr>
        <w:t xml:space="preserve"> = </w:t>
      </w:r>
      <w:r w:rsidRPr="00AB1176">
        <w:rPr>
          <w:rFonts w:asciiTheme="majorBidi" w:hAnsiTheme="majorBidi" w:cstheme="majorBidi"/>
          <w:sz w:val="24"/>
          <w:szCs w:val="24"/>
          <w:lang w:val="en-GB"/>
        </w:rPr>
        <w:t>137.191</w:t>
      </w:r>
      <w:r w:rsidRPr="00AB1176">
        <w:rPr>
          <w:rFonts w:asciiTheme="majorBidi" w:hAnsiTheme="majorBidi" w:cstheme="majorBidi"/>
          <w:sz w:val="24"/>
          <w:szCs w:val="24"/>
        </w:rPr>
        <w:t xml:space="preserve">, </w:t>
      </w:r>
      <w:r w:rsidRPr="00AB1176">
        <w:rPr>
          <w:rFonts w:asciiTheme="majorBidi" w:hAnsiTheme="majorBidi" w:cstheme="majorBidi"/>
          <w:i/>
          <w:iCs/>
          <w:sz w:val="24"/>
          <w:szCs w:val="24"/>
        </w:rPr>
        <w:t>I</w:t>
      </w:r>
      <w:r w:rsidRPr="00AB1176">
        <w:rPr>
          <w:rFonts w:asciiTheme="majorBidi" w:hAnsiTheme="majorBidi" w:cstheme="majorBidi"/>
          <w:i/>
          <w:iCs/>
          <w:sz w:val="24"/>
          <w:szCs w:val="24"/>
          <w:vertAlign w:val="superscript"/>
        </w:rPr>
        <w:t>2</w:t>
      </w:r>
      <w:r w:rsidRPr="00AB1176">
        <w:rPr>
          <w:rFonts w:asciiTheme="majorBidi" w:hAnsiTheme="majorBidi" w:cstheme="majorBidi"/>
          <w:sz w:val="24"/>
          <w:szCs w:val="24"/>
          <w:vertAlign w:val="superscript"/>
        </w:rPr>
        <w:t xml:space="preserve"> </w:t>
      </w:r>
      <w:r w:rsidRPr="00AB1176">
        <w:rPr>
          <w:rFonts w:asciiTheme="majorBidi" w:hAnsiTheme="majorBidi" w:cstheme="majorBidi"/>
          <w:sz w:val="24"/>
          <w:szCs w:val="24"/>
        </w:rPr>
        <w:t xml:space="preserve">= </w:t>
      </w:r>
      <w:r w:rsidRPr="00AB1176">
        <w:rPr>
          <w:rFonts w:asciiTheme="majorBidi" w:hAnsiTheme="majorBidi" w:cstheme="majorBidi"/>
          <w:sz w:val="24"/>
          <w:szCs w:val="24"/>
          <w:lang w:val="en-GB"/>
        </w:rPr>
        <w:t>80.319,</w:t>
      </w:r>
      <w:r w:rsidRPr="00AB1176">
        <w:rPr>
          <w:rFonts w:asciiTheme="majorBidi" w:hAnsiTheme="majorBidi" w:cstheme="majorBidi"/>
          <w:sz w:val="24"/>
          <w:szCs w:val="24"/>
        </w:rPr>
        <w:t xml:space="preserve"> </w:t>
      </w:r>
      <w:r w:rsidRPr="00AB1176">
        <w:rPr>
          <w:rFonts w:asciiTheme="majorBidi" w:hAnsiTheme="majorBidi" w:cstheme="majorBidi"/>
          <w:i/>
          <w:iCs/>
          <w:sz w:val="24"/>
          <w:szCs w:val="24"/>
        </w:rPr>
        <w:t>p &lt; .</w:t>
      </w:r>
      <w:r w:rsidRPr="00AB1176">
        <w:rPr>
          <w:rFonts w:asciiTheme="majorBidi" w:hAnsiTheme="majorBidi" w:cstheme="majorBidi"/>
          <w:sz w:val="24"/>
          <w:szCs w:val="24"/>
        </w:rPr>
        <w:t>001), and PTSD (</w:t>
      </w:r>
      <w:r w:rsidRPr="00AB1176">
        <w:rPr>
          <w:rFonts w:asciiTheme="majorBidi" w:hAnsiTheme="majorBidi" w:cstheme="majorBidi"/>
          <w:i/>
          <w:iCs/>
          <w:sz w:val="24"/>
          <w:szCs w:val="24"/>
        </w:rPr>
        <w:t>k</w:t>
      </w:r>
      <w:r w:rsidRPr="00AB1176">
        <w:rPr>
          <w:rFonts w:asciiTheme="majorBidi" w:hAnsiTheme="majorBidi" w:cstheme="majorBidi"/>
          <w:sz w:val="24"/>
          <w:szCs w:val="24"/>
        </w:rPr>
        <w:t xml:space="preserve"> = 65, </w:t>
      </w:r>
      <w:r w:rsidRPr="00AB1176">
        <w:rPr>
          <w:rFonts w:asciiTheme="majorBidi" w:hAnsiTheme="majorBidi" w:cstheme="majorBidi"/>
          <w:i/>
          <w:iCs/>
          <w:sz w:val="24"/>
          <w:szCs w:val="24"/>
        </w:rPr>
        <w:t>r = .</w:t>
      </w:r>
      <w:r w:rsidRPr="00AB1176">
        <w:rPr>
          <w:rFonts w:asciiTheme="majorBidi" w:hAnsiTheme="majorBidi" w:cstheme="majorBidi"/>
          <w:sz w:val="24"/>
          <w:szCs w:val="24"/>
        </w:rPr>
        <w:t>489, 95% CI [.452, .525];</w:t>
      </w:r>
      <w:r w:rsidRPr="00AB1176">
        <w:rPr>
          <w:rFonts w:asciiTheme="majorBidi" w:hAnsiTheme="majorBidi" w:cstheme="majorBidi"/>
          <w:i/>
          <w:iCs/>
          <w:sz w:val="24"/>
          <w:szCs w:val="24"/>
        </w:rPr>
        <w:t xml:space="preserve"> Q</w:t>
      </w:r>
      <w:r w:rsidRPr="00AB1176">
        <w:rPr>
          <w:rFonts w:asciiTheme="majorBidi" w:hAnsiTheme="majorBidi" w:cstheme="majorBidi"/>
          <w:sz w:val="24"/>
          <w:szCs w:val="24"/>
        </w:rPr>
        <w:t xml:space="preserve"> = </w:t>
      </w:r>
      <w:r w:rsidRPr="00AB1176">
        <w:rPr>
          <w:rFonts w:asciiTheme="majorBidi" w:hAnsiTheme="majorBidi" w:cstheme="majorBidi"/>
          <w:sz w:val="24"/>
          <w:szCs w:val="24"/>
          <w:lang w:val="en-GB"/>
        </w:rPr>
        <w:t>597.248</w:t>
      </w:r>
      <w:r w:rsidRPr="00AB1176">
        <w:rPr>
          <w:rFonts w:asciiTheme="majorBidi" w:hAnsiTheme="majorBidi" w:cstheme="majorBidi"/>
          <w:sz w:val="24"/>
          <w:szCs w:val="24"/>
        </w:rPr>
        <w:t xml:space="preserve">, </w:t>
      </w:r>
      <w:r w:rsidRPr="00AB1176">
        <w:rPr>
          <w:rFonts w:asciiTheme="majorBidi" w:hAnsiTheme="majorBidi" w:cstheme="majorBidi"/>
          <w:i/>
          <w:iCs/>
          <w:sz w:val="24"/>
          <w:szCs w:val="24"/>
        </w:rPr>
        <w:t>I</w:t>
      </w:r>
      <w:r w:rsidRPr="00AB1176">
        <w:rPr>
          <w:rFonts w:asciiTheme="majorBidi" w:hAnsiTheme="majorBidi" w:cstheme="majorBidi"/>
          <w:i/>
          <w:iCs/>
          <w:sz w:val="24"/>
          <w:szCs w:val="24"/>
          <w:vertAlign w:val="superscript"/>
        </w:rPr>
        <w:t>2</w:t>
      </w:r>
      <w:r w:rsidRPr="00AB1176">
        <w:rPr>
          <w:rFonts w:asciiTheme="majorBidi" w:hAnsiTheme="majorBidi" w:cstheme="majorBidi"/>
          <w:sz w:val="24"/>
          <w:szCs w:val="24"/>
          <w:vertAlign w:val="superscript"/>
        </w:rPr>
        <w:t xml:space="preserve"> </w:t>
      </w:r>
      <w:r w:rsidRPr="00AB1176">
        <w:rPr>
          <w:rFonts w:asciiTheme="majorBidi" w:hAnsiTheme="majorBidi" w:cstheme="majorBidi"/>
          <w:sz w:val="24"/>
          <w:szCs w:val="24"/>
        </w:rPr>
        <w:t xml:space="preserve">= </w:t>
      </w:r>
      <w:r w:rsidRPr="00AB1176">
        <w:rPr>
          <w:rFonts w:asciiTheme="majorBidi" w:hAnsiTheme="majorBidi" w:cstheme="majorBidi"/>
          <w:sz w:val="24"/>
          <w:szCs w:val="24"/>
          <w:lang w:val="en-GB"/>
        </w:rPr>
        <w:t>89.284,</w:t>
      </w:r>
      <w:r w:rsidRPr="00AB1176">
        <w:rPr>
          <w:rFonts w:asciiTheme="majorBidi" w:hAnsiTheme="majorBidi" w:cstheme="majorBidi"/>
          <w:sz w:val="24"/>
          <w:szCs w:val="24"/>
        </w:rPr>
        <w:t xml:space="preserve"> </w:t>
      </w:r>
      <w:r w:rsidRPr="00AB1176">
        <w:rPr>
          <w:rFonts w:asciiTheme="majorBidi" w:hAnsiTheme="majorBidi" w:cstheme="majorBidi"/>
          <w:i/>
          <w:iCs/>
          <w:sz w:val="24"/>
          <w:szCs w:val="24"/>
        </w:rPr>
        <w:t>p &lt; .</w:t>
      </w:r>
      <w:r w:rsidRPr="00AB1176">
        <w:rPr>
          <w:rFonts w:asciiTheme="majorBidi" w:hAnsiTheme="majorBidi" w:cstheme="majorBidi"/>
          <w:sz w:val="24"/>
          <w:szCs w:val="24"/>
        </w:rPr>
        <w:t xml:space="preserve">001) were also significant. </w:t>
      </w:r>
      <w:r w:rsidRPr="00AB1176">
        <w:rPr>
          <w:rFonts w:asciiTheme="majorBidi" w:hAnsiTheme="majorBidi" w:cstheme="majorBidi"/>
          <w:sz w:val="24"/>
          <w:szCs w:val="24"/>
          <w:lang w:val="en-GB"/>
        </w:rPr>
        <w:t>A forest plot summarizing the effect sizes is presented in Figure 2.</w:t>
      </w:r>
    </w:p>
    <w:p w14:paraId="311A31DE" w14:textId="05A41364" w:rsidR="003F704F" w:rsidRPr="00AB1176" w:rsidRDefault="003F704F" w:rsidP="003F704F">
      <w:pPr>
        <w:pStyle w:val="ListParagraph"/>
        <w:spacing w:after="120" w:line="480" w:lineRule="auto"/>
        <w:ind w:left="0" w:firstLine="720"/>
        <w:jc w:val="both"/>
        <w:rPr>
          <w:rFonts w:asciiTheme="majorBidi" w:hAnsiTheme="majorBidi" w:cstheme="majorBidi"/>
          <w:sz w:val="24"/>
          <w:szCs w:val="24"/>
          <w:lang w:val="en-GB"/>
        </w:rPr>
      </w:pPr>
      <w:r w:rsidRPr="00AB1176">
        <w:rPr>
          <w:rFonts w:asciiTheme="majorBidi" w:hAnsiTheme="majorBidi" w:cstheme="majorBidi"/>
          <w:sz w:val="24"/>
          <w:szCs w:val="24"/>
          <w:lang w:val="en-GB"/>
        </w:rPr>
        <w:t>A significant overall difference was found between the effect sizes of the major outcomes (</w:t>
      </w:r>
      <w:r w:rsidR="000271DD">
        <w:rPr>
          <w:rFonts w:asciiTheme="majorBidi" w:hAnsiTheme="majorBidi" w:cstheme="majorBidi"/>
          <w:sz w:val="24"/>
          <w:szCs w:val="24"/>
          <w:lang w:val="en-GB"/>
        </w:rPr>
        <w:t>effect sizes</w:t>
      </w:r>
      <w:r w:rsidR="001C1849">
        <w:rPr>
          <w:rFonts w:asciiTheme="majorBidi" w:hAnsiTheme="majorBidi" w:cstheme="majorBidi"/>
          <w:sz w:val="24"/>
          <w:szCs w:val="24"/>
          <w:lang w:val="en-GB"/>
        </w:rPr>
        <w:t xml:space="preserve"> from largest to smallest </w:t>
      </w:r>
      <w:r w:rsidR="000271DD">
        <w:rPr>
          <w:rFonts w:asciiTheme="majorBidi" w:hAnsiTheme="majorBidi" w:cstheme="majorBidi"/>
          <w:sz w:val="24"/>
          <w:szCs w:val="24"/>
          <w:lang w:val="en-GB"/>
        </w:rPr>
        <w:t>were</w:t>
      </w:r>
      <w:r w:rsidR="001C1849">
        <w:rPr>
          <w:rFonts w:asciiTheme="majorBidi" w:hAnsiTheme="majorBidi" w:cstheme="majorBidi"/>
          <w:sz w:val="24"/>
          <w:szCs w:val="24"/>
          <w:lang w:val="en-GB"/>
        </w:rPr>
        <w:t xml:space="preserve"> </w:t>
      </w:r>
      <w:r w:rsidR="000271DD" w:rsidRPr="00AB1176">
        <w:rPr>
          <w:rFonts w:asciiTheme="majorBidi" w:hAnsiTheme="majorBidi" w:cstheme="majorBidi"/>
          <w:sz w:val="24"/>
          <w:szCs w:val="24"/>
          <w:lang w:val="en-GB"/>
        </w:rPr>
        <w:t>GAD, depression symptoms, worry,</w:t>
      </w:r>
      <w:r w:rsidR="000271DD">
        <w:rPr>
          <w:rFonts w:asciiTheme="majorBidi" w:hAnsiTheme="majorBidi" w:cstheme="majorBidi"/>
          <w:sz w:val="24"/>
          <w:szCs w:val="24"/>
          <w:lang w:val="en-GB"/>
        </w:rPr>
        <w:t xml:space="preserve"> </w:t>
      </w:r>
      <w:r w:rsidR="000271DD" w:rsidRPr="00AB1176">
        <w:rPr>
          <w:rFonts w:asciiTheme="majorBidi" w:hAnsiTheme="majorBidi" w:cstheme="majorBidi"/>
          <w:sz w:val="24"/>
          <w:szCs w:val="24"/>
          <w:lang w:val="en-GB"/>
        </w:rPr>
        <w:t>anxiety symptoms, PTSD</w:t>
      </w:r>
      <w:r w:rsidR="000271DD">
        <w:rPr>
          <w:rFonts w:asciiTheme="majorBidi" w:hAnsiTheme="majorBidi" w:cstheme="majorBidi"/>
          <w:sz w:val="24"/>
          <w:szCs w:val="24"/>
          <w:lang w:val="en-GB"/>
        </w:rPr>
        <w:t>,</w:t>
      </w:r>
      <w:r w:rsidR="000271DD" w:rsidRPr="00AB1176">
        <w:rPr>
          <w:rFonts w:asciiTheme="majorBidi" w:hAnsiTheme="majorBidi" w:cstheme="majorBidi"/>
          <w:sz w:val="24"/>
          <w:szCs w:val="24"/>
          <w:lang w:val="en-GB"/>
        </w:rPr>
        <w:t xml:space="preserve"> </w:t>
      </w:r>
      <w:r w:rsidRPr="00AB1176">
        <w:rPr>
          <w:rFonts w:asciiTheme="majorBidi" w:hAnsiTheme="majorBidi" w:cstheme="majorBidi"/>
          <w:sz w:val="24"/>
          <w:szCs w:val="24"/>
          <w:lang w:val="en-GB"/>
        </w:rPr>
        <w:t xml:space="preserve">SAD, </w:t>
      </w:r>
      <w:r w:rsidR="000271DD" w:rsidRPr="00AB1176">
        <w:rPr>
          <w:rFonts w:asciiTheme="majorBidi" w:hAnsiTheme="majorBidi" w:cstheme="majorBidi"/>
          <w:sz w:val="24"/>
          <w:szCs w:val="24"/>
          <w:lang w:val="en-GB"/>
        </w:rPr>
        <w:t>MDD, specific phobia, OCRDs,</w:t>
      </w:r>
      <w:r w:rsidR="000271DD">
        <w:rPr>
          <w:rFonts w:asciiTheme="majorBidi" w:hAnsiTheme="majorBidi" w:cstheme="majorBidi"/>
          <w:sz w:val="24"/>
          <w:szCs w:val="24"/>
          <w:lang w:val="en-GB"/>
        </w:rPr>
        <w:t xml:space="preserve"> and </w:t>
      </w:r>
      <w:r w:rsidRPr="00AB1176">
        <w:rPr>
          <w:rFonts w:asciiTheme="majorBidi" w:hAnsiTheme="majorBidi" w:cstheme="majorBidi"/>
          <w:sz w:val="24"/>
          <w:szCs w:val="24"/>
          <w:lang w:val="en-GB"/>
        </w:rPr>
        <w:t xml:space="preserve">panic and agoraphobia; </w:t>
      </w:r>
      <w:r w:rsidRPr="00AB1176">
        <w:rPr>
          <w:rFonts w:asciiTheme="majorBidi" w:hAnsiTheme="majorBidi" w:cstheme="majorBidi"/>
          <w:i/>
          <w:iCs/>
          <w:sz w:val="24"/>
          <w:szCs w:val="24"/>
          <w:lang w:bidi="fa-IR"/>
        </w:rPr>
        <w:t>Q</w:t>
      </w:r>
      <w:r w:rsidRPr="00AB1176">
        <w:rPr>
          <w:rFonts w:asciiTheme="majorBidi" w:hAnsiTheme="majorBidi" w:cstheme="majorBidi"/>
          <w:sz w:val="24"/>
          <w:szCs w:val="24"/>
          <w:lang w:bidi="fa-IR"/>
        </w:rPr>
        <w:t xml:space="preserve"> = 77.473, </w:t>
      </w:r>
      <w:r w:rsidRPr="00AB1176">
        <w:rPr>
          <w:rFonts w:asciiTheme="majorBidi" w:hAnsiTheme="majorBidi" w:cstheme="majorBidi"/>
          <w:i/>
          <w:iCs/>
          <w:sz w:val="24"/>
          <w:szCs w:val="24"/>
          <w:lang w:bidi="fa-IR"/>
        </w:rPr>
        <w:t>df</w:t>
      </w:r>
      <w:r w:rsidRPr="00AB1176">
        <w:rPr>
          <w:rFonts w:asciiTheme="majorBidi" w:hAnsiTheme="majorBidi" w:cstheme="majorBidi"/>
          <w:sz w:val="24"/>
          <w:szCs w:val="24"/>
          <w:lang w:bidi="fa-IR"/>
        </w:rPr>
        <w:t xml:space="preserve"> = 9, </w:t>
      </w:r>
      <w:r w:rsidRPr="00AB1176">
        <w:rPr>
          <w:rFonts w:asciiTheme="majorBidi" w:hAnsiTheme="majorBidi" w:cstheme="majorBidi"/>
          <w:i/>
          <w:iCs/>
          <w:sz w:val="24"/>
          <w:szCs w:val="24"/>
        </w:rPr>
        <w:t>p &lt; .</w:t>
      </w:r>
      <w:r w:rsidRPr="00AB1176">
        <w:rPr>
          <w:rFonts w:asciiTheme="majorBidi" w:hAnsiTheme="majorBidi" w:cstheme="majorBidi"/>
          <w:sz w:val="24"/>
          <w:szCs w:val="24"/>
        </w:rPr>
        <w:t>001</w:t>
      </w:r>
      <w:r w:rsidRPr="00AB1176">
        <w:rPr>
          <w:rFonts w:asciiTheme="majorBidi" w:hAnsiTheme="majorBidi" w:cstheme="majorBidi"/>
          <w:sz w:val="24"/>
          <w:szCs w:val="24"/>
          <w:lang w:val="en-GB"/>
        </w:rPr>
        <w:t xml:space="preserve">). The greatest and smallest pooled effects were .580 for GAD and .348 for </w:t>
      </w:r>
      <w:r w:rsidRPr="00AB1176">
        <w:rPr>
          <w:rFonts w:asciiTheme="majorBidi" w:hAnsiTheme="majorBidi" w:cstheme="majorBidi"/>
          <w:sz w:val="24"/>
          <w:szCs w:val="24"/>
        </w:rPr>
        <w:t xml:space="preserve">panic and agoraphobia </w:t>
      </w:r>
      <w:r w:rsidRPr="00AB1176">
        <w:rPr>
          <w:rFonts w:asciiTheme="majorBidi" w:hAnsiTheme="majorBidi" w:cstheme="majorBidi"/>
          <w:sz w:val="24"/>
          <w:szCs w:val="24"/>
          <w:lang w:val="en-GB"/>
        </w:rPr>
        <w:t>respectively. Pairwise comparisons indicated the pooled effect for the EA-</w:t>
      </w:r>
      <w:r w:rsidRPr="00AB1176">
        <w:rPr>
          <w:rFonts w:asciiTheme="majorBidi" w:hAnsiTheme="majorBidi" w:cstheme="majorBidi"/>
          <w:sz w:val="24"/>
          <w:szCs w:val="24"/>
        </w:rPr>
        <w:t xml:space="preserve">panic and agoraphobia correlation was significantly smaller than all other correlations except the </w:t>
      </w:r>
      <w:r w:rsidRPr="00AB1176">
        <w:rPr>
          <w:rFonts w:asciiTheme="majorBidi" w:hAnsiTheme="majorBidi" w:cstheme="majorBidi"/>
          <w:sz w:val="24"/>
          <w:szCs w:val="24"/>
          <w:lang w:val="en-GB"/>
        </w:rPr>
        <w:t>EA-OCRDs</w:t>
      </w:r>
      <w:r w:rsidRPr="00AB1176">
        <w:rPr>
          <w:rFonts w:asciiTheme="majorBidi" w:hAnsiTheme="majorBidi" w:cstheme="majorBidi"/>
          <w:sz w:val="24"/>
          <w:szCs w:val="24"/>
          <w:lang w:val="en-GB" w:bidi="fa-IR"/>
        </w:rPr>
        <w:t xml:space="preserve"> correlation</w:t>
      </w:r>
      <w:r w:rsidRPr="00AB1176">
        <w:rPr>
          <w:rFonts w:asciiTheme="majorBidi" w:hAnsiTheme="majorBidi" w:cstheme="majorBidi"/>
          <w:sz w:val="24"/>
          <w:szCs w:val="24"/>
        </w:rPr>
        <w:t xml:space="preserve"> (</w:t>
      </w:r>
      <w:r w:rsidRPr="00AB1176">
        <w:rPr>
          <w:rFonts w:asciiTheme="majorBidi" w:hAnsiTheme="majorBidi" w:cstheme="majorBidi"/>
          <w:i/>
          <w:iCs/>
          <w:sz w:val="24"/>
          <w:szCs w:val="24"/>
          <w:lang w:bidi="fa-IR"/>
        </w:rPr>
        <w:t>Q</w:t>
      </w:r>
      <w:r w:rsidRPr="00AB1176">
        <w:rPr>
          <w:rFonts w:asciiTheme="majorBidi" w:hAnsiTheme="majorBidi" w:cstheme="majorBidi"/>
          <w:sz w:val="24"/>
          <w:szCs w:val="24"/>
          <w:lang w:bidi="fa-IR"/>
        </w:rPr>
        <w:t xml:space="preserve"> = 1.705, </w:t>
      </w:r>
      <w:r w:rsidRPr="00AB1176">
        <w:rPr>
          <w:rFonts w:asciiTheme="majorBidi" w:hAnsiTheme="majorBidi" w:cstheme="majorBidi"/>
          <w:i/>
          <w:iCs/>
          <w:sz w:val="24"/>
          <w:szCs w:val="24"/>
          <w:lang w:bidi="fa-IR"/>
        </w:rPr>
        <w:t>df</w:t>
      </w:r>
      <w:r w:rsidRPr="00AB1176">
        <w:rPr>
          <w:rFonts w:asciiTheme="majorBidi" w:hAnsiTheme="majorBidi" w:cstheme="majorBidi"/>
          <w:sz w:val="24"/>
          <w:szCs w:val="24"/>
          <w:lang w:bidi="fa-IR"/>
        </w:rPr>
        <w:t xml:space="preserve"> = 1, </w:t>
      </w:r>
      <w:r w:rsidRPr="00AB1176">
        <w:rPr>
          <w:rFonts w:asciiTheme="majorBidi" w:hAnsiTheme="majorBidi" w:cstheme="majorBidi"/>
          <w:i/>
          <w:iCs/>
          <w:sz w:val="24"/>
          <w:szCs w:val="24"/>
        </w:rPr>
        <w:t>p &gt; .</w:t>
      </w:r>
      <w:r w:rsidRPr="00AB1176">
        <w:rPr>
          <w:rFonts w:asciiTheme="majorBidi" w:hAnsiTheme="majorBidi" w:cstheme="majorBidi"/>
          <w:sz w:val="24"/>
          <w:szCs w:val="24"/>
        </w:rPr>
        <w:t>05)</w:t>
      </w:r>
      <w:r w:rsidRPr="00AB1176">
        <w:rPr>
          <w:rFonts w:asciiTheme="majorBidi" w:hAnsiTheme="majorBidi" w:cstheme="majorBidi"/>
          <w:sz w:val="24"/>
          <w:szCs w:val="24"/>
          <w:lang w:val="en-GB"/>
        </w:rPr>
        <w:t>. The pooled effect size for EA-OCRDs was</w:t>
      </w:r>
      <w:r w:rsidR="00B96AF4">
        <w:rPr>
          <w:rFonts w:asciiTheme="majorBidi" w:hAnsiTheme="majorBidi" w:cstheme="majorBidi"/>
          <w:sz w:val="24"/>
          <w:szCs w:val="24"/>
          <w:lang w:val="en-GB"/>
        </w:rPr>
        <w:t xml:space="preserve"> also</w:t>
      </w:r>
      <w:r w:rsidRPr="00AB1176">
        <w:rPr>
          <w:rFonts w:asciiTheme="majorBidi" w:hAnsiTheme="majorBidi" w:cstheme="majorBidi"/>
          <w:sz w:val="24"/>
          <w:szCs w:val="24"/>
          <w:lang w:val="en-GB"/>
        </w:rPr>
        <w:t xml:space="preserve"> significantly </w:t>
      </w:r>
      <w:r w:rsidR="00B96AF4">
        <w:rPr>
          <w:rFonts w:asciiTheme="majorBidi" w:hAnsiTheme="majorBidi" w:cstheme="majorBidi"/>
          <w:sz w:val="24"/>
          <w:szCs w:val="24"/>
          <w:lang w:val="en-GB"/>
        </w:rPr>
        <w:t>smaller</w:t>
      </w:r>
      <w:r w:rsidR="00B96AF4" w:rsidRPr="00AB1176">
        <w:rPr>
          <w:rFonts w:asciiTheme="majorBidi" w:hAnsiTheme="majorBidi" w:cstheme="majorBidi"/>
          <w:sz w:val="24"/>
          <w:szCs w:val="24"/>
          <w:lang w:val="en-GB"/>
        </w:rPr>
        <w:t xml:space="preserve"> </w:t>
      </w:r>
      <w:r w:rsidRPr="00AB1176">
        <w:rPr>
          <w:rFonts w:asciiTheme="majorBidi" w:hAnsiTheme="majorBidi" w:cstheme="majorBidi"/>
          <w:sz w:val="24"/>
          <w:szCs w:val="24"/>
          <w:lang w:val="en-GB"/>
        </w:rPr>
        <w:t xml:space="preserve">than </w:t>
      </w:r>
      <w:r w:rsidR="00590D4D" w:rsidRPr="00AB1176">
        <w:rPr>
          <w:rFonts w:asciiTheme="majorBidi" w:hAnsiTheme="majorBidi" w:cstheme="majorBidi"/>
          <w:sz w:val="24"/>
          <w:szCs w:val="24"/>
          <w:lang w:val="en-GB"/>
        </w:rPr>
        <w:t>EA-GAD (</w:t>
      </w:r>
      <w:r w:rsidR="00590D4D" w:rsidRPr="00AB1176">
        <w:rPr>
          <w:rFonts w:asciiTheme="majorBidi" w:hAnsiTheme="majorBidi" w:cstheme="majorBidi"/>
          <w:i/>
          <w:iCs/>
          <w:sz w:val="24"/>
          <w:szCs w:val="24"/>
          <w:lang w:bidi="fa-IR"/>
        </w:rPr>
        <w:t>Q</w:t>
      </w:r>
      <w:r w:rsidR="00590D4D" w:rsidRPr="00AB1176">
        <w:rPr>
          <w:rFonts w:asciiTheme="majorBidi" w:hAnsiTheme="majorBidi" w:cstheme="majorBidi"/>
          <w:sz w:val="24"/>
          <w:szCs w:val="24"/>
          <w:lang w:bidi="fa-IR"/>
        </w:rPr>
        <w:t xml:space="preserve"> = 37.060, </w:t>
      </w:r>
      <w:r w:rsidR="00590D4D" w:rsidRPr="00AB1176">
        <w:rPr>
          <w:rFonts w:asciiTheme="majorBidi" w:hAnsiTheme="majorBidi" w:cstheme="majorBidi"/>
          <w:i/>
          <w:iCs/>
          <w:sz w:val="24"/>
          <w:szCs w:val="24"/>
          <w:lang w:bidi="fa-IR"/>
        </w:rPr>
        <w:t>df</w:t>
      </w:r>
      <w:r w:rsidR="00590D4D" w:rsidRPr="00AB1176">
        <w:rPr>
          <w:rFonts w:asciiTheme="majorBidi" w:hAnsiTheme="majorBidi" w:cstheme="majorBidi"/>
          <w:sz w:val="24"/>
          <w:szCs w:val="24"/>
          <w:lang w:bidi="fa-IR"/>
        </w:rPr>
        <w:t xml:space="preserve"> = 1, </w:t>
      </w:r>
      <w:r w:rsidR="00590D4D" w:rsidRPr="00AB1176">
        <w:rPr>
          <w:rFonts w:asciiTheme="majorBidi" w:hAnsiTheme="majorBidi" w:cstheme="majorBidi"/>
          <w:i/>
          <w:iCs/>
          <w:sz w:val="24"/>
          <w:szCs w:val="24"/>
        </w:rPr>
        <w:t>p &lt; .</w:t>
      </w:r>
      <w:r w:rsidR="00590D4D" w:rsidRPr="00AB1176">
        <w:rPr>
          <w:rFonts w:asciiTheme="majorBidi" w:hAnsiTheme="majorBidi" w:cstheme="majorBidi"/>
          <w:sz w:val="24"/>
          <w:szCs w:val="24"/>
        </w:rPr>
        <w:t>001</w:t>
      </w:r>
      <w:r w:rsidR="00590D4D" w:rsidRPr="00AB1176">
        <w:rPr>
          <w:rFonts w:asciiTheme="majorBidi" w:hAnsiTheme="majorBidi" w:cstheme="majorBidi"/>
          <w:sz w:val="24"/>
          <w:szCs w:val="24"/>
          <w:lang w:val="en-GB"/>
        </w:rPr>
        <w:t xml:space="preserve">), </w:t>
      </w:r>
      <w:r w:rsidRPr="00AB1176">
        <w:rPr>
          <w:rFonts w:asciiTheme="majorBidi" w:hAnsiTheme="majorBidi" w:cstheme="majorBidi"/>
          <w:sz w:val="24"/>
          <w:szCs w:val="24"/>
          <w:lang w:val="en-GB"/>
        </w:rPr>
        <w:t>EA-depression symptoms (</w:t>
      </w:r>
      <w:r w:rsidRPr="00AB1176">
        <w:rPr>
          <w:rFonts w:asciiTheme="majorBidi" w:hAnsiTheme="majorBidi" w:cstheme="majorBidi"/>
          <w:i/>
          <w:iCs/>
          <w:sz w:val="24"/>
          <w:szCs w:val="24"/>
          <w:lang w:bidi="fa-IR"/>
        </w:rPr>
        <w:t>Q</w:t>
      </w:r>
      <w:r w:rsidRPr="00AB1176">
        <w:rPr>
          <w:rFonts w:asciiTheme="majorBidi" w:hAnsiTheme="majorBidi" w:cstheme="majorBidi"/>
          <w:sz w:val="24"/>
          <w:szCs w:val="24"/>
          <w:lang w:bidi="fa-IR"/>
        </w:rPr>
        <w:t xml:space="preserve"> = 24.406, </w:t>
      </w:r>
      <w:r w:rsidRPr="00AB1176">
        <w:rPr>
          <w:rFonts w:asciiTheme="majorBidi" w:hAnsiTheme="majorBidi" w:cstheme="majorBidi"/>
          <w:i/>
          <w:iCs/>
          <w:sz w:val="24"/>
          <w:szCs w:val="24"/>
          <w:lang w:bidi="fa-IR"/>
        </w:rPr>
        <w:t>df</w:t>
      </w:r>
      <w:r w:rsidRPr="00AB1176">
        <w:rPr>
          <w:rFonts w:asciiTheme="majorBidi" w:hAnsiTheme="majorBidi" w:cstheme="majorBidi"/>
          <w:sz w:val="24"/>
          <w:szCs w:val="24"/>
          <w:lang w:bidi="fa-IR"/>
        </w:rPr>
        <w:t xml:space="preserve"> = 1, </w:t>
      </w:r>
      <w:r w:rsidRPr="00AB1176">
        <w:rPr>
          <w:rFonts w:asciiTheme="majorBidi" w:hAnsiTheme="majorBidi" w:cstheme="majorBidi"/>
          <w:i/>
          <w:iCs/>
          <w:sz w:val="24"/>
          <w:szCs w:val="24"/>
        </w:rPr>
        <w:t>p &lt; .</w:t>
      </w:r>
      <w:r w:rsidRPr="00AB1176">
        <w:rPr>
          <w:rFonts w:asciiTheme="majorBidi" w:hAnsiTheme="majorBidi" w:cstheme="majorBidi"/>
          <w:sz w:val="24"/>
          <w:szCs w:val="24"/>
        </w:rPr>
        <w:t>001</w:t>
      </w:r>
      <w:r w:rsidRPr="00AB1176">
        <w:rPr>
          <w:rFonts w:asciiTheme="majorBidi" w:hAnsiTheme="majorBidi" w:cstheme="majorBidi"/>
          <w:sz w:val="24"/>
          <w:szCs w:val="24"/>
          <w:lang w:val="en-GB"/>
        </w:rPr>
        <w:t xml:space="preserve">), </w:t>
      </w:r>
      <w:r w:rsidR="00590D4D" w:rsidRPr="00AB1176">
        <w:rPr>
          <w:rFonts w:asciiTheme="majorBidi" w:hAnsiTheme="majorBidi" w:cstheme="majorBidi"/>
          <w:sz w:val="24"/>
          <w:szCs w:val="24"/>
          <w:lang w:val="en-GB"/>
        </w:rPr>
        <w:t>EA-worry (</w:t>
      </w:r>
      <w:r w:rsidR="00590D4D" w:rsidRPr="00AB1176">
        <w:rPr>
          <w:rFonts w:asciiTheme="majorBidi" w:hAnsiTheme="majorBidi" w:cstheme="majorBidi"/>
          <w:i/>
          <w:iCs/>
          <w:sz w:val="24"/>
          <w:szCs w:val="24"/>
          <w:lang w:bidi="fa-IR"/>
        </w:rPr>
        <w:t>Q</w:t>
      </w:r>
      <w:r w:rsidR="00590D4D" w:rsidRPr="00AB1176">
        <w:rPr>
          <w:rFonts w:asciiTheme="majorBidi" w:hAnsiTheme="majorBidi" w:cstheme="majorBidi"/>
          <w:sz w:val="24"/>
          <w:szCs w:val="24"/>
          <w:lang w:bidi="fa-IR"/>
        </w:rPr>
        <w:t xml:space="preserve"> = 7.969, </w:t>
      </w:r>
      <w:r w:rsidR="00590D4D" w:rsidRPr="00AB1176">
        <w:rPr>
          <w:rFonts w:asciiTheme="majorBidi" w:hAnsiTheme="majorBidi" w:cstheme="majorBidi"/>
          <w:i/>
          <w:iCs/>
          <w:sz w:val="24"/>
          <w:szCs w:val="24"/>
          <w:lang w:bidi="fa-IR"/>
        </w:rPr>
        <w:t>df</w:t>
      </w:r>
      <w:r w:rsidR="00590D4D" w:rsidRPr="00AB1176">
        <w:rPr>
          <w:rFonts w:asciiTheme="majorBidi" w:hAnsiTheme="majorBidi" w:cstheme="majorBidi"/>
          <w:sz w:val="24"/>
          <w:szCs w:val="24"/>
          <w:lang w:bidi="fa-IR"/>
        </w:rPr>
        <w:t xml:space="preserve"> = 1, </w:t>
      </w:r>
      <w:r w:rsidR="00590D4D" w:rsidRPr="00AB1176">
        <w:rPr>
          <w:rFonts w:asciiTheme="majorBidi" w:hAnsiTheme="majorBidi" w:cstheme="majorBidi"/>
          <w:i/>
          <w:iCs/>
          <w:sz w:val="24"/>
          <w:szCs w:val="24"/>
        </w:rPr>
        <w:t>p &lt; .</w:t>
      </w:r>
      <w:r w:rsidR="00590D4D" w:rsidRPr="00AB1176">
        <w:rPr>
          <w:rFonts w:asciiTheme="majorBidi" w:hAnsiTheme="majorBidi" w:cstheme="majorBidi"/>
          <w:sz w:val="24"/>
          <w:szCs w:val="24"/>
        </w:rPr>
        <w:t>01</w:t>
      </w:r>
      <w:r w:rsidR="00590D4D" w:rsidRPr="00AB1176">
        <w:rPr>
          <w:rFonts w:asciiTheme="majorBidi" w:hAnsiTheme="majorBidi" w:cstheme="majorBidi"/>
          <w:sz w:val="24"/>
          <w:szCs w:val="24"/>
          <w:lang w:val="en-GB"/>
        </w:rPr>
        <w:t>)</w:t>
      </w:r>
      <w:r w:rsidR="00590D4D">
        <w:rPr>
          <w:rFonts w:asciiTheme="majorBidi" w:hAnsiTheme="majorBidi" w:cstheme="majorBidi"/>
          <w:sz w:val="24"/>
          <w:szCs w:val="24"/>
          <w:lang w:val="en-GB"/>
        </w:rPr>
        <w:t>,</w:t>
      </w:r>
      <w:r w:rsidR="00590D4D" w:rsidRPr="00AB1176">
        <w:rPr>
          <w:rFonts w:asciiTheme="majorBidi" w:hAnsiTheme="majorBidi" w:cstheme="majorBidi"/>
          <w:sz w:val="24"/>
          <w:szCs w:val="24"/>
          <w:lang w:val="en-GB"/>
        </w:rPr>
        <w:t xml:space="preserve"> </w:t>
      </w:r>
      <w:r w:rsidRPr="00AB1176">
        <w:rPr>
          <w:rFonts w:asciiTheme="majorBidi" w:hAnsiTheme="majorBidi" w:cstheme="majorBidi"/>
          <w:sz w:val="24"/>
          <w:szCs w:val="24"/>
          <w:lang w:val="en-GB"/>
        </w:rPr>
        <w:t>EA-anxiety symptoms (</w:t>
      </w:r>
      <w:r w:rsidRPr="00AB1176">
        <w:rPr>
          <w:rFonts w:asciiTheme="majorBidi" w:hAnsiTheme="majorBidi" w:cstheme="majorBidi"/>
          <w:i/>
          <w:iCs/>
          <w:sz w:val="24"/>
          <w:szCs w:val="24"/>
          <w:lang w:bidi="fa-IR"/>
        </w:rPr>
        <w:t>Q</w:t>
      </w:r>
      <w:r w:rsidRPr="00AB1176">
        <w:rPr>
          <w:rFonts w:asciiTheme="majorBidi" w:hAnsiTheme="majorBidi" w:cstheme="majorBidi"/>
          <w:sz w:val="24"/>
          <w:szCs w:val="24"/>
          <w:lang w:bidi="fa-IR"/>
        </w:rPr>
        <w:t xml:space="preserve"> = 10.565, </w:t>
      </w:r>
      <w:r w:rsidRPr="00AB1176">
        <w:rPr>
          <w:rFonts w:asciiTheme="majorBidi" w:hAnsiTheme="majorBidi" w:cstheme="majorBidi"/>
          <w:i/>
          <w:iCs/>
          <w:sz w:val="24"/>
          <w:szCs w:val="24"/>
          <w:lang w:bidi="fa-IR"/>
        </w:rPr>
        <w:t>df</w:t>
      </w:r>
      <w:r w:rsidRPr="00AB1176">
        <w:rPr>
          <w:rFonts w:asciiTheme="majorBidi" w:hAnsiTheme="majorBidi" w:cstheme="majorBidi"/>
          <w:sz w:val="24"/>
          <w:szCs w:val="24"/>
          <w:lang w:bidi="fa-IR"/>
        </w:rPr>
        <w:t xml:space="preserve"> = 1, </w:t>
      </w:r>
      <w:r w:rsidRPr="00AB1176">
        <w:rPr>
          <w:rFonts w:asciiTheme="majorBidi" w:hAnsiTheme="majorBidi" w:cstheme="majorBidi"/>
          <w:i/>
          <w:iCs/>
          <w:sz w:val="24"/>
          <w:szCs w:val="24"/>
        </w:rPr>
        <w:t>p &lt; .</w:t>
      </w:r>
      <w:r w:rsidRPr="00AB1176">
        <w:rPr>
          <w:rFonts w:asciiTheme="majorBidi" w:hAnsiTheme="majorBidi" w:cstheme="majorBidi"/>
          <w:sz w:val="24"/>
          <w:szCs w:val="24"/>
        </w:rPr>
        <w:t>01</w:t>
      </w:r>
      <w:r w:rsidRPr="00AB1176">
        <w:rPr>
          <w:rFonts w:asciiTheme="majorBidi" w:hAnsiTheme="majorBidi" w:cstheme="majorBidi"/>
          <w:sz w:val="24"/>
          <w:szCs w:val="24"/>
          <w:lang w:val="en-GB"/>
        </w:rPr>
        <w:t>), and EA-PTSD (</w:t>
      </w:r>
      <w:r w:rsidRPr="00AB1176">
        <w:rPr>
          <w:rFonts w:asciiTheme="majorBidi" w:hAnsiTheme="majorBidi" w:cstheme="majorBidi"/>
          <w:i/>
          <w:iCs/>
          <w:sz w:val="24"/>
          <w:szCs w:val="24"/>
          <w:lang w:bidi="fa-IR"/>
        </w:rPr>
        <w:t>Q</w:t>
      </w:r>
      <w:r w:rsidRPr="00AB1176">
        <w:rPr>
          <w:rFonts w:asciiTheme="majorBidi" w:hAnsiTheme="majorBidi" w:cstheme="majorBidi"/>
          <w:sz w:val="24"/>
          <w:szCs w:val="24"/>
          <w:lang w:bidi="fa-IR"/>
        </w:rPr>
        <w:t xml:space="preserve"> = 5.684, </w:t>
      </w:r>
      <w:r w:rsidRPr="00AB1176">
        <w:rPr>
          <w:rFonts w:asciiTheme="majorBidi" w:hAnsiTheme="majorBidi" w:cstheme="majorBidi"/>
          <w:i/>
          <w:iCs/>
          <w:sz w:val="24"/>
          <w:szCs w:val="24"/>
          <w:lang w:bidi="fa-IR"/>
        </w:rPr>
        <w:t>df</w:t>
      </w:r>
      <w:r w:rsidRPr="00AB1176">
        <w:rPr>
          <w:rFonts w:asciiTheme="majorBidi" w:hAnsiTheme="majorBidi" w:cstheme="majorBidi"/>
          <w:sz w:val="24"/>
          <w:szCs w:val="24"/>
          <w:lang w:bidi="fa-IR"/>
        </w:rPr>
        <w:t xml:space="preserve"> = 1, </w:t>
      </w:r>
      <w:r w:rsidRPr="00AB1176">
        <w:rPr>
          <w:rFonts w:asciiTheme="majorBidi" w:hAnsiTheme="majorBidi" w:cstheme="majorBidi"/>
          <w:i/>
          <w:iCs/>
          <w:sz w:val="24"/>
          <w:szCs w:val="24"/>
        </w:rPr>
        <w:t>p &lt; .</w:t>
      </w:r>
      <w:r w:rsidRPr="00AB1176">
        <w:rPr>
          <w:rFonts w:asciiTheme="majorBidi" w:hAnsiTheme="majorBidi" w:cstheme="majorBidi"/>
          <w:sz w:val="24"/>
          <w:szCs w:val="24"/>
        </w:rPr>
        <w:t>05</w:t>
      </w:r>
      <w:r w:rsidRPr="00AB1176">
        <w:rPr>
          <w:rFonts w:asciiTheme="majorBidi" w:hAnsiTheme="majorBidi" w:cstheme="majorBidi"/>
          <w:sz w:val="24"/>
          <w:szCs w:val="24"/>
          <w:lang w:val="en-GB"/>
        </w:rPr>
        <w:t>). Also, the pooled effect size of EA-specific phobia was significantly weaker than EA-depression symptoms (</w:t>
      </w:r>
      <w:r w:rsidRPr="00AB1176">
        <w:rPr>
          <w:rFonts w:asciiTheme="majorBidi" w:hAnsiTheme="majorBidi" w:cstheme="majorBidi"/>
          <w:i/>
          <w:iCs/>
          <w:sz w:val="24"/>
          <w:szCs w:val="24"/>
          <w:lang w:bidi="fa-IR"/>
        </w:rPr>
        <w:t>Q</w:t>
      </w:r>
      <w:r w:rsidRPr="00AB1176">
        <w:rPr>
          <w:rFonts w:asciiTheme="majorBidi" w:hAnsiTheme="majorBidi" w:cstheme="majorBidi"/>
          <w:sz w:val="24"/>
          <w:szCs w:val="24"/>
          <w:lang w:bidi="fa-IR"/>
        </w:rPr>
        <w:t xml:space="preserve"> = 12.570, </w:t>
      </w:r>
      <w:r w:rsidRPr="00AB1176">
        <w:rPr>
          <w:rFonts w:asciiTheme="majorBidi" w:hAnsiTheme="majorBidi" w:cstheme="majorBidi"/>
          <w:i/>
          <w:iCs/>
          <w:sz w:val="24"/>
          <w:szCs w:val="24"/>
          <w:lang w:bidi="fa-IR"/>
        </w:rPr>
        <w:t>df</w:t>
      </w:r>
      <w:r w:rsidRPr="00AB1176">
        <w:rPr>
          <w:rFonts w:asciiTheme="majorBidi" w:hAnsiTheme="majorBidi" w:cstheme="majorBidi"/>
          <w:sz w:val="24"/>
          <w:szCs w:val="24"/>
          <w:lang w:bidi="fa-IR"/>
        </w:rPr>
        <w:t xml:space="preserve"> = 1, </w:t>
      </w:r>
      <w:r w:rsidRPr="00AB1176">
        <w:rPr>
          <w:rFonts w:asciiTheme="majorBidi" w:hAnsiTheme="majorBidi" w:cstheme="majorBidi"/>
          <w:i/>
          <w:iCs/>
          <w:sz w:val="24"/>
          <w:szCs w:val="24"/>
        </w:rPr>
        <w:t>p &lt; .</w:t>
      </w:r>
      <w:r w:rsidRPr="00AB1176">
        <w:rPr>
          <w:rFonts w:asciiTheme="majorBidi" w:hAnsiTheme="majorBidi" w:cstheme="majorBidi"/>
          <w:sz w:val="24"/>
          <w:szCs w:val="24"/>
        </w:rPr>
        <w:t>001</w:t>
      </w:r>
      <w:r w:rsidRPr="00AB1176">
        <w:rPr>
          <w:rFonts w:asciiTheme="majorBidi" w:hAnsiTheme="majorBidi" w:cstheme="majorBidi"/>
          <w:sz w:val="24"/>
          <w:szCs w:val="24"/>
          <w:lang w:val="en-GB"/>
        </w:rPr>
        <w:t>) and EA-anxiety symptoms (</w:t>
      </w:r>
      <w:r w:rsidRPr="00AB1176">
        <w:rPr>
          <w:rFonts w:asciiTheme="majorBidi" w:hAnsiTheme="majorBidi" w:cstheme="majorBidi"/>
          <w:i/>
          <w:iCs/>
          <w:sz w:val="24"/>
          <w:szCs w:val="24"/>
          <w:lang w:bidi="fa-IR"/>
        </w:rPr>
        <w:t>Q</w:t>
      </w:r>
      <w:r w:rsidRPr="00AB1176">
        <w:rPr>
          <w:rFonts w:asciiTheme="majorBidi" w:hAnsiTheme="majorBidi" w:cstheme="majorBidi"/>
          <w:sz w:val="24"/>
          <w:szCs w:val="24"/>
          <w:lang w:bidi="fa-IR"/>
        </w:rPr>
        <w:t xml:space="preserve"> = 4.599, </w:t>
      </w:r>
      <w:r w:rsidRPr="00AB1176">
        <w:rPr>
          <w:rFonts w:asciiTheme="majorBidi" w:hAnsiTheme="majorBidi" w:cstheme="majorBidi"/>
          <w:i/>
          <w:iCs/>
          <w:sz w:val="24"/>
          <w:szCs w:val="24"/>
          <w:lang w:bidi="fa-IR"/>
        </w:rPr>
        <w:lastRenderedPageBreak/>
        <w:t>df</w:t>
      </w:r>
      <w:r w:rsidRPr="00AB1176">
        <w:rPr>
          <w:rFonts w:asciiTheme="majorBidi" w:hAnsiTheme="majorBidi" w:cstheme="majorBidi"/>
          <w:sz w:val="24"/>
          <w:szCs w:val="24"/>
          <w:lang w:bidi="fa-IR"/>
        </w:rPr>
        <w:t xml:space="preserve"> = 1, </w:t>
      </w:r>
      <w:r w:rsidRPr="00AB1176">
        <w:rPr>
          <w:rFonts w:asciiTheme="majorBidi" w:hAnsiTheme="majorBidi" w:cstheme="majorBidi"/>
          <w:i/>
          <w:iCs/>
          <w:sz w:val="24"/>
          <w:szCs w:val="24"/>
        </w:rPr>
        <w:t>p &lt; .</w:t>
      </w:r>
      <w:r w:rsidRPr="00AB1176">
        <w:rPr>
          <w:rFonts w:asciiTheme="majorBidi" w:hAnsiTheme="majorBidi" w:cstheme="majorBidi"/>
          <w:sz w:val="24"/>
          <w:szCs w:val="24"/>
        </w:rPr>
        <w:t>05</w:t>
      </w:r>
      <w:r w:rsidRPr="00AB1176">
        <w:rPr>
          <w:rFonts w:asciiTheme="majorBidi" w:hAnsiTheme="majorBidi" w:cstheme="majorBidi"/>
          <w:sz w:val="24"/>
          <w:szCs w:val="24"/>
          <w:lang w:val="en-GB"/>
        </w:rPr>
        <w:t xml:space="preserve">). </w:t>
      </w:r>
      <w:r w:rsidR="00B96AF4">
        <w:rPr>
          <w:rFonts w:asciiTheme="majorBidi" w:hAnsiTheme="majorBidi" w:cstheme="majorBidi"/>
          <w:sz w:val="24"/>
          <w:szCs w:val="24"/>
          <w:lang w:val="en-GB"/>
        </w:rPr>
        <w:t>T</w:t>
      </w:r>
      <w:r w:rsidRPr="00AB1176">
        <w:rPr>
          <w:rFonts w:asciiTheme="majorBidi" w:hAnsiTheme="majorBidi" w:cstheme="majorBidi"/>
          <w:sz w:val="24"/>
          <w:szCs w:val="24"/>
          <w:lang w:val="en-GB"/>
        </w:rPr>
        <w:t xml:space="preserve">he average weighted effect for EA-GAD was significantly </w:t>
      </w:r>
      <w:r w:rsidR="006A3F1B">
        <w:rPr>
          <w:rFonts w:asciiTheme="majorBidi" w:hAnsiTheme="majorBidi" w:cstheme="majorBidi"/>
          <w:sz w:val="24"/>
          <w:szCs w:val="24"/>
          <w:lang w:val="en-GB"/>
        </w:rPr>
        <w:t>larger</w:t>
      </w:r>
      <w:r w:rsidR="006A3F1B" w:rsidRPr="00AB1176">
        <w:rPr>
          <w:rFonts w:asciiTheme="majorBidi" w:hAnsiTheme="majorBidi" w:cstheme="majorBidi"/>
          <w:sz w:val="24"/>
          <w:szCs w:val="24"/>
          <w:lang w:val="en-GB"/>
        </w:rPr>
        <w:t xml:space="preserve"> </w:t>
      </w:r>
      <w:r w:rsidRPr="00AB1176">
        <w:rPr>
          <w:rFonts w:asciiTheme="majorBidi" w:hAnsiTheme="majorBidi" w:cstheme="majorBidi"/>
          <w:sz w:val="24"/>
          <w:szCs w:val="24"/>
          <w:lang w:val="en-GB"/>
        </w:rPr>
        <w:t>than</w:t>
      </w:r>
      <w:r w:rsidR="006A3F1B">
        <w:rPr>
          <w:rFonts w:asciiTheme="majorBidi" w:hAnsiTheme="majorBidi" w:cstheme="majorBidi"/>
          <w:sz w:val="24"/>
          <w:szCs w:val="24"/>
          <w:lang w:val="en-GB"/>
        </w:rPr>
        <w:t xml:space="preserve"> all other correlations except EA-depression symptoms</w:t>
      </w:r>
      <w:r w:rsidRPr="00AB1176">
        <w:rPr>
          <w:rFonts w:asciiTheme="majorBidi" w:hAnsiTheme="majorBidi" w:cstheme="majorBidi"/>
          <w:sz w:val="24"/>
          <w:szCs w:val="24"/>
          <w:lang w:val="en-GB"/>
        </w:rPr>
        <w:t>.</w:t>
      </w:r>
    </w:p>
    <w:p w14:paraId="54F7D3CF" w14:textId="02888EB7" w:rsidR="003F704F" w:rsidRPr="00AB1176" w:rsidRDefault="006A3F1B" w:rsidP="004B46B0">
      <w:pPr>
        <w:pStyle w:val="ListParagraph"/>
        <w:spacing w:after="0" w:line="480" w:lineRule="auto"/>
        <w:ind w:left="0" w:firstLine="720"/>
        <w:jc w:val="both"/>
        <w:rPr>
          <w:rFonts w:asciiTheme="majorBidi" w:hAnsiTheme="majorBidi" w:cstheme="majorBidi"/>
          <w:sz w:val="24"/>
          <w:szCs w:val="24"/>
          <w:lang w:val="en-GB"/>
        </w:rPr>
      </w:pPr>
      <w:r>
        <w:rPr>
          <w:rFonts w:asciiTheme="majorBidi" w:hAnsiTheme="majorBidi" w:cstheme="majorBidi"/>
          <w:sz w:val="24"/>
          <w:szCs w:val="24"/>
          <w:lang w:val="en-GB"/>
        </w:rPr>
        <w:t>T</w:t>
      </w:r>
      <w:r w:rsidR="003F704F" w:rsidRPr="00AB1176">
        <w:rPr>
          <w:rFonts w:asciiTheme="majorBidi" w:hAnsiTheme="majorBidi" w:cstheme="majorBidi"/>
          <w:sz w:val="24"/>
          <w:szCs w:val="24"/>
          <w:lang w:val="en-GB"/>
        </w:rPr>
        <w:t>he aggregated effect size for EA-depression symptoms (</w:t>
      </w:r>
      <w:r w:rsidR="003F704F" w:rsidRPr="00AB1176">
        <w:rPr>
          <w:rFonts w:asciiTheme="majorBidi" w:hAnsiTheme="majorBidi" w:cstheme="majorBidi"/>
          <w:i/>
          <w:iCs/>
          <w:sz w:val="24"/>
          <w:szCs w:val="24"/>
        </w:rPr>
        <w:t>r = .</w:t>
      </w:r>
      <w:r w:rsidR="003F704F" w:rsidRPr="00AB1176">
        <w:rPr>
          <w:rFonts w:asciiTheme="majorBidi" w:hAnsiTheme="majorBidi" w:cstheme="majorBidi"/>
          <w:sz w:val="24"/>
          <w:szCs w:val="24"/>
        </w:rPr>
        <w:t>562, 95% CI [.547, .576]</w:t>
      </w:r>
      <w:r w:rsidR="003F704F" w:rsidRPr="00AB1176">
        <w:rPr>
          <w:rFonts w:asciiTheme="majorBidi" w:hAnsiTheme="majorBidi" w:cstheme="majorBidi"/>
          <w:sz w:val="24"/>
          <w:szCs w:val="24"/>
          <w:lang w:val="en-GB"/>
        </w:rPr>
        <w:t>) was significantly stronger than EA-anxiety symptoms (</w:t>
      </w:r>
      <w:r w:rsidR="003F704F" w:rsidRPr="00AB1176">
        <w:rPr>
          <w:rFonts w:asciiTheme="majorBidi" w:hAnsiTheme="majorBidi" w:cstheme="majorBidi"/>
          <w:i/>
          <w:iCs/>
          <w:sz w:val="24"/>
          <w:szCs w:val="24"/>
        </w:rPr>
        <w:t>r = .</w:t>
      </w:r>
      <w:r w:rsidR="003F704F" w:rsidRPr="00AB1176">
        <w:rPr>
          <w:rFonts w:asciiTheme="majorBidi" w:hAnsiTheme="majorBidi" w:cstheme="majorBidi"/>
          <w:sz w:val="24"/>
          <w:szCs w:val="24"/>
        </w:rPr>
        <w:t>506, 95% CI [.485, .525]</w:t>
      </w:r>
      <w:r w:rsidR="003F704F" w:rsidRPr="00AB1176">
        <w:rPr>
          <w:rFonts w:asciiTheme="majorBidi" w:hAnsiTheme="majorBidi" w:cstheme="majorBidi"/>
          <w:sz w:val="24"/>
          <w:szCs w:val="24"/>
          <w:lang w:val="en-GB"/>
        </w:rPr>
        <w:t xml:space="preserve">; </w:t>
      </w:r>
      <w:r w:rsidR="003F704F" w:rsidRPr="00AB1176">
        <w:rPr>
          <w:rFonts w:asciiTheme="majorBidi" w:hAnsiTheme="majorBidi" w:cstheme="majorBidi"/>
          <w:i/>
          <w:iCs/>
          <w:sz w:val="24"/>
          <w:szCs w:val="24"/>
          <w:lang w:bidi="fa-IR"/>
        </w:rPr>
        <w:t>Q</w:t>
      </w:r>
      <w:r w:rsidR="003F704F" w:rsidRPr="00AB1176">
        <w:rPr>
          <w:rFonts w:asciiTheme="majorBidi" w:hAnsiTheme="majorBidi" w:cstheme="majorBidi"/>
          <w:sz w:val="24"/>
          <w:szCs w:val="24"/>
          <w:lang w:bidi="fa-IR"/>
        </w:rPr>
        <w:t xml:space="preserve"> = 18.376, </w:t>
      </w:r>
      <w:r w:rsidR="003F704F" w:rsidRPr="00AB1176">
        <w:rPr>
          <w:rFonts w:asciiTheme="majorBidi" w:hAnsiTheme="majorBidi" w:cstheme="majorBidi"/>
          <w:i/>
          <w:iCs/>
          <w:sz w:val="24"/>
          <w:szCs w:val="24"/>
          <w:lang w:bidi="fa-IR"/>
        </w:rPr>
        <w:t>df</w:t>
      </w:r>
      <w:r w:rsidR="003F704F" w:rsidRPr="00AB1176">
        <w:rPr>
          <w:rFonts w:asciiTheme="majorBidi" w:hAnsiTheme="majorBidi" w:cstheme="majorBidi"/>
          <w:sz w:val="24"/>
          <w:szCs w:val="24"/>
          <w:lang w:bidi="fa-IR"/>
        </w:rPr>
        <w:t xml:space="preserve"> = 4, </w:t>
      </w:r>
      <w:r w:rsidR="003F704F" w:rsidRPr="00AB1176">
        <w:rPr>
          <w:rFonts w:asciiTheme="majorBidi" w:hAnsiTheme="majorBidi" w:cstheme="majorBidi"/>
          <w:i/>
          <w:iCs/>
          <w:sz w:val="24"/>
          <w:szCs w:val="24"/>
        </w:rPr>
        <w:t>p &lt; .</w:t>
      </w:r>
      <w:r w:rsidR="003F704F" w:rsidRPr="00AB1176">
        <w:rPr>
          <w:rFonts w:asciiTheme="majorBidi" w:hAnsiTheme="majorBidi" w:cstheme="majorBidi"/>
          <w:sz w:val="24"/>
          <w:szCs w:val="24"/>
        </w:rPr>
        <w:t>001</w:t>
      </w:r>
      <w:r w:rsidR="003F704F" w:rsidRPr="00AB1176">
        <w:rPr>
          <w:rFonts w:asciiTheme="majorBidi" w:hAnsiTheme="majorBidi" w:cstheme="majorBidi"/>
          <w:sz w:val="24"/>
          <w:szCs w:val="24"/>
          <w:lang w:val="en-GB"/>
        </w:rPr>
        <w:t xml:space="preserve">). However, this observed difference was no longer significant after considering publication bias (see publication bias </w:t>
      </w:r>
      <w:r w:rsidR="00E72C19">
        <w:rPr>
          <w:rFonts w:asciiTheme="majorBidi" w:hAnsiTheme="majorBidi" w:cstheme="majorBidi"/>
          <w:sz w:val="24"/>
          <w:szCs w:val="24"/>
          <w:lang w:val="en-GB"/>
        </w:rPr>
        <w:t xml:space="preserve">section </w:t>
      </w:r>
      <w:r w:rsidR="003F704F" w:rsidRPr="00AB1176">
        <w:rPr>
          <w:rFonts w:asciiTheme="majorBidi" w:hAnsiTheme="majorBidi" w:cstheme="majorBidi"/>
          <w:sz w:val="24"/>
          <w:szCs w:val="24"/>
          <w:lang w:val="en-GB"/>
        </w:rPr>
        <w:t>for more details).</w:t>
      </w:r>
    </w:p>
    <w:p w14:paraId="428594F3" w14:textId="4BD7BC79" w:rsidR="003F704F" w:rsidRPr="00AB1176" w:rsidRDefault="003F704F" w:rsidP="004B46B0">
      <w:pPr>
        <w:spacing w:line="480" w:lineRule="auto"/>
        <w:jc w:val="both"/>
        <w:rPr>
          <w:rFonts w:asciiTheme="majorBidi" w:hAnsiTheme="majorBidi" w:cstheme="majorBidi"/>
          <w:b/>
          <w:bCs/>
        </w:rPr>
      </w:pPr>
      <w:r w:rsidRPr="00AB1176">
        <w:rPr>
          <w:rFonts w:asciiTheme="majorBidi" w:hAnsiTheme="majorBidi" w:cstheme="majorBidi"/>
          <w:b/>
          <w:bCs/>
        </w:rPr>
        <w:t>Moderator Analyses</w:t>
      </w:r>
    </w:p>
    <w:p w14:paraId="19B00592" w14:textId="388D91C6" w:rsidR="003F704F" w:rsidRPr="00AB1176" w:rsidRDefault="003F704F" w:rsidP="003F704F">
      <w:pPr>
        <w:pStyle w:val="ListParagraph"/>
        <w:spacing w:after="120" w:line="480" w:lineRule="auto"/>
        <w:ind w:left="0" w:firstLine="720"/>
        <w:jc w:val="both"/>
        <w:rPr>
          <w:rFonts w:asciiTheme="majorBidi" w:hAnsiTheme="majorBidi" w:cstheme="majorBidi"/>
          <w:sz w:val="24"/>
          <w:szCs w:val="24"/>
        </w:rPr>
      </w:pPr>
      <w:r w:rsidRPr="00AB1176">
        <w:rPr>
          <w:rFonts w:asciiTheme="majorBidi" w:hAnsiTheme="majorBidi" w:cstheme="majorBidi"/>
          <w:sz w:val="24"/>
          <w:szCs w:val="24"/>
          <w:lang w:val="en-GB"/>
        </w:rPr>
        <w:t>T</w:t>
      </w:r>
      <w:r w:rsidRPr="00AB1176">
        <w:rPr>
          <w:rFonts w:asciiTheme="majorBidi" w:hAnsiTheme="majorBidi" w:cstheme="majorBidi"/>
          <w:sz w:val="24"/>
          <w:szCs w:val="24"/>
        </w:rPr>
        <w:t xml:space="preserve">here was substantial heterogeneity in the </w:t>
      </w:r>
      <w:r w:rsidRPr="00AB1176">
        <w:rPr>
          <w:rFonts w:asciiTheme="majorBidi" w:hAnsiTheme="majorBidi" w:cstheme="majorBidi"/>
          <w:sz w:val="24"/>
          <w:szCs w:val="24"/>
          <w:lang w:val="en-GB"/>
        </w:rPr>
        <w:t xml:space="preserve">effect sizes, warranting moderator analyses to attempt to identify sources of heterogeneity. Analyses were conducted with categorical moderators to test for differences between subgroups on effect sizes within each symptom area. </w:t>
      </w:r>
      <w:r w:rsidR="001903F5" w:rsidRPr="008951CE">
        <w:rPr>
          <w:rFonts w:asciiTheme="majorBidi" w:hAnsiTheme="majorBidi" w:cstheme="majorBidi"/>
          <w:sz w:val="24"/>
          <w:szCs w:val="24"/>
        </w:rPr>
        <w:t>Meta-regression analyses tested whether continuous variables moderated the relation between EA and each symptom areas.</w:t>
      </w:r>
      <w:r w:rsidR="001903F5" w:rsidRPr="00AB1176">
        <w:rPr>
          <w:rFonts w:asciiTheme="majorBidi" w:hAnsiTheme="majorBidi" w:cstheme="majorBidi"/>
        </w:rPr>
        <w:t xml:space="preserve"> </w:t>
      </w:r>
      <w:r w:rsidR="001903F5">
        <w:rPr>
          <w:rFonts w:asciiTheme="majorBidi" w:hAnsiTheme="majorBidi" w:cstheme="majorBidi"/>
          <w:sz w:val="24"/>
          <w:szCs w:val="24"/>
        </w:rPr>
        <w:t>Significant moderator results are presented</w:t>
      </w:r>
      <w:r w:rsidRPr="00AB1176">
        <w:rPr>
          <w:rFonts w:asciiTheme="majorBidi" w:hAnsiTheme="majorBidi" w:cstheme="majorBidi"/>
          <w:sz w:val="24"/>
          <w:szCs w:val="24"/>
        </w:rPr>
        <w:t xml:space="preserve"> for categorical moderators in Table 2 and</w:t>
      </w:r>
      <w:r w:rsidR="001903F5">
        <w:rPr>
          <w:rFonts w:asciiTheme="majorBidi" w:hAnsiTheme="majorBidi" w:cstheme="majorBidi"/>
          <w:sz w:val="24"/>
          <w:szCs w:val="24"/>
        </w:rPr>
        <w:t xml:space="preserve"> for continuous moderators in Table 3 as well as</w:t>
      </w:r>
      <w:r w:rsidRPr="00AB1176">
        <w:rPr>
          <w:rFonts w:asciiTheme="majorBidi" w:hAnsiTheme="majorBidi" w:cstheme="majorBidi"/>
          <w:sz w:val="24"/>
          <w:szCs w:val="24"/>
        </w:rPr>
        <w:t xml:space="preserve"> described further in the following section. Potential moderators without sufficient studies were not analyzed and are omitted from </w:t>
      </w:r>
      <w:r w:rsidR="00A731B4">
        <w:rPr>
          <w:rFonts w:asciiTheme="majorBidi" w:hAnsiTheme="majorBidi" w:cstheme="majorBidi"/>
          <w:sz w:val="24"/>
          <w:szCs w:val="24"/>
        </w:rPr>
        <w:t>the results</w:t>
      </w:r>
      <w:r w:rsidRPr="00AB1176">
        <w:rPr>
          <w:rFonts w:asciiTheme="majorBidi" w:hAnsiTheme="majorBidi" w:cstheme="majorBidi"/>
          <w:sz w:val="24"/>
          <w:szCs w:val="24"/>
        </w:rPr>
        <w:t>.</w:t>
      </w:r>
      <w:r w:rsidR="00DC3F9B">
        <w:rPr>
          <w:rFonts w:asciiTheme="majorBidi" w:hAnsiTheme="majorBidi" w:cstheme="majorBidi"/>
          <w:sz w:val="24"/>
          <w:szCs w:val="24"/>
        </w:rPr>
        <w:t xml:space="preserve"> </w:t>
      </w:r>
      <w:r w:rsidR="00A731B4">
        <w:rPr>
          <w:rFonts w:asciiTheme="majorBidi" w:hAnsiTheme="majorBidi" w:cstheme="majorBidi"/>
          <w:sz w:val="24"/>
          <w:szCs w:val="24"/>
        </w:rPr>
        <w:t>N</w:t>
      </w:r>
      <w:r w:rsidR="00DC3F9B">
        <w:rPr>
          <w:rFonts w:asciiTheme="majorBidi" w:hAnsiTheme="majorBidi" w:cstheme="majorBidi"/>
          <w:sz w:val="24"/>
          <w:szCs w:val="24"/>
        </w:rPr>
        <w:t>on-significant moderator</w:t>
      </w:r>
      <w:r w:rsidR="00A731B4">
        <w:rPr>
          <w:rFonts w:asciiTheme="majorBidi" w:hAnsiTheme="majorBidi" w:cstheme="majorBidi"/>
          <w:sz w:val="24"/>
          <w:szCs w:val="24"/>
        </w:rPr>
        <w:t xml:space="preserve"> results are listed in Appendix </w:t>
      </w:r>
      <w:r w:rsidR="00172F06">
        <w:rPr>
          <w:rFonts w:asciiTheme="majorBidi" w:hAnsiTheme="majorBidi" w:cstheme="majorBidi"/>
          <w:sz w:val="24"/>
          <w:szCs w:val="24"/>
        </w:rPr>
        <w:t>D</w:t>
      </w:r>
      <w:r w:rsidR="00DC3F9B">
        <w:rPr>
          <w:rFonts w:asciiTheme="majorBidi" w:hAnsiTheme="majorBidi" w:cstheme="majorBidi"/>
          <w:sz w:val="24"/>
          <w:szCs w:val="24"/>
        </w:rPr>
        <w:t>.</w:t>
      </w:r>
    </w:p>
    <w:p w14:paraId="10D27CF8" w14:textId="77777777" w:rsidR="003F704F" w:rsidRPr="00AB1176" w:rsidRDefault="003F704F" w:rsidP="00455F44">
      <w:pPr>
        <w:spacing w:line="480" w:lineRule="auto"/>
        <w:jc w:val="both"/>
        <w:rPr>
          <w:rFonts w:asciiTheme="majorBidi" w:hAnsiTheme="majorBidi" w:cstheme="majorBidi"/>
          <w:b/>
          <w:bCs/>
          <w:i/>
          <w:iCs/>
        </w:rPr>
      </w:pPr>
      <w:r w:rsidRPr="00AB1176">
        <w:rPr>
          <w:rFonts w:asciiTheme="majorBidi" w:hAnsiTheme="majorBidi" w:cstheme="majorBidi"/>
          <w:b/>
          <w:bCs/>
          <w:i/>
          <w:iCs/>
        </w:rPr>
        <w:t>EA and Depressive Symptoms</w:t>
      </w:r>
    </w:p>
    <w:p w14:paraId="058C2D4C" w14:textId="09B2845A" w:rsidR="003F704F" w:rsidRDefault="003F704F" w:rsidP="006558D8">
      <w:pPr>
        <w:spacing w:line="480" w:lineRule="auto"/>
        <w:jc w:val="both"/>
      </w:pPr>
      <w:r w:rsidRPr="00AB1176">
        <w:rPr>
          <w:rFonts w:asciiTheme="majorBidi" w:hAnsiTheme="majorBidi" w:cstheme="majorBidi"/>
          <w:b/>
          <w:bCs/>
        </w:rPr>
        <w:tab/>
      </w:r>
      <w:r w:rsidR="00901E1A" w:rsidRPr="00901E1A">
        <w:t>EA assessment type moderated effects such that effects were observed from largest to smallest with the AAQ-II, AAQ-I, CPAQ, MEAQ/BEAQ, and finally context-specific AAQ variants (Table 2).</w:t>
      </w:r>
      <w:r w:rsidRPr="00AB1176">
        <w:rPr>
          <w:rFonts w:asciiTheme="majorBidi" w:hAnsiTheme="majorBidi" w:cstheme="majorBidi"/>
          <w:lang w:val="en-GB"/>
        </w:rPr>
        <w:t xml:space="preserve"> </w:t>
      </w:r>
      <w:r w:rsidRPr="00AB1176">
        <w:rPr>
          <w:rFonts w:asciiTheme="majorBidi" w:hAnsiTheme="majorBidi" w:cstheme="majorBidi"/>
        </w:rPr>
        <w:t xml:space="preserve">No significant differences were found based on </w:t>
      </w:r>
      <w:r w:rsidRPr="00AB1176">
        <w:t>data collection method (</w:t>
      </w:r>
      <w:r w:rsidRPr="00AB1176">
        <w:rPr>
          <w:i/>
          <w:iCs/>
          <w:lang w:bidi="fa-IR"/>
        </w:rPr>
        <w:t>Q</w:t>
      </w:r>
      <w:r w:rsidRPr="00AB1176">
        <w:rPr>
          <w:lang w:bidi="fa-IR"/>
        </w:rPr>
        <w:t xml:space="preserve"> = 3.511, </w:t>
      </w:r>
      <w:r w:rsidRPr="00AB1176">
        <w:rPr>
          <w:i/>
          <w:iCs/>
          <w:lang w:bidi="fa-IR"/>
        </w:rPr>
        <w:t>df</w:t>
      </w:r>
      <w:r w:rsidRPr="00AB1176">
        <w:rPr>
          <w:lang w:bidi="fa-IR"/>
        </w:rPr>
        <w:t xml:space="preserve"> = 2, </w:t>
      </w:r>
      <w:r w:rsidRPr="00AB1176">
        <w:rPr>
          <w:i/>
          <w:iCs/>
          <w:lang w:bidi="fa-IR"/>
        </w:rPr>
        <w:t>p &gt; .</w:t>
      </w:r>
      <w:r w:rsidRPr="00AB1176">
        <w:rPr>
          <w:lang w:bidi="fa-IR"/>
        </w:rPr>
        <w:t>05</w:t>
      </w:r>
      <w:r w:rsidRPr="00AB1176">
        <w:t>), population type (</w:t>
      </w:r>
      <w:r w:rsidRPr="00AB1176">
        <w:rPr>
          <w:rFonts w:asciiTheme="majorBidi" w:hAnsiTheme="majorBidi" w:cstheme="majorBidi"/>
          <w:i/>
          <w:iCs/>
          <w:color w:val="000000" w:themeColor="text1"/>
          <w:lang w:bidi="fa-IR"/>
        </w:rPr>
        <w:t>Q</w:t>
      </w:r>
      <w:r w:rsidRPr="00AB1176">
        <w:rPr>
          <w:rFonts w:asciiTheme="majorBidi" w:hAnsiTheme="majorBidi" w:cstheme="majorBidi"/>
          <w:color w:val="000000" w:themeColor="text1"/>
          <w:lang w:bidi="fa-IR"/>
        </w:rPr>
        <w:t xml:space="preserve"> = 4.808, </w:t>
      </w:r>
      <w:r w:rsidRPr="00AB1176">
        <w:rPr>
          <w:rFonts w:asciiTheme="majorBidi" w:hAnsiTheme="majorBidi" w:cstheme="majorBidi"/>
          <w:i/>
          <w:iCs/>
          <w:color w:val="000000" w:themeColor="text1"/>
          <w:lang w:bidi="fa-IR"/>
        </w:rPr>
        <w:t>df</w:t>
      </w:r>
      <w:r w:rsidRPr="00AB1176">
        <w:rPr>
          <w:rFonts w:asciiTheme="majorBidi" w:hAnsiTheme="majorBidi" w:cstheme="majorBidi"/>
          <w:color w:val="000000" w:themeColor="text1"/>
          <w:lang w:bidi="fa-IR"/>
        </w:rPr>
        <w:t xml:space="preserve"> = 2, </w:t>
      </w:r>
      <w:r w:rsidRPr="00AB1176">
        <w:rPr>
          <w:rFonts w:asciiTheme="majorBidi" w:hAnsiTheme="majorBidi" w:cstheme="majorBidi"/>
          <w:i/>
          <w:iCs/>
          <w:color w:val="000000" w:themeColor="text1"/>
          <w:lang w:bidi="fa-IR"/>
        </w:rPr>
        <w:t>p &gt; .</w:t>
      </w:r>
      <w:r w:rsidRPr="00AB1176">
        <w:rPr>
          <w:rFonts w:asciiTheme="majorBidi" w:hAnsiTheme="majorBidi" w:cstheme="majorBidi"/>
          <w:color w:val="000000" w:themeColor="text1"/>
          <w:lang w:bidi="fa-IR"/>
        </w:rPr>
        <w:t>05</w:t>
      </w:r>
      <w:r w:rsidRPr="00AB1176">
        <w:t xml:space="preserve">) or region </w:t>
      </w:r>
      <w:r w:rsidRPr="00AB1176">
        <w:rPr>
          <w:rFonts w:asciiTheme="majorBidi" w:hAnsiTheme="majorBidi" w:cstheme="majorBidi"/>
        </w:rPr>
        <w:t>(</w:t>
      </w:r>
      <w:r w:rsidRPr="00AB1176">
        <w:rPr>
          <w:rFonts w:asciiTheme="majorBidi" w:hAnsiTheme="majorBidi" w:cstheme="majorBidi"/>
          <w:i/>
          <w:iCs/>
          <w:color w:val="000000" w:themeColor="text1"/>
          <w:lang w:bidi="fa-IR"/>
        </w:rPr>
        <w:t>Q</w:t>
      </w:r>
      <w:r w:rsidRPr="00AB1176">
        <w:rPr>
          <w:rFonts w:asciiTheme="majorBidi" w:hAnsiTheme="majorBidi" w:cstheme="majorBidi"/>
          <w:color w:val="000000" w:themeColor="text1"/>
          <w:lang w:bidi="fa-IR"/>
        </w:rPr>
        <w:t xml:space="preserve"> = 4.354, </w:t>
      </w:r>
      <w:r w:rsidRPr="00AB1176">
        <w:rPr>
          <w:rFonts w:asciiTheme="majorBidi" w:hAnsiTheme="majorBidi" w:cstheme="majorBidi"/>
          <w:i/>
          <w:iCs/>
          <w:color w:val="000000" w:themeColor="text1"/>
          <w:lang w:bidi="fa-IR"/>
        </w:rPr>
        <w:t>df</w:t>
      </w:r>
      <w:r w:rsidRPr="00AB1176">
        <w:rPr>
          <w:rFonts w:asciiTheme="majorBidi" w:hAnsiTheme="majorBidi" w:cstheme="majorBidi"/>
          <w:color w:val="000000" w:themeColor="text1"/>
          <w:lang w:bidi="fa-IR"/>
        </w:rPr>
        <w:t xml:space="preserve"> = 4, </w:t>
      </w:r>
      <w:r w:rsidRPr="00AB1176">
        <w:rPr>
          <w:rFonts w:asciiTheme="majorBidi" w:hAnsiTheme="majorBidi" w:cstheme="majorBidi"/>
          <w:i/>
          <w:iCs/>
          <w:color w:val="000000" w:themeColor="text1"/>
          <w:lang w:bidi="fa-IR"/>
        </w:rPr>
        <w:t>p &gt; .</w:t>
      </w:r>
      <w:r w:rsidRPr="00AB1176">
        <w:rPr>
          <w:rFonts w:asciiTheme="majorBidi" w:hAnsiTheme="majorBidi" w:cstheme="majorBidi"/>
          <w:color w:val="000000" w:themeColor="text1"/>
          <w:lang w:bidi="fa-IR"/>
        </w:rPr>
        <w:t>05</w:t>
      </w:r>
      <w:r w:rsidRPr="00AB1176">
        <w:rPr>
          <w:rFonts w:asciiTheme="majorBidi" w:hAnsiTheme="majorBidi" w:cstheme="majorBidi"/>
        </w:rPr>
        <w:t>). Similarly, no differences were found based on MDD versus depressive symptoms (</w:t>
      </w:r>
      <w:r w:rsidRPr="00AB1176">
        <w:rPr>
          <w:rFonts w:asciiTheme="majorBidi" w:hAnsiTheme="majorBidi" w:cstheme="majorBidi"/>
          <w:i/>
          <w:iCs/>
        </w:rPr>
        <w:t>Q</w:t>
      </w:r>
      <w:r w:rsidRPr="00AB1176">
        <w:rPr>
          <w:rFonts w:asciiTheme="majorBidi" w:hAnsiTheme="majorBidi" w:cstheme="majorBidi"/>
        </w:rPr>
        <w:t xml:space="preserve"> = </w:t>
      </w:r>
      <w:r w:rsidRPr="00AB1176">
        <w:rPr>
          <w:rFonts w:asciiTheme="majorBidi" w:hAnsiTheme="majorBidi" w:cstheme="majorBidi"/>
          <w:color w:val="000000"/>
        </w:rPr>
        <w:t>2.418</w:t>
      </w:r>
      <w:r w:rsidRPr="00AB1176">
        <w:rPr>
          <w:rFonts w:asciiTheme="majorBidi" w:hAnsiTheme="majorBidi" w:cstheme="majorBidi"/>
        </w:rPr>
        <w:t xml:space="preserve">, </w:t>
      </w:r>
      <w:r w:rsidRPr="00AB1176">
        <w:rPr>
          <w:rFonts w:asciiTheme="majorBidi" w:hAnsiTheme="majorBidi" w:cstheme="majorBidi"/>
          <w:i/>
          <w:iCs/>
        </w:rPr>
        <w:t xml:space="preserve">df </w:t>
      </w:r>
      <w:r w:rsidRPr="00AB1176">
        <w:rPr>
          <w:rFonts w:asciiTheme="majorBidi" w:hAnsiTheme="majorBidi" w:cstheme="majorBidi"/>
        </w:rPr>
        <w:t xml:space="preserve">= 1, </w:t>
      </w:r>
      <w:r w:rsidRPr="00AB1176">
        <w:rPr>
          <w:rFonts w:asciiTheme="majorBidi" w:hAnsiTheme="majorBidi" w:cstheme="majorBidi"/>
          <w:i/>
          <w:iCs/>
        </w:rPr>
        <w:t>p &gt; .</w:t>
      </w:r>
      <w:r w:rsidRPr="00AB1176">
        <w:rPr>
          <w:rFonts w:asciiTheme="majorBidi" w:hAnsiTheme="majorBidi" w:cstheme="majorBidi"/>
        </w:rPr>
        <w:t xml:space="preserve">05), </w:t>
      </w:r>
      <w:r w:rsidRPr="00AB1176">
        <w:t>medication status (</w:t>
      </w:r>
      <w:r w:rsidRPr="00AB1176">
        <w:rPr>
          <w:i/>
          <w:iCs/>
          <w:color w:val="000000" w:themeColor="text1"/>
          <w:lang w:bidi="fa-IR"/>
        </w:rPr>
        <w:t>Q</w:t>
      </w:r>
      <w:r w:rsidRPr="00AB1176">
        <w:rPr>
          <w:color w:val="000000" w:themeColor="text1"/>
          <w:lang w:bidi="fa-IR"/>
        </w:rPr>
        <w:t xml:space="preserve"> = 1.342, </w:t>
      </w:r>
      <w:r w:rsidRPr="00AB1176">
        <w:rPr>
          <w:i/>
          <w:iCs/>
          <w:color w:val="000000" w:themeColor="text1"/>
          <w:lang w:bidi="fa-IR"/>
        </w:rPr>
        <w:t>df</w:t>
      </w:r>
      <w:r w:rsidRPr="00AB1176">
        <w:rPr>
          <w:color w:val="000000" w:themeColor="text1"/>
          <w:lang w:bidi="fa-IR"/>
        </w:rPr>
        <w:t xml:space="preserve"> = 1</w:t>
      </w:r>
      <w:r w:rsidRPr="00AB1176">
        <w:rPr>
          <w:rFonts w:asciiTheme="majorBidi" w:hAnsiTheme="majorBidi" w:cstheme="majorBidi"/>
        </w:rPr>
        <w:t xml:space="preserve">, </w:t>
      </w:r>
      <w:r w:rsidRPr="00AB1176">
        <w:rPr>
          <w:rFonts w:asciiTheme="majorBidi" w:hAnsiTheme="majorBidi" w:cstheme="majorBidi"/>
          <w:i/>
          <w:iCs/>
        </w:rPr>
        <w:t>p &gt; .</w:t>
      </w:r>
      <w:r w:rsidRPr="00AB1176">
        <w:rPr>
          <w:rFonts w:asciiTheme="majorBidi" w:hAnsiTheme="majorBidi" w:cstheme="majorBidi"/>
        </w:rPr>
        <w:t>05</w:t>
      </w:r>
      <w:r w:rsidRPr="00AB1176">
        <w:t>), drug use (</w:t>
      </w:r>
      <w:r w:rsidRPr="00AB1176">
        <w:rPr>
          <w:i/>
          <w:iCs/>
          <w:color w:val="000000" w:themeColor="text1"/>
        </w:rPr>
        <w:t>Q</w:t>
      </w:r>
      <w:r w:rsidRPr="00AB1176">
        <w:rPr>
          <w:color w:val="000000" w:themeColor="text1"/>
        </w:rPr>
        <w:t xml:space="preserve"> = 0.023, </w:t>
      </w:r>
      <w:r w:rsidRPr="00AB1176">
        <w:rPr>
          <w:i/>
          <w:iCs/>
          <w:color w:val="000000" w:themeColor="text1"/>
        </w:rPr>
        <w:t>df</w:t>
      </w:r>
      <w:r w:rsidRPr="00AB1176">
        <w:rPr>
          <w:color w:val="000000" w:themeColor="text1"/>
        </w:rPr>
        <w:t xml:space="preserve"> = 1, </w:t>
      </w:r>
      <w:r w:rsidRPr="00AB1176">
        <w:rPr>
          <w:i/>
          <w:iCs/>
          <w:color w:val="000000" w:themeColor="text1"/>
        </w:rPr>
        <w:t>p &gt; .</w:t>
      </w:r>
      <w:r w:rsidRPr="00AB1176">
        <w:rPr>
          <w:color w:val="000000" w:themeColor="text1"/>
        </w:rPr>
        <w:t>05</w:t>
      </w:r>
      <w:r w:rsidRPr="00AB1176">
        <w:t>) or comorbidity (</w:t>
      </w:r>
      <w:r w:rsidRPr="00AB1176">
        <w:rPr>
          <w:i/>
          <w:iCs/>
          <w:lang w:bidi="fa-IR"/>
        </w:rPr>
        <w:t>Q</w:t>
      </w:r>
      <w:r w:rsidRPr="00AB1176">
        <w:rPr>
          <w:lang w:bidi="fa-IR"/>
        </w:rPr>
        <w:t xml:space="preserve"> = 8.491, </w:t>
      </w:r>
      <w:r w:rsidRPr="00AB1176">
        <w:rPr>
          <w:i/>
          <w:iCs/>
          <w:lang w:bidi="fa-IR"/>
        </w:rPr>
        <w:t>df</w:t>
      </w:r>
      <w:r w:rsidRPr="00AB1176">
        <w:rPr>
          <w:lang w:bidi="fa-IR"/>
        </w:rPr>
        <w:t xml:space="preserve"> = 4, </w:t>
      </w:r>
      <w:r w:rsidRPr="00AB1176">
        <w:rPr>
          <w:i/>
          <w:iCs/>
          <w:lang w:bidi="fa-IR"/>
        </w:rPr>
        <w:t>p &gt; .</w:t>
      </w:r>
      <w:r w:rsidRPr="00AB1176">
        <w:rPr>
          <w:lang w:bidi="fa-IR"/>
        </w:rPr>
        <w:t>05</w:t>
      </w:r>
      <w:r w:rsidRPr="00AB1176">
        <w:t xml:space="preserve">). </w:t>
      </w:r>
    </w:p>
    <w:p w14:paraId="509039DF" w14:textId="0BE13450" w:rsidR="001903F5" w:rsidRPr="008951CE" w:rsidRDefault="001903F5" w:rsidP="008951CE">
      <w:pPr>
        <w:spacing w:after="120" w:line="480" w:lineRule="auto"/>
        <w:jc w:val="both"/>
        <w:rPr>
          <w:rFonts w:asciiTheme="majorBidi" w:hAnsiTheme="majorBidi" w:cstheme="majorBidi"/>
          <w:shd w:val="clear" w:color="auto" w:fill="FFFFFF"/>
        </w:rPr>
      </w:pPr>
      <w:r w:rsidRPr="00AB1176">
        <w:rPr>
          <w:rFonts w:asciiTheme="majorBidi" w:hAnsiTheme="majorBidi" w:cstheme="majorBidi"/>
        </w:rPr>
        <w:tab/>
      </w:r>
      <w:r>
        <w:rPr>
          <w:rFonts w:asciiTheme="majorBidi" w:hAnsiTheme="majorBidi" w:cstheme="majorBidi"/>
        </w:rPr>
        <w:t>Continuous m</w:t>
      </w:r>
      <w:r w:rsidRPr="00AB1176">
        <w:rPr>
          <w:rFonts w:asciiTheme="majorBidi" w:hAnsiTheme="majorBidi" w:cstheme="majorBidi"/>
        </w:rPr>
        <w:t xml:space="preserve">ethodological variables significantly moderated relations such that the EA-depression </w:t>
      </w:r>
      <w:r w:rsidRPr="00AB1176">
        <w:rPr>
          <w:rFonts w:asciiTheme="majorBidi" w:hAnsiTheme="majorBidi" w:cstheme="majorBidi"/>
          <w:cs/>
        </w:rPr>
        <w:t>‎</w:t>
      </w:r>
      <w:r w:rsidRPr="00AB1176">
        <w:rPr>
          <w:rFonts w:asciiTheme="majorBidi" w:hAnsiTheme="majorBidi" w:cstheme="majorBidi"/>
        </w:rPr>
        <w:t xml:space="preserve">correlation strengthened as Cronbach’s alpha increased for EA and depression </w:t>
      </w:r>
      <w:r w:rsidRPr="00AB1176">
        <w:rPr>
          <w:rFonts w:asciiTheme="majorBidi" w:hAnsiTheme="majorBidi" w:cstheme="majorBidi"/>
        </w:rPr>
        <w:lastRenderedPageBreak/>
        <w:t xml:space="preserve">measures as well as for </w:t>
      </w:r>
      <w:r w:rsidRPr="00AB1176">
        <w:rPr>
          <w:rFonts w:asciiTheme="majorBidi" w:hAnsiTheme="majorBidi" w:cstheme="majorBidi"/>
          <w:cs/>
        </w:rPr>
        <w:t>‎</w:t>
      </w:r>
      <w:r w:rsidRPr="00AB1176">
        <w:rPr>
          <w:rFonts w:asciiTheme="majorBidi" w:hAnsiTheme="majorBidi" w:cstheme="majorBidi"/>
        </w:rPr>
        <w:t xml:space="preserve">more recent publications relative to earlier ones. Similarly, the EA-depression correlation was greater when severity of general distress and </w:t>
      </w:r>
      <w:r w:rsidRPr="00AB1176">
        <w:rPr>
          <w:rFonts w:asciiTheme="majorBidi" w:hAnsiTheme="majorBidi" w:cstheme="majorBidi"/>
          <w:cs/>
        </w:rPr>
        <w:t>‎</w:t>
      </w:r>
      <w:r w:rsidRPr="00AB1176">
        <w:rPr>
          <w:rFonts w:asciiTheme="majorBidi" w:hAnsiTheme="majorBidi" w:cstheme="majorBidi"/>
        </w:rPr>
        <w:t xml:space="preserve">the proportion employed increased. </w:t>
      </w:r>
      <w:r w:rsidRPr="00AB1176">
        <w:rPr>
          <w:rFonts w:asciiTheme="majorBidi" w:hAnsiTheme="majorBidi" w:cstheme="majorBidi"/>
          <w:cs/>
        </w:rPr>
        <w:t>‎</w:t>
      </w:r>
      <w:r w:rsidRPr="00AB1176">
        <w:rPr>
          <w:rFonts w:asciiTheme="majorBidi" w:hAnsiTheme="majorBidi" w:cstheme="majorBidi"/>
        </w:rPr>
        <w:t xml:space="preserve">In contrast, the EA-depression symptoms correlation weakened as age increased, and as mean EA and  anxiety sensitivity increased </w:t>
      </w:r>
      <w:r w:rsidRPr="00AB1176">
        <w:rPr>
          <w:rStyle w:val="Emphasis"/>
          <w:rFonts w:asciiTheme="majorBidi" w:hAnsiTheme="majorBidi" w:cstheme="majorBidi"/>
          <w:i w:val="0"/>
          <w:iCs w:val="0"/>
          <w:shd w:val="clear" w:color="auto" w:fill="FFFFFF"/>
        </w:rPr>
        <w:t xml:space="preserve">(Table </w:t>
      </w:r>
      <w:r>
        <w:rPr>
          <w:rStyle w:val="Emphasis"/>
          <w:rFonts w:asciiTheme="majorBidi" w:hAnsiTheme="majorBidi" w:cstheme="majorBidi"/>
          <w:i w:val="0"/>
          <w:iCs w:val="0"/>
          <w:shd w:val="clear" w:color="auto" w:fill="FFFFFF"/>
        </w:rPr>
        <w:t>3</w:t>
      </w:r>
      <w:r w:rsidRPr="00AB1176">
        <w:rPr>
          <w:rStyle w:val="Emphasis"/>
          <w:rFonts w:asciiTheme="majorBidi" w:hAnsiTheme="majorBidi" w:cstheme="majorBidi"/>
          <w:i w:val="0"/>
          <w:iCs w:val="0"/>
          <w:shd w:val="clear" w:color="auto" w:fill="FFFFFF"/>
        </w:rPr>
        <w:t>)</w:t>
      </w:r>
      <w:r>
        <w:rPr>
          <w:rStyle w:val="Emphasis"/>
          <w:rFonts w:asciiTheme="majorBidi" w:hAnsiTheme="majorBidi" w:cstheme="majorBidi"/>
          <w:i w:val="0"/>
          <w:iCs w:val="0"/>
          <w:shd w:val="clear" w:color="auto" w:fill="FFFFFF"/>
        </w:rPr>
        <w:t>.</w:t>
      </w:r>
    </w:p>
    <w:p w14:paraId="6DB266CB" w14:textId="77777777" w:rsidR="003F704F" w:rsidRPr="00AB1176" w:rsidRDefault="003F704F" w:rsidP="006A6E44">
      <w:pPr>
        <w:spacing w:line="480" w:lineRule="auto"/>
        <w:jc w:val="both"/>
        <w:rPr>
          <w:rFonts w:asciiTheme="majorBidi" w:hAnsiTheme="majorBidi" w:cstheme="majorBidi"/>
          <w:b/>
          <w:bCs/>
          <w:i/>
          <w:iCs/>
        </w:rPr>
      </w:pPr>
      <w:r w:rsidRPr="00AB1176">
        <w:rPr>
          <w:rFonts w:asciiTheme="majorBidi" w:hAnsiTheme="majorBidi" w:cstheme="majorBidi"/>
          <w:b/>
          <w:bCs/>
          <w:i/>
          <w:iCs/>
        </w:rPr>
        <w:t>EA and Anxiety</w:t>
      </w:r>
    </w:p>
    <w:p w14:paraId="701E5DB3" w14:textId="77777777" w:rsidR="003F704F" w:rsidRPr="00AB1176" w:rsidRDefault="003F704F" w:rsidP="003F704F">
      <w:pPr>
        <w:pStyle w:val="ListParagraph"/>
        <w:spacing w:after="120" w:line="480" w:lineRule="auto"/>
        <w:ind w:left="0" w:firstLine="720"/>
        <w:jc w:val="both"/>
        <w:rPr>
          <w:rFonts w:asciiTheme="majorBidi" w:hAnsiTheme="majorBidi" w:cstheme="majorBidi"/>
          <w:sz w:val="24"/>
          <w:szCs w:val="24"/>
          <w:lang w:val="en-GB" w:bidi="fa-IR"/>
        </w:rPr>
      </w:pPr>
      <w:r w:rsidRPr="00AB1176">
        <w:rPr>
          <w:rFonts w:asciiTheme="majorBidi" w:hAnsiTheme="majorBidi" w:cstheme="majorBidi"/>
          <w:sz w:val="24"/>
          <w:szCs w:val="24"/>
          <w:lang w:val="en-GB"/>
        </w:rPr>
        <w:t xml:space="preserve">The effects </w:t>
      </w:r>
      <w:r w:rsidRPr="00AB1176">
        <w:rPr>
          <w:rFonts w:asciiTheme="majorBidi" w:hAnsiTheme="majorBidi" w:cstheme="majorBidi"/>
          <w:sz w:val="24"/>
          <w:szCs w:val="24"/>
        </w:rPr>
        <w:t>were classified into six classes (anxiety symptoms, SAD, GAD, panic and agoraphobia, specific phobia, and worry) and subgroup analysis indicated significant heterogeneity (</w:t>
      </w:r>
      <w:r w:rsidRPr="00AB1176">
        <w:rPr>
          <w:rFonts w:asciiTheme="majorBidi" w:hAnsiTheme="majorBidi" w:cstheme="majorBidi"/>
          <w:i/>
          <w:iCs/>
          <w:sz w:val="24"/>
          <w:szCs w:val="24"/>
          <w:lang w:bidi="fa-IR"/>
        </w:rPr>
        <w:t>Q</w:t>
      </w:r>
      <w:r w:rsidRPr="00AB1176">
        <w:rPr>
          <w:rFonts w:asciiTheme="majorBidi" w:hAnsiTheme="majorBidi" w:cstheme="majorBidi"/>
          <w:sz w:val="24"/>
          <w:szCs w:val="24"/>
          <w:lang w:bidi="fa-IR"/>
        </w:rPr>
        <w:t xml:space="preserve"> = 59.974, </w:t>
      </w:r>
      <w:r w:rsidRPr="00AB1176">
        <w:rPr>
          <w:rFonts w:asciiTheme="majorBidi" w:hAnsiTheme="majorBidi" w:cstheme="majorBidi"/>
          <w:i/>
          <w:iCs/>
          <w:sz w:val="24"/>
          <w:szCs w:val="24"/>
          <w:lang w:bidi="fa-IR"/>
        </w:rPr>
        <w:t>df</w:t>
      </w:r>
      <w:r w:rsidRPr="00AB1176">
        <w:rPr>
          <w:rFonts w:asciiTheme="majorBidi" w:hAnsiTheme="majorBidi" w:cstheme="majorBidi"/>
          <w:sz w:val="24"/>
          <w:szCs w:val="24"/>
          <w:lang w:bidi="fa-IR"/>
        </w:rPr>
        <w:t xml:space="preserve"> = 4, </w:t>
      </w:r>
      <w:r w:rsidRPr="00AB1176">
        <w:rPr>
          <w:rFonts w:asciiTheme="majorBidi" w:hAnsiTheme="majorBidi" w:cstheme="majorBidi"/>
          <w:i/>
          <w:iCs/>
          <w:sz w:val="24"/>
          <w:szCs w:val="24"/>
        </w:rPr>
        <w:t>p &lt; .</w:t>
      </w:r>
      <w:r w:rsidRPr="00AB1176">
        <w:rPr>
          <w:rFonts w:asciiTheme="majorBidi" w:hAnsiTheme="majorBidi" w:cstheme="majorBidi"/>
          <w:sz w:val="24"/>
          <w:szCs w:val="24"/>
        </w:rPr>
        <w:t xml:space="preserve">001). </w:t>
      </w:r>
      <w:r w:rsidRPr="00AB1176">
        <w:rPr>
          <w:rFonts w:asciiTheme="majorBidi" w:hAnsiTheme="majorBidi" w:cstheme="majorBidi"/>
          <w:sz w:val="24"/>
          <w:szCs w:val="24"/>
          <w:lang w:val="en-GB" w:bidi="fa-IR"/>
        </w:rPr>
        <w:t>Because of high heterogeneity in the anxiety classes,</w:t>
      </w:r>
      <w:r w:rsidRPr="00AB1176">
        <w:rPr>
          <w:rFonts w:asciiTheme="majorBidi" w:hAnsiTheme="majorBidi" w:cstheme="majorBidi"/>
          <w:sz w:val="24"/>
          <w:szCs w:val="24"/>
        </w:rPr>
        <w:t xml:space="preserve"> </w:t>
      </w:r>
      <w:r w:rsidRPr="00AB1176">
        <w:rPr>
          <w:rFonts w:asciiTheme="majorBidi" w:hAnsiTheme="majorBidi" w:cstheme="majorBidi"/>
          <w:sz w:val="24"/>
          <w:szCs w:val="24"/>
          <w:lang w:val="en-GB" w:bidi="fa-IR"/>
        </w:rPr>
        <w:t xml:space="preserve">moderator analysis was conducted for each class (except for </w:t>
      </w:r>
      <w:r w:rsidRPr="00AB1176">
        <w:rPr>
          <w:rFonts w:asciiTheme="majorBidi" w:hAnsiTheme="majorBidi" w:cstheme="majorBidi"/>
          <w:sz w:val="24"/>
          <w:szCs w:val="24"/>
        </w:rPr>
        <w:t>panic and agoraphobia</w:t>
      </w:r>
      <w:r w:rsidRPr="00AB1176">
        <w:rPr>
          <w:rFonts w:asciiTheme="majorBidi" w:hAnsiTheme="majorBidi" w:cstheme="majorBidi"/>
          <w:sz w:val="24"/>
          <w:szCs w:val="24"/>
          <w:lang w:val="en-GB" w:bidi="fa-IR"/>
        </w:rPr>
        <w:t xml:space="preserve">) independently.  </w:t>
      </w:r>
    </w:p>
    <w:p w14:paraId="57FD81DB" w14:textId="4FFEE0C9" w:rsidR="003F704F" w:rsidRDefault="003F704F" w:rsidP="003F704F">
      <w:pPr>
        <w:spacing w:after="120" w:line="480" w:lineRule="auto"/>
        <w:jc w:val="both"/>
      </w:pPr>
      <w:r w:rsidRPr="00AB1176">
        <w:rPr>
          <w:rFonts w:asciiTheme="majorBidi" w:hAnsiTheme="majorBidi" w:cstheme="majorBidi"/>
          <w:lang w:val="en-GB" w:bidi="fa-IR"/>
        </w:rPr>
        <w:tab/>
      </w:r>
      <w:r w:rsidRPr="00AB1176">
        <w:rPr>
          <w:rFonts w:asciiTheme="majorBidi" w:hAnsiTheme="majorBidi" w:cstheme="majorBidi"/>
          <w:b/>
          <w:bCs/>
        </w:rPr>
        <w:t xml:space="preserve">EA and Anxiety Symptoms. </w:t>
      </w:r>
      <w:r w:rsidRPr="00AB1176">
        <w:rPr>
          <w:rFonts w:asciiTheme="majorBidi" w:hAnsiTheme="majorBidi" w:cstheme="majorBidi"/>
          <w:lang w:val="en-GB"/>
        </w:rPr>
        <w:t xml:space="preserve">Results indicated </w:t>
      </w:r>
      <w:r w:rsidRPr="00AB1176">
        <w:t>significant</w:t>
      </w:r>
      <w:r w:rsidRPr="00AB1176">
        <w:rPr>
          <w:rFonts w:asciiTheme="majorBidi" w:hAnsiTheme="majorBidi" w:cstheme="majorBidi"/>
          <w:lang w:val="en-GB"/>
        </w:rPr>
        <w:t xml:space="preserve"> differences between EA assessment types </w:t>
      </w:r>
      <w:r w:rsidR="001E22DE">
        <w:rPr>
          <w:rFonts w:asciiTheme="majorBidi" w:hAnsiTheme="majorBidi" w:cstheme="majorBidi"/>
          <w:lang w:val="en-GB"/>
        </w:rPr>
        <w:t>such that e</w:t>
      </w:r>
      <w:r w:rsidRPr="00AB1176">
        <w:rPr>
          <w:lang w:val="en-GB"/>
        </w:rPr>
        <w:t>ffects were largest for the</w:t>
      </w:r>
      <w:r w:rsidRPr="00AB1176">
        <w:t xml:space="preserve"> AAQ-II</w:t>
      </w:r>
      <w:r w:rsidRPr="00AB1176">
        <w:rPr>
          <w:lang w:val="en-GB"/>
        </w:rPr>
        <w:t xml:space="preserve">, followed by </w:t>
      </w:r>
      <w:r w:rsidRPr="00AB1176">
        <w:t>AAQ-I</w:t>
      </w:r>
      <w:r w:rsidRPr="00AB1176">
        <w:rPr>
          <w:lang w:val="en-GB"/>
        </w:rPr>
        <w:t xml:space="preserve">, MEAQ, CPAQ, </w:t>
      </w:r>
      <w:r w:rsidRPr="00AB1176">
        <w:t>and finally other</w:t>
      </w:r>
      <w:r w:rsidRPr="00AB1176">
        <w:rPr>
          <w:lang w:val="en-GB"/>
        </w:rPr>
        <w:t xml:space="preserve"> context-specific AAQs</w:t>
      </w:r>
      <w:r w:rsidR="001E22DE">
        <w:rPr>
          <w:lang w:val="en-GB"/>
        </w:rPr>
        <w:t xml:space="preserve"> (Table 2)</w:t>
      </w:r>
      <w:r w:rsidRPr="00AB1176">
        <w:rPr>
          <w:lang w:val="en-GB"/>
        </w:rPr>
        <w:t xml:space="preserve">. </w:t>
      </w:r>
      <w:r w:rsidRPr="00AB1176">
        <w:t xml:space="preserve">The EA-anxiety symptoms </w:t>
      </w:r>
      <w:r w:rsidRPr="00AB1176">
        <w:rPr>
          <w:lang w:val="en-GB" w:bidi="fa-IR"/>
        </w:rPr>
        <w:t xml:space="preserve">correlation </w:t>
      </w:r>
      <w:r w:rsidRPr="00AB1176">
        <w:t xml:space="preserve">was also moderated by both population </w:t>
      </w:r>
      <w:proofErr w:type="gramStart"/>
      <w:r w:rsidRPr="00AB1176">
        <w:t>type  and</w:t>
      </w:r>
      <w:proofErr w:type="gramEnd"/>
      <w:r w:rsidRPr="00AB1176">
        <w:t xml:space="preserve"> geographic region</w:t>
      </w:r>
      <w:r w:rsidR="001E22DE">
        <w:t>, such that effects were strongest for North and South American samples and general samples</w:t>
      </w:r>
      <w:r w:rsidRPr="00AB1176">
        <w:t xml:space="preserve"> (</w:t>
      </w:r>
      <w:r w:rsidR="001E22DE">
        <w:t>T</w:t>
      </w:r>
      <w:r w:rsidRPr="00AB1176">
        <w:t xml:space="preserve">able </w:t>
      </w:r>
      <w:r w:rsidR="00CF5D1B">
        <w:t>2</w:t>
      </w:r>
      <w:r w:rsidRPr="00AB1176">
        <w:t xml:space="preserve">). </w:t>
      </w:r>
      <w:r w:rsidRPr="00AB1176">
        <w:rPr>
          <w:lang w:val="en-GB"/>
        </w:rPr>
        <w:t>Other categorical variables did not significantly moderate EA-anxiety symptom effect sizes including method of data collection (</w:t>
      </w:r>
      <w:r w:rsidRPr="00AB1176">
        <w:rPr>
          <w:i/>
          <w:iCs/>
          <w:lang w:bidi="fa-IR"/>
        </w:rPr>
        <w:t>Q</w:t>
      </w:r>
      <w:r w:rsidRPr="00AB1176">
        <w:rPr>
          <w:lang w:bidi="fa-IR"/>
        </w:rPr>
        <w:t xml:space="preserve"> = 3.967, </w:t>
      </w:r>
      <w:r w:rsidRPr="00AB1176">
        <w:rPr>
          <w:i/>
          <w:iCs/>
          <w:lang w:bidi="fa-IR"/>
        </w:rPr>
        <w:t>df</w:t>
      </w:r>
      <w:r w:rsidRPr="00AB1176">
        <w:rPr>
          <w:lang w:bidi="fa-IR"/>
        </w:rPr>
        <w:t xml:space="preserve"> = 2, </w:t>
      </w:r>
      <w:r w:rsidRPr="00AB1176">
        <w:rPr>
          <w:i/>
          <w:iCs/>
          <w:lang w:bidi="fa-IR"/>
        </w:rPr>
        <w:t>p</w:t>
      </w:r>
      <w:r w:rsidRPr="00AB1176">
        <w:rPr>
          <w:lang w:bidi="fa-IR"/>
        </w:rPr>
        <w:t xml:space="preserve"> &gt; .05</w:t>
      </w:r>
      <w:r w:rsidRPr="00AB1176">
        <w:rPr>
          <w:lang w:val="en-GB"/>
        </w:rPr>
        <w:t>) and</w:t>
      </w:r>
      <w:r w:rsidRPr="00AB1176">
        <w:t xml:space="preserve"> comorbidity (</w:t>
      </w:r>
      <w:r w:rsidRPr="00AB1176">
        <w:rPr>
          <w:i/>
          <w:iCs/>
        </w:rPr>
        <w:t xml:space="preserve">Q </w:t>
      </w:r>
      <w:r w:rsidRPr="00AB1176">
        <w:t xml:space="preserve">= 5.691, </w:t>
      </w:r>
      <w:r w:rsidRPr="00AB1176">
        <w:rPr>
          <w:i/>
          <w:iCs/>
          <w:lang w:bidi="fa-IR"/>
        </w:rPr>
        <w:t>df</w:t>
      </w:r>
      <w:r w:rsidRPr="00AB1176">
        <w:rPr>
          <w:lang w:bidi="fa-IR"/>
        </w:rPr>
        <w:t xml:space="preserve"> = 3, </w:t>
      </w:r>
      <w:r w:rsidRPr="00AB1176">
        <w:rPr>
          <w:i/>
          <w:iCs/>
          <w:lang w:bidi="fa-IR"/>
        </w:rPr>
        <w:t>p</w:t>
      </w:r>
      <w:r w:rsidRPr="00AB1176">
        <w:rPr>
          <w:lang w:bidi="fa-IR"/>
        </w:rPr>
        <w:t xml:space="preserve"> &gt; .05</w:t>
      </w:r>
      <w:r w:rsidRPr="00AB1176">
        <w:t>).</w:t>
      </w:r>
    </w:p>
    <w:p w14:paraId="5B0D6B97" w14:textId="46867DC1" w:rsidR="001903F5" w:rsidRPr="008951CE" w:rsidRDefault="001903F5" w:rsidP="00245FFB">
      <w:pPr>
        <w:pStyle w:val="ListParagraph"/>
        <w:spacing w:after="0" w:line="480" w:lineRule="auto"/>
        <w:ind w:left="0" w:firstLine="720"/>
        <w:jc w:val="both"/>
        <w:rPr>
          <w:rFonts w:asciiTheme="majorBidi" w:hAnsiTheme="majorBidi" w:cstheme="majorBidi"/>
        </w:rPr>
      </w:pPr>
      <w:r w:rsidRPr="00AB1176">
        <w:rPr>
          <w:rFonts w:asciiTheme="majorBidi" w:hAnsiTheme="majorBidi" w:cstheme="majorBidi"/>
          <w:sz w:val="24"/>
          <w:szCs w:val="24"/>
          <w:lang w:val="en-GB"/>
        </w:rPr>
        <w:t xml:space="preserve">Among the tested continuous moderators, the EA-anxiety symptoms correlation significantly increased based on higher Cronbach’s alphas for EA and outcome, increased education, and an increase in general distress. Meanwhile, the EA-anxiety symptoms correlation significantly decreased as age, mean EA, and anxiety sensitivity increased (Table </w:t>
      </w:r>
      <w:r>
        <w:rPr>
          <w:rFonts w:asciiTheme="majorBidi" w:hAnsiTheme="majorBidi" w:cstheme="majorBidi"/>
          <w:sz w:val="24"/>
          <w:szCs w:val="24"/>
          <w:lang w:val="en-GB"/>
        </w:rPr>
        <w:t>3</w:t>
      </w:r>
      <w:r w:rsidRPr="00AB1176">
        <w:rPr>
          <w:rFonts w:asciiTheme="majorBidi" w:hAnsiTheme="majorBidi" w:cstheme="majorBidi"/>
          <w:sz w:val="24"/>
          <w:szCs w:val="24"/>
          <w:lang w:val="en-GB"/>
        </w:rPr>
        <w:t xml:space="preserve">). </w:t>
      </w:r>
    </w:p>
    <w:p w14:paraId="336B82B4" w14:textId="211743C5" w:rsidR="003F704F" w:rsidRPr="008951CE" w:rsidRDefault="003F704F" w:rsidP="00A45A40">
      <w:pPr>
        <w:spacing w:line="480" w:lineRule="auto"/>
        <w:ind w:firstLine="720"/>
        <w:jc w:val="both"/>
        <w:rPr>
          <w:rFonts w:asciiTheme="majorBidi" w:hAnsiTheme="majorBidi" w:cstheme="majorBidi"/>
          <w:b/>
          <w:bCs/>
        </w:rPr>
      </w:pPr>
      <w:r w:rsidRPr="00AB1176">
        <w:rPr>
          <w:rFonts w:asciiTheme="majorBidi" w:hAnsiTheme="majorBidi" w:cstheme="majorBidi"/>
          <w:b/>
          <w:bCs/>
        </w:rPr>
        <w:t>EA and SAD.</w:t>
      </w:r>
      <w:bookmarkStart w:id="2" w:name="_Hlk55547096"/>
      <w:r w:rsidRPr="00AB1176">
        <w:rPr>
          <w:rFonts w:asciiTheme="majorBidi" w:hAnsiTheme="majorBidi" w:cstheme="majorBidi"/>
          <w:b/>
          <w:bCs/>
        </w:rPr>
        <w:tab/>
      </w:r>
      <w:bookmarkEnd w:id="2"/>
      <w:r w:rsidRPr="00AB1176">
        <w:rPr>
          <w:rFonts w:asciiTheme="majorBidi" w:hAnsiTheme="majorBidi" w:cstheme="majorBidi"/>
        </w:rPr>
        <w:t xml:space="preserve">There were no significant categorical moderators including </w:t>
      </w:r>
      <w:r w:rsidRPr="00AB1176">
        <w:t xml:space="preserve">type of EA measure </w:t>
      </w:r>
      <w:r w:rsidRPr="00AB1176">
        <w:rPr>
          <w:lang w:val="en-GB"/>
        </w:rPr>
        <w:t>(</w:t>
      </w:r>
      <w:r w:rsidRPr="00AB1176">
        <w:rPr>
          <w:i/>
          <w:iCs/>
          <w:lang w:bidi="fa-IR"/>
        </w:rPr>
        <w:t>Q</w:t>
      </w:r>
      <w:r w:rsidRPr="00AB1176">
        <w:rPr>
          <w:lang w:bidi="fa-IR"/>
        </w:rPr>
        <w:t xml:space="preserve"> = 4.178, </w:t>
      </w:r>
      <w:r w:rsidRPr="00AB1176">
        <w:rPr>
          <w:i/>
          <w:iCs/>
          <w:lang w:bidi="fa-IR"/>
        </w:rPr>
        <w:t>df</w:t>
      </w:r>
      <w:r w:rsidRPr="00AB1176">
        <w:rPr>
          <w:lang w:bidi="fa-IR"/>
        </w:rPr>
        <w:t xml:space="preserve"> = 2, </w:t>
      </w:r>
      <w:r w:rsidRPr="00AB1176">
        <w:rPr>
          <w:i/>
          <w:iCs/>
          <w:lang w:bidi="fa-IR"/>
        </w:rPr>
        <w:t>p</w:t>
      </w:r>
      <w:r w:rsidRPr="00AB1176">
        <w:rPr>
          <w:lang w:bidi="fa-IR"/>
        </w:rPr>
        <w:t xml:space="preserve"> &gt; .05</w:t>
      </w:r>
      <w:r w:rsidRPr="00AB1176">
        <w:rPr>
          <w:lang w:val="en-GB"/>
        </w:rPr>
        <w:t>)</w:t>
      </w:r>
      <w:r w:rsidRPr="00AB1176">
        <w:t xml:space="preserve">, data collection method </w:t>
      </w:r>
      <w:r w:rsidRPr="00AB1176">
        <w:rPr>
          <w:lang w:val="en-GB"/>
        </w:rPr>
        <w:t>(</w:t>
      </w:r>
      <w:r w:rsidRPr="00AB1176">
        <w:rPr>
          <w:i/>
          <w:iCs/>
          <w:lang w:bidi="fa-IR"/>
        </w:rPr>
        <w:t>Q</w:t>
      </w:r>
      <w:r w:rsidRPr="00AB1176">
        <w:rPr>
          <w:lang w:bidi="fa-IR"/>
        </w:rPr>
        <w:t xml:space="preserve"> = 0.061, </w:t>
      </w:r>
      <w:r w:rsidRPr="00AB1176">
        <w:rPr>
          <w:i/>
          <w:iCs/>
          <w:lang w:bidi="fa-IR"/>
        </w:rPr>
        <w:t>df</w:t>
      </w:r>
      <w:r w:rsidRPr="00AB1176">
        <w:rPr>
          <w:lang w:bidi="fa-IR"/>
        </w:rPr>
        <w:t xml:space="preserve"> = 1, </w:t>
      </w:r>
      <w:r w:rsidRPr="00AB1176">
        <w:rPr>
          <w:i/>
          <w:iCs/>
          <w:lang w:bidi="fa-IR"/>
        </w:rPr>
        <w:t>p &gt; .</w:t>
      </w:r>
      <w:r w:rsidRPr="00AB1176">
        <w:rPr>
          <w:lang w:bidi="fa-IR"/>
        </w:rPr>
        <w:t>05</w:t>
      </w:r>
      <w:r w:rsidRPr="00AB1176">
        <w:rPr>
          <w:lang w:val="en-GB"/>
        </w:rPr>
        <w:t>)</w:t>
      </w:r>
      <w:r w:rsidRPr="00AB1176">
        <w:t xml:space="preserve">, </w:t>
      </w:r>
      <w:r w:rsidRPr="00AB1176">
        <w:rPr>
          <w:rFonts w:asciiTheme="majorBidi" w:hAnsiTheme="majorBidi" w:cstheme="majorBidi"/>
          <w:bCs/>
        </w:rPr>
        <w:lastRenderedPageBreak/>
        <w:t>population type (</w:t>
      </w:r>
      <w:r w:rsidRPr="00AB1176">
        <w:rPr>
          <w:rFonts w:asciiTheme="majorBidi" w:hAnsiTheme="majorBidi" w:cstheme="majorBidi"/>
          <w:bCs/>
          <w:i/>
          <w:iCs/>
        </w:rPr>
        <w:t>Q</w:t>
      </w:r>
      <w:r w:rsidRPr="00AB1176">
        <w:rPr>
          <w:rFonts w:asciiTheme="majorBidi" w:hAnsiTheme="majorBidi" w:cstheme="majorBidi"/>
          <w:bCs/>
        </w:rPr>
        <w:t xml:space="preserve"> = </w:t>
      </w:r>
      <w:r w:rsidRPr="00AB1176">
        <w:rPr>
          <w:lang w:val="en-GB"/>
        </w:rPr>
        <w:t xml:space="preserve">0.537, </w:t>
      </w:r>
      <w:r w:rsidRPr="00AB1176">
        <w:rPr>
          <w:i/>
          <w:iCs/>
          <w:lang w:bidi="fa-IR"/>
        </w:rPr>
        <w:t>df</w:t>
      </w:r>
      <w:r w:rsidRPr="00AB1176">
        <w:rPr>
          <w:lang w:bidi="fa-IR"/>
        </w:rPr>
        <w:t xml:space="preserve"> = 1, </w:t>
      </w:r>
      <w:r w:rsidRPr="00AB1176">
        <w:rPr>
          <w:i/>
          <w:iCs/>
          <w:lang w:bidi="fa-IR"/>
        </w:rPr>
        <w:t>p &gt; .</w:t>
      </w:r>
      <w:r w:rsidRPr="00AB1176">
        <w:rPr>
          <w:lang w:bidi="fa-IR"/>
        </w:rPr>
        <w:t>05</w:t>
      </w:r>
      <w:r w:rsidRPr="00AB1176">
        <w:rPr>
          <w:b/>
          <w:bCs/>
          <w:lang w:bidi="fa-IR"/>
        </w:rPr>
        <w:t xml:space="preserve">) </w:t>
      </w:r>
      <w:r w:rsidRPr="00AB1176">
        <w:rPr>
          <w:lang w:bidi="fa-IR"/>
        </w:rPr>
        <w:t>or region</w:t>
      </w:r>
      <w:r w:rsidRPr="00AB1176">
        <w:rPr>
          <w:b/>
          <w:bCs/>
          <w:lang w:bidi="fa-IR"/>
        </w:rPr>
        <w:t xml:space="preserve"> </w:t>
      </w:r>
      <w:r w:rsidRPr="00AB1176">
        <w:rPr>
          <w:lang w:bidi="fa-IR"/>
        </w:rPr>
        <w:t>(</w:t>
      </w:r>
      <w:r w:rsidRPr="00AB1176">
        <w:rPr>
          <w:rFonts w:asciiTheme="majorBidi" w:hAnsiTheme="majorBidi" w:cstheme="majorBidi"/>
          <w:i/>
          <w:iCs/>
          <w:lang w:val="en-GB"/>
        </w:rPr>
        <w:t xml:space="preserve">Q </w:t>
      </w:r>
      <w:r w:rsidRPr="00AB1176">
        <w:rPr>
          <w:rFonts w:asciiTheme="majorBidi" w:hAnsiTheme="majorBidi" w:cstheme="majorBidi"/>
          <w:lang w:val="en-GB"/>
        </w:rPr>
        <w:t xml:space="preserve">= 0.205, </w:t>
      </w:r>
      <w:r w:rsidRPr="00AB1176">
        <w:rPr>
          <w:rFonts w:asciiTheme="majorBidi" w:hAnsiTheme="majorBidi" w:cstheme="majorBidi"/>
          <w:i/>
          <w:iCs/>
          <w:lang w:bidi="fa-IR"/>
        </w:rPr>
        <w:t>df</w:t>
      </w:r>
      <w:r w:rsidRPr="00AB1176">
        <w:rPr>
          <w:rFonts w:asciiTheme="majorBidi" w:hAnsiTheme="majorBidi" w:cstheme="majorBidi"/>
          <w:lang w:bidi="fa-IR"/>
        </w:rPr>
        <w:t xml:space="preserve"> = 1, </w:t>
      </w:r>
      <w:r w:rsidRPr="00AB1176">
        <w:rPr>
          <w:rFonts w:asciiTheme="majorBidi" w:hAnsiTheme="majorBidi" w:cstheme="majorBidi"/>
          <w:i/>
          <w:iCs/>
          <w:lang w:bidi="fa-IR"/>
        </w:rPr>
        <w:t>p &gt; .</w:t>
      </w:r>
      <w:r w:rsidRPr="00AB1176">
        <w:rPr>
          <w:rFonts w:asciiTheme="majorBidi" w:hAnsiTheme="majorBidi" w:cstheme="majorBidi"/>
          <w:lang w:bidi="fa-IR"/>
        </w:rPr>
        <w:t>05</w:t>
      </w:r>
      <w:r w:rsidR="00320B36">
        <w:rPr>
          <w:rFonts w:asciiTheme="majorBidi" w:hAnsiTheme="majorBidi" w:cstheme="majorBidi"/>
          <w:lang w:val="en-GB"/>
        </w:rPr>
        <w:t>)</w:t>
      </w:r>
      <w:r w:rsidRPr="00AB1176">
        <w:rPr>
          <w:rFonts w:asciiTheme="majorBidi" w:hAnsiTheme="majorBidi" w:cstheme="majorBidi"/>
          <w:lang w:val="en-GB"/>
        </w:rPr>
        <w:t>.</w:t>
      </w:r>
      <w:r w:rsidR="001903F5" w:rsidRPr="001903F5">
        <w:rPr>
          <w:rFonts w:asciiTheme="majorBidi" w:hAnsiTheme="majorBidi" w:cstheme="majorBidi"/>
          <w:lang w:val="en-GB" w:bidi="fa-IR"/>
        </w:rPr>
        <w:t xml:space="preserve"> </w:t>
      </w:r>
      <w:r w:rsidR="001903F5" w:rsidRPr="00AB1176">
        <w:rPr>
          <w:rFonts w:asciiTheme="majorBidi" w:hAnsiTheme="majorBidi" w:cstheme="majorBidi"/>
          <w:lang w:val="en-GB" w:bidi="fa-IR"/>
        </w:rPr>
        <w:t xml:space="preserve">The only significant </w:t>
      </w:r>
      <w:r w:rsidR="001903F5">
        <w:rPr>
          <w:rFonts w:asciiTheme="majorBidi" w:hAnsiTheme="majorBidi" w:cstheme="majorBidi"/>
          <w:lang w:val="en-GB" w:bidi="fa-IR"/>
        </w:rPr>
        <w:t xml:space="preserve">continuous </w:t>
      </w:r>
      <w:r w:rsidR="001903F5" w:rsidRPr="00AB1176">
        <w:rPr>
          <w:rFonts w:asciiTheme="majorBidi" w:hAnsiTheme="majorBidi" w:cstheme="majorBidi"/>
          <w:lang w:val="en-GB" w:bidi="fa-IR"/>
        </w:rPr>
        <w:t xml:space="preserve">moderator of the EA-SAD correlation was mean EA, </w:t>
      </w:r>
      <w:r w:rsidR="001903F5" w:rsidRPr="00AB1176">
        <w:rPr>
          <w:rFonts w:asciiTheme="majorBidi" w:hAnsiTheme="majorBidi" w:cstheme="majorBidi"/>
          <w:cs/>
          <w:lang w:val="en-GB" w:bidi="fa-IR"/>
        </w:rPr>
        <w:t>‎</w:t>
      </w:r>
      <w:r w:rsidR="001903F5" w:rsidRPr="00AB1176">
        <w:rPr>
          <w:rFonts w:asciiTheme="majorBidi" w:hAnsiTheme="majorBidi" w:cstheme="majorBidi"/>
          <w:lang w:val="en-GB" w:bidi="fa-IR"/>
        </w:rPr>
        <w:t>such that greater mean EA weakened this correlation</w:t>
      </w:r>
      <w:r w:rsidR="001903F5" w:rsidRPr="00AB1176" w:rsidDel="00861B56">
        <w:rPr>
          <w:rFonts w:asciiTheme="majorBidi" w:hAnsiTheme="majorBidi" w:cstheme="majorBidi"/>
          <w:lang w:val="en-GB" w:bidi="fa-IR"/>
        </w:rPr>
        <w:t xml:space="preserve"> </w:t>
      </w:r>
      <w:r w:rsidR="001903F5" w:rsidRPr="00AB1176">
        <w:rPr>
          <w:rFonts w:asciiTheme="majorBidi" w:hAnsiTheme="majorBidi" w:cstheme="majorBidi"/>
          <w:lang w:val="en-GB" w:bidi="fa-IR"/>
        </w:rPr>
        <w:t xml:space="preserve">(see </w:t>
      </w:r>
      <w:r w:rsidR="001903F5" w:rsidRPr="00AB1176">
        <w:rPr>
          <w:rStyle w:val="Emphasis"/>
          <w:rFonts w:asciiTheme="majorBidi" w:hAnsiTheme="majorBidi" w:cstheme="majorBidi"/>
          <w:i w:val="0"/>
          <w:iCs w:val="0"/>
          <w:shd w:val="clear" w:color="auto" w:fill="FFFFFF"/>
        </w:rPr>
        <w:t xml:space="preserve">Table </w:t>
      </w:r>
      <w:r w:rsidR="001903F5">
        <w:rPr>
          <w:rStyle w:val="Emphasis"/>
          <w:rFonts w:asciiTheme="majorBidi" w:hAnsiTheme="majorBidi" w:cstheme="majorBidi"/>
          <w:i w:val="0"/>
          <w:iCs w:val="0"/>
          <w:shd w:val="clear" w:color="auto" w:fill="FFFFFF"/>
        </w:rPr>
        <w:t>3</w:t>
      </w:r>
      <w:r w:rsidR="001903F5" w:rsidRPr="00AB1176">
        <w:rPr>
          <w:rStyle w:val="Emphasis"/>
          <w:rFonts w:asciiTheme="majorBidi" w:hAnsiTheme="majorBidi" w:cstheme="majorBidi"/>
          <w:i w:val="0"/>
          <w:iCs w:val="0"/>
          <w:shd w:val="clear" w:color="auto" w:fill="FFFFFF"/>
        </w:rPr>
        <w:t>)</w:t>
      </w:r>
      <w:r w:rsidR="001903F5" w:rsidRPr="00AB1176">
        <w:rPr>
          <w:rFonts w:asciiTheme="majorBidi" w:hAnsiTheme="majorBidi" w:cstheme="majorBidi"/>
          <w:lang w:val="en-GB" w:bidi="fa-IR"/>
        </w:rPr>
        <w:t>. Mean age, percent female,</w:t>
      </w:r>
      <w:r w:rsidR="001903F5">
        <w:rPr>
          <w:rFonts w:asciiTheme="majorBidi" w:hAnsiTheme="majorBidi" w:cstheme="majorBidi"/>
          <w:lang w:val="en-GB" w:bidi="fa-IR"/>
        </w:rPr>
        <w:t xml:space="preserve"> </w:t>
      </w:r>
      <w:r w:rsidR="001903F5" w:rsidRPr="00AB1176">
        <w:rPr>
          <w:rFonts w:asciiTheme="majorBidi" w:hAnsiTheme="majorBidi" w:cstheme="majorBidi"/>
          <w:lang w:val="en-GB" w:bidi="fa-IR"/>
        </w:rPr>
        <w:t>percent</w:t>
      </w:r>
      <w:r w:rsidR="001903F5">
        <w:rPr>
          <w:rFonts w:asciiTheme="majorBidi" w:hAnsiTheme="majorBidi" w:cstheme="majorBidi"/>
          <w:lang w:val="en-GB" w:bidi="fa-IR"/>
        </w:rPr>
        <w:t xml:space="preserve"> White,</w:t>
      </w:r>
      <w:r w:rsidR="001903F5" w:rsidRPr="00AB1176">
        <w:rPr>
          <w:rFonts w:asciiTheme="majorBidi" w:hAnsiTheme="majorBidi" w:cstheme="majorBidi"/>
          <w:lang w:val="en-GB" w:bidi="fa-IR"/>
        </w:rPr>
        <w:t xml:space="preserve"> mean outcome score, and mean depression score were not statistically significant moderators. </w:t>
      </w:r>
    </w:p>
    <w:p w14:paraId="3E820C8E" w14:textId="219FCA15" w:rsidR="003F704F" w:rsidRDefault="003F704F" w:rsidP="00A45A40">
      <w:pPr>
        <w:spacing w:line="480" w:lineRule="auto"/>
        <w:ind w:firstLine="720"/>
        <w:jc w:val="both"/>
        <w:rPr>
          <w:lang w:val="en-GB" w:bidi="fa-IR"/>
        </w:rPr>
      </w:pPr>
      <w:r w:rsidRPr="00AB1176">
        <w:rPr>
          <w:rFonts w:asciiTheme="majorBidi" w:hAnsiTheme="majorBidi" w:cstheme="majorBidi"/>
          <w:b/>
          <w:bCs/>
        </w:rPr>
        <w:t xml:space="preserve">EA and GAD. </w:t>
      </w:r>
      <w:r w:rsidRPr="00AB1176">
        <w:rPr>
          <w:rFonts w:asciiTheme="majorBidi" w:hAnsiTheme="majorBidi" w:cstheme="majorBidi"/>
        </w:rPr>
        <w:t>Da</w:t>
      </w:r>
      <w:r w:rsidRPr="00AB1176">
        <w:rPr>
          <w:rFonts w:asciiTheme="majorBidi" w:hAnsiTheme="majorBidi" w:cstheme="majorBidi"/>
          <w:lang w:val="en-GB" w:bidi="fa-IR"/>
        </w:rPr>
        <w:t xml:space="preserve">ta collection method </w:t>
      </w:r>
      <w:r w:rsidR="006507A2">
        <w:rPr>
          <w:rFonts w:asciiTheme="majorBidi" w:hAnsiTheme="majorBidi" w:cstheme="majorBidi"/>
          <w:lang w:val="en-GB" w:bidi="fa-IR"/>
        </w:rPr>
        <w:t>and population type were</w:t>
      </w:r>
      <w:r w:rsidR="006507A2" w:rsidRPr="00AB1176">
        <w:rPr>
          <w:rFonts w:asciiTheme="majorBidi" w:hAnsiTheme="majorBidi" w:cstheme="majorBidi"/>
          <w:lang w:val="en-GB" w:bidi="fa-IR"/>
        </w:rPr>
        <w:t xml:space="preserve"> </w:t>
      </w:r>
      <w:r w:rsidRPr="00AB1176">
        <w:rPr>
          <w:rFonts w:asciiTheme="majorBidi" w:hAnsiTheme="majorBidi" w:cstheme="majorBidi"/>
          <w:lang w:val="en-GB" w:bidi="fa-IR"/>
        </w:rPr>
        <w:t>significant</w:t>
      </w:r>
      <w:r w:rsidR="00776AC8">
        <w:rPr>
          <w:rFonts w:asciiTheme="majorBidi" w:hAnsiTheme="majorBidi" w:cstheme="majorBidi"/>
          <w:lang w:val="en-GB" w:bidi="fa-IR"/>
        </w:rPr>
        <w:t xml:space="preserve"> categorical</w:t>
      </w:r>
      <w:r w:rsidRPr="00AB1176">
        <w:rPr>
          <w:rFonts w:asciiTheme="majorBidi" w:hAnsiTheme="majorBidi" w:cstheme="majorBidi"/>
          <w:lang w:val="en-GB" w:bidi="fa-IR"/>
        </w:rPr>
        <w:t xml:space="preserve"> moderator</w:t>
      </w:r>
      <w:r w:rsidR="006507A2">
        <w:rPr>
          <w:rFonts w:asciiTheme="majorBidi" w:hAnsiTheme="majorBidi" w:cstheme="majorBidi"/>
          <w:lang w:val="en-GB" w:bidi="fa-IR"/>
        </w:rPr>
        <w:t>s</w:t>
      </w:r>
      <w:r w:rsidR="009556B7">
        <w:rPr>
          <w:rFonts w:asciiTheme="majorBidi" w:hAnsiTheme="majorBidi" w:cstheme="majorBidi"/>
          <w:lang w:val="en-GB" w:bidi="fa-IR"/>
        </w:rPr>
        <w:t>.</w:t>
      </w:r>
      <w:r w:rsidRPr="00AB1176">
        <w:rPr>
          <w:rFonts w:asciiTheme="majorBidi" w:hAnsiTheme="majorBidi" w:cstheme="majorBidi"/>
          <w:lang w:val="en-GB" w:bidi="fa-IR"/>
        </w:rPr>
        <w:t xml:space="preserve">  </w:t>
      </w:r>
      <w:r w:rsidR="009556B7">
        <w:rPr>
          <w:rFonts w:asciiTheme="majorBidi" w:hAnsiTheme="majorBidi" w:cstheme="majorBidi"/>
          <w:lang w:val="en-GB" w:bidi="fa-IR"/>
        </w:rPr>
        <w:t>The</w:t>
      </w:r>
      <w:r w:rsidRPr="00AB1176">
        <w:rPr>
          <w:rFonts w:asciiTheme="majorBidi" w:hAnsiTheme="majorBidi" w:cstheme="majorBidi"/>
          <w:lang w:val="en-GB" w:bidi="fa-IR"/>
        </w:rPr>
        <w:t xml:space="preserve"> pooled effect sizes for online data collection were larger than pooled effects for correlations obtained through in-person report </w:t>
      </w:r>
      <w:r w:rsidR="006507A2">
        <w:rPr>
          <w:lang w:val="en-GB" w:bidi="fa-IR"/>
        </w:rPr>
        <w:t>and the co</w:t>
      </w:r>
      <w:r w:rsidR="00701837">
        <w:rPr>
          <w:lang w:val="en-GB" w:bidi="fa-IR"/>
        </w:rPr>
        <w:t>r</w:t>
      </w:r>
      <w:r w:rsidR="006507A2">
        <w:rPr>
          <w:lang w:val="en-GB" w:bidi="fa-IR"/>
        </w:rPr>
        <w:t xml:space="preserve">relation between EA and GAD </w:t>
      </w:r>
      <w:r w:rsidR="00B75DAC" w:rsidRPr="00AB1176">
        <w:rPr>
          <w:lang w:val="en-GB" w:bidi="fa-IR"/>
        </w:rPr>
        <w:t xml:space="preserve">in general samples </w:t>
      </w:r>
      <w:r w:rsidR="006507A2">
        <w:rPr>
          <w:lang w:val="en-GB" w:bidi="fa-IR"/>
        </w:rPr>
        <w:t>was stronger than</w:t>
      </w:r>
      <w:r w:rsidRPr="00AB1176">
        <w:rPr>
          <w:lang w:val="en-GB" w:bidi="fa-IR"/>
        </w:rPr>
        <w:t xml:space="preserve"> in </w:t>
      </w:r>
      <w:bookmarkStart w:id="3" w:name="_Hlk58599744"/>
      <w:r w:rsidRPr="00AB1176">
        <w:t>psychological</w:t>
      </w:r>
      <w:bookmarkEnd w:id="3"/>
      <w:r w:rsidRPr="00AB1176">
        <w:t xml:space="preserve"> </w:t>
      </w:r>
      <w:r w:rsidRPr="00AB1176">
        <w:rPr>
          <w:lang w:val="en-GB" w:bidi="fa-IR"/>
        </w:rPr>
        <w:t>treatment seek</w:t>
      </w:r>
      <w:r w:rsidR="006507A2">
        <w:rPr>
          <w:lang w:val="en-GB" w:bidi="fa-IR"/>
        </w:rPr>
        <w:t>er</w:t>
      </w:r>
      <w:r w:rsidRPr="00AB1176">
        <w:rPr>
          <w:lang w:val="en-GB" w:bidi="fa-IR"/>
        </w:rPr>
        <w:t xml:space="preserve"> samples</w:t>
      </w:r>
      <w:r w:rsidR="009556B7">
        <w:rPr>
          <w:lang w:val="en-GB" w:bidi="fa-IR"/>
        </w:rPr>
        <w:t xml:space="preserve"> </w:t>
      </w:r>
      <w:r w:rsidR="009556B7" w:rsidRPr="00AB1176">
        <w:rPr>
          <w:rFonts w:asciiTheme="majorBidi" w:hAnsiTheme="majorBidi" w:cstheme="majorBidi"/>
          <w:lang w:val="en-GB" w:bidi="fa-IR"/>
        </w:rPr>
        <w:t>(</w:t>
      </w:r>
      <w:r w:rsidR="009556B7" w:rsidRPr="00AB1176">
        <w:rPr>
          <w:rFonts w:asciiTheme="majorBidi" w:hAnsiTheme="majorBidi" w:cstheme="majorBidi"/>
        </w:rPr>
        <w:t xml:space="preserve">Table </w:t>
      </w:r>
      <w:r w:rsidR="009556B7">
        <w:rPr>
          <w:rFonts w:asciiTheme="majorBidi" w:hAnsiTheme="majorBidi" w:cstheme="majorBidi"/>
        </w:rPr>
        <w:t>2</w:t>
      </w:r>
      <w:r w:rsidR="009556B7" w:rsidRPr="00AB1176">
        <w:rPr>
          <w:rFonts w:asciiTheme="majorBidi" w:hAnsiTheme="majorBidi" w:cstheme="majorBidi"/>
          <w:lang w:val="en-GB" w:bidi="fa-IR"/>
        </w:rPr>
        <w:t>)</w:t>
      </w:r>
      <w:r w:rsidRPr="00AB1176">
        <w:rPr>
          <w:lang w:val="en-GB" w:bidi="fa-IR"/>
        </w:rPr>
        <w:t xml:space="preserve">. </w:t>
      </w:r>
    </w:p>
    <w:p w14:paraId="2DDAEFFC" w14:textId="3F5F2E33" w:rsidR="00776AC8" w:rsidRPr="008951CE" w:rsidRDefault="00776AC8" w:rsidP="008951CE">
      <w:pPr>
        <w:pStyle w:val="ListParagraph"/>
        <w:spacing w:after="120" w:line="480" w:lineRule="auto"/>
        <w:ind w:left="0" w:firstLine="720"/>
        <w:jc w:val="both"/>
        <w:rPr>
          <w:rFonts w:asciiTheme="majorBidi" w:hAnsiTheme="majorBidi" w:cstheme="majorBidi"/>
          <w:lang w:val="en-GB"/>
        </w:rPr>
      </w:pPr>
      <w:r>
        <w:rPr>
          <w:rFonts w:asciiTheme="majorBidi" w:hAnsiTheme="majorBidi" w:cstheme="majorBidi"/>
          <w:sz w:val="24"/>
          <w:szCs w:val="24"/>
          <w:lang w:val="en-GB" w:bidi="fa-IR"/>
        </w:rPr>
        <w:t>T</w:t>
      </w:r>
      <w:r w:rsidRPr="00AB1176">
        <w:rPr>
          <w:rFonts w:asciiTheme="majorBidi" w:hAnsiTheme="majorBidi" w:cstheme="majorBidi"/>
          <w:sz w:val="24"/>
          <w:szCs w:val="24"/>
          <w:lang w:val="en-GB" w:bidi="fa-IR"/>
        </w:rPr>
        <w:t xml:space="preserve">he EA-GAD </w:t>
      </w:r>
      <w:r w:rsidRPr="00AB1176">
        <w:rPr>
          <w:rFonts w:asciiTheme="majorBidi" w:hAnsiTheme="majorBidi" w:cstheme="majorBidi"/>
          <w:sz w:val="24"/>
          <w:szCs w:val="24"/>
          <w:cs/>
          <w:lang w:val="en-GB" w:bidi="fa-IR"/>
        </w:rPr>
        <w:t>‎</w:t>
      </w:r>
      <w:r w:rsidRPr="00AB1176">
        <w:rPr>
          <w:rFonts w:asciiTheme="majorBidi" w:hAnsiTheme="majorBidi" w:cstheme="majorBidi"/>
          <w:sz w:val="24"/>
          <w:szCs w:val="24"/>
          <w:lang w:val="en-GB" w:bidi="fa-IR"/>
        </w:rPr>
        <w:t xml:space="preserve">correlation was strengthened </w:t>
      </w:r>
      <w:r w:rsidRPr="00AB1176">
        <w:rPr>
          <w:rFonts w:asciiTheme="majorBidi" w:hAnsiTheme="majorBidi" w:cstheme="majorBidi"/>
          <w:sz w:val="24"/>
          <w:szCs w:val="24"/>
          <w:cs/>
          <w:lang w:val="en-GB" w:bidi="fa-IR"/>
        </w:rPr>
        <w:t>‎</w:t>
      </w:r>
      <w:r w:rsidRPr="00AB1176">
        <w:rPr>
          <w:rFonts w:asciiTheme="majorBidi" w:hAnsiTheme="majorBidi" w:cstheme="majorBidi"/>
          <w:sz w:val="24"/>
          <w:szCs w:val="24"/>
          <w:lang w:val="en-GB" w:bidi="fa-IR"/>
        </w:rPr>
        <w:t>by increased study quality, increased Cronbach’s alphas for EA and outcome measure</w:t>
      </w:r>
      <w:r>
        <w:rPr>
          <w:rFonts w:asciiTheme="majorBidi" w:hAnsiTheme="majorBidi" w:cstheme="majorBidi"/>
          <w:sz w:val="24"/>
          <w:szCs w:val="24"/>
          <w:lang w:val="en-GB" w:bidi="fa-IR"/>
        </w:rPr>
        <w:t>s</w:t>
      </w:r>
      <w:proofErr w:type="gramStart"/>
      <w:r>
        <w:rPr>
          <w:rFonts w:asciiTheme="majorBidi" w:hAnsiTheme="majorBidi" w:cstheme="majorBidi"/>
          <w:sz w:val="24"/>
          <w:szCs w:val="24"/>
          <w:lang w:val="en-GB" w:bidi="fa-IR"/>
        </w:rPr>
        <w:t xml:space="preserve">, </w:t>
      </w:r>
      <w:r w:rsidRPr="00AB1176">
        <w:rPr>
          <w:rFonts w:asciiTheme="majorBidi" w:hAnsiTheme="majorBidi" w:cstheme="majorBidi" w:hint="cs"/>
          <w:sz w:val="24"/>
          <w:szCs w:val="24"/>
          <w:rtl/>
          <w:cs/>
          <w:lang w:val="en-GB" w:bidi="fa-IR"/>
        </w:rPr>
        <w:t>,</w:t>
      </w:r>
      <w:proofErr w:type="gramEnd"/>
      <w:r w:rsidRPr="00AB1176">
        <w:rPr>
          <w:rFonts w:asciiTheme="majorBidi" w:hAnsiTheme="majorBidi" w:cstheme="majorBidi" w:hint="cs"/>
          <w:sz w:val="24"/>
          <w:szCs w:val="24"/>
          <w:rtl/>
          <w:cs/>
          <w:lang w:val="en-GB" w:bidi="fa-IR"/>
        </w:rPr>
        <w:t xml:space="preserve"> and</w:t>
      </w:r>
      <w:r w:rsidRPr="00AB1176">
        <w:rPr>
          <w:rFonts w:asciiTheme="majorBidi" w:hAnsiTheme="majorBidi" w:cstheme="majorBidi"/>
          <w:sz w:val="24"/>
          <w:szCs w:val="24"/>
          <w:lang w:val="en-GB" w:bidi="fa-IR"/>
        </w:rPr>
        <w:t xml:space="preserve"> more recent publication year, but was decreased as percent married, mean EA score, and mean depression score </w:t>
      </w:r>
      <w:r>
        <w:rPr>
          <w:rFonts w:asciiTheme="majorBidi" w:hAnsiTheme="majorBidi" w:cstheme="majorBidi"/>
          <w:sz w:val="24"/>
          <w:szCs w:val="24"/>
          <w:lang w:val="en-GB" w:bidi="fa-IR"/>
        </w:rPr>
        <w:t>increased (Table 3)</w:t>
      </w:r>
      <w:r w:rsidRPr="00AB1176">
        <w:rPr>
          <w:rFonts w:asciiTheme="majorBidi" w:hAnsiTheme="majorBidi" w:cstheme="majorBidi"/>
          <w:sz w:val="24"/>
          <w:szCs w:val="24"/>
          <w:lang w:val="en-GB" w:bidi="fa-IR"/>
        </w:rPr>
        <w:t xml:space="preserve">. </w:t>
      </w:r>
      <w:r w:rsidRPr="00AB1176">
        <w:rPr>
          <w:rFonts w:asciiTheme="majorBidi" w:hAnsiTheme="majorBidi" w:cstheme="majorBidi"/>
          <w:sz w:val="24"/>
          <w:szCs w:val="24"/>
          <w:lang w:val="en-GB"/>
        </w:rPr>
        <w:t>Mean age, percent female</w:t>
      </w:r>
      <w:r>
        <w:rPr>
          <w:rFonts w:asciiTheme="majorBidi" w:hAnsiTheme="majorBidi" w:cstheme="majorBidi"/>
          <w:sz w:val="24"/>
          <w:szCs w:val="24"/>
          <w:lang w:val="en-GB"/>
        </w:rPr>
        <w:t>,</w:t>
      </w:r>
      <w:r w:rsidRPr="00C24A2F">
        <w:rPr>
          <w:rFonts w:asciiTheme="majorBidi" w:hAnsiTheme="majorBidi" w:cstheme="majorBidi"/>
          <w:sz w:val="24"/>
          <w:szCs w:val="24"/>
          <w:lang w:val="en-GB" w:bidi="fa-IR"/>
        </w:rPr>
        <w:t xml:space="preserve"> </w:t>
      </w:r>
      <w:r w:rsidRPr="00AB1176">
        <w:rPr>
          <w:rFonts w:asciiTheme="majorBidi" w:hAnsiTheme="majorBidi" w:cstheme="majorBidi"/>
          <w:sz w:val="24"/>
          <w:szCs w:val="24"/>
          <w:lang w:val="en-GB" w:bidi="fa-IR"/>
        </w:rPr>
        <w:t>percent</w:t>
      </w:r>
      <w:r>
        <w:rPr>
          <w:rFonts w:asciiTheme="majorBidi" w:hAnsiTheme="majorBidi" w:cstheme="majorBidi"/>
          <w:sz w:val="24"/>
          <w:szCs w:val="24"/>
          <w:lang w:val="en-GB" w:bidi="fa-IR"/>
        </w:rPr>
        <w:t xml:space="preserve"> White</w:t>
      </w:r>
      <w:r w:rsidRPr="00AB1176">
        <w:rPr>
          <w:rFonts w:asciiTheme="majorBidi" w:hAnsiTheme="majorBidi" w:cstheme="majorBidi"/>
          <w:sz w:val="24"/>
          <w:szCs w:val="24"/>
          <w:lang w:val="en-GB"/>
        </w:rPr>
        <w:t xml:space="preserve"> and mean outcome score were not significant moderators.</w:t>
      </w:r>
    </w:p>
    <w:p w14:paraId="1E288346" w14:textId="5402EF48" w:rsidR="003F704F" w:rsidRDefault="003F704F" w:rsidP="00D06D57">
      <w:pPr>
        <w:spacing w:line="480" w:lineRule="auto"/>
        <w:ind w:firstLine="720"/>
        <w:jc w:val="both"/>
        <w:rPr>
          <w:rFonts w:asciiTheme="majorBidi" w:hAnsiTheme="majorBidi" w:cstheme="majorBidi"/>
        </w:rPr>
      </w:pPr>
      <w:r w:rsidRPr="00AB1176">
        <w:rPr>
          <w:rFonts w:asciiTheme="majorBidi" w:hAnsiTheme="majorBidi" w:cstheme="majorBidi"/>
          <w:b/>
          <w:bCs/>
        </w:rPr>
        <w:t xml:space="preserve">EA and Worry Symptoms. </w:t>
      </w:r>
      <w:r w:rsidR="00AE2D79">
        <w:rPr>
          <w:rFonts w:asciiTheme="majorBidi" w:hAnsiTheme="majorBidi" w:cstheme="majorBidi"/>
          <w:lang w:val="en-GB"/>
        </w:rPr>
        <w:t>P</w:t>
      </w:r>
      <w:r w:rsidRPr="00AB1176">
        <w:rPr>
          <w:rFonts w:asciiTheme="majorBidi" w:hAnsiTheme="majorBidi" w:cstheme="majorBidi"/>
          <w:lang w:val="en-GB"/>
        </w:rPr>
        <w:t xml:space="preserve">opulation type moderated the </w:t>
      </w:r>
      <w:r w:rsidRPr="00AB1176">
        <w:rPr>
          <w:rFonts w:asciiTheme="majorBidi" w:hAnsiTheme="majorBidi" w:cstheme="majorBidi"/>
          <w:lang w:val="en-GB" w:bidi="fa-IR"/>
        </w:rPr>
        <w:t xml:space="preserve">correlation </w:t>
      </w:r>
      <w:r w:rsidRPr="00AB1176">
        <w:rPr>
          <w:rFonts w:asciiTheme="majorBidi" w:hAnsiTheme="majorBidi" w:cstheme="majorBidi"/>
          <w:lang w:val="en-GB"/>
        </w:rPr>
        <w:t>between EA and worry</w:t>
      </w:r>
      <w:r w:rsidR="00AE2D79">
        <w:rPr>
          <w:rFonts w:asciiTheme="majorBidi" w:hAnsiTheme="majorBidi" w:cstheme="majorBidi"/>
          <w:lang w:val="en-GB" w:bidi="fa-IR"/>
        </w:rPr>
        <w:t xml:space="preserve"> such that </w:t>
      </w:r>
      <w:r w:rsidRPr="00AB1176">
        <w:rPr>
          <w:rFonts w:asciiTheme="majorBidi" w:hAnsiTheme="majorBidi" w:cstheme="majorBidi"/>
          <w:lang w:val="en-GB" w:bidi="fa-IR"/>
        </w:rPr>
        <w:t>effect sizes for general sample</w:t>
      </w:r>
      <w:r w:rsidR="00AE2D79">
        <w:rPr>
          <w:rFonts w:asciiTheme="majorBidi" w:hAnsiTheme="majorBidi" w:cstheme="majorBidi"/>
          <w:lang w:val="en-GB" w:bidi="fa-IR"/>
        </w:rPr>
        <w:t>s</w:t>
      </w:r>
      <w:r w:rsidRPr="00AB1176">
        <w:rPr>
          <w:rFonts w:asciiTheme="majorBidi" w:hAnsiTheme="majorBidi" w:cstheme="majorBidi"/>
          <w:lang w:val="en-GB" w:bidi="fa-IR"/>
        </w:rPr>
        <w:t xml:space="preserve"> w</w:t>
      </w:r>
      <w:r w:rsidR="00AE2D79">
        <w:rPr>
          <w:rFonts w:asciiTheme="majorBidi" w:hAnsiTheme="majorBidi" w:cstheme="majorBidi"/>
          <w:lang w:val="en-GB" w:bidi="fa-IR"/>
        </w:rPr>
        <w:t>ere</w:t>
      </w:r>
      <w:r w:rsidRPr="00AB1176">
        <w:rPr>
          <w:rFonts w:asciiTheme="majorBidi" w:hAnsiTheme="majorBidi" w:cstheme="majorBidi"/>
          <w:lang w:val="en-GB" w:bidi="fa-IR"/>
        </w:rPr>
        <w:t xml:space="preserve"> larger than </w:t>
      </w:r>
      <w:r w:rsidRPr="00AB1176">
        <w:t xml:space="preserve">psychological </w:t>
      </w:r>
      <w:r w:rsidRPr="00AB1176">
        <w:rPr>
          <w:lang w:val="en-GB" w:bidi="fa-IR"/>
        </w:rPr>
        <w:t xml:space="preserve">treatment </w:t>
      </w:r>
      <w:r w:rsidR="00B139EF" w:rsidRPr="00AB1176">
        <w:rPr>
          <w:lang w:val="en-GB" w:bidi="fa-IR"/>
        </w:rPr>
        <w:t>seek</w:t>
      </w:r>
      <w:r w:rsidR="00B139EF">
        <w:rPr>
          <w:lang w:val="en-GB" w:bidi="fa-IR"/>
        </w:rPr>
        <w:t>er</w:t>
      </w:r>
      <w:r w:rsidR="00B139EF" w:rsidRPr="00AB1176">
        <w:rPr>
          <w:lang w:val="en-GB" w:bidi="fa-IR"/>
        </w:rPr>
        <w:t xml:space="preserve"> </w:t>
      </w:r>
      <w:r w:rsidRPr="00AB1176">
        <w:rPr>
          <w:lang w:val="en-GB" w:bidi="fa-IR"/>
        </w:rPr>
        <w:t>samples</w:t>
      </w:r>
      <w:r w:rsidR="00B139EF">
        <w:rPr>
          <w:lang w:val="en-GB" w:bidi="fa-IR"/>
        </w:rPr>
        <w:t xml:space="preserve"> (</w:t>
      </w:r>
      <w:r w:rsidR="00B139EF" w:rsidRPr="00AB1176">
        <w:rPr>
          <w:rFonts w:asciiTheme="majorBidi" w:hAnsiTheme="majorBidi" w:cstheme="majorBidi"/>
        </w:rPr>
        <w:t xml:space="preserve">Table </w:t>
      </w:r>
      <w:r w:rsidR="00B139EF">
        <w:rPr>
          <w:rFonts w:asciiTheme="majorBidi" w:hAnsiTheme="majorBidi" w:cstheme="majorBidi"/>
        </w:rPr>
        <w:t>2)</w:t>
      </w:r>
      <w:r w:rsidRPr="00AB1176">
        <w:rPr>
          <w:lang w:val="en-GB" w:bidi="fa-IR"/>
        </w:rPr>
        <w:t xml:space="preserve">. </w:t>
      </w:r>
      <w:r w:rsidRPr="00AB1176">
        <w:rPr>
          <w:lang w:val="en-GB"/>
        </w:rPr>
        <w:t xml:space="preserve">Other categorical variables did not significantly moderate EA-worry </w:t>
      </w:r>
      <w:r w:rsidRPr="00AB1176">
        <w:rPr>
          <w:rFonts w:asciiTheme="majorBidi" w:hAnsiTheme="majorBidi" w:cstheme="majorBidi"/>
        </w:rPr>
        <w:t xml:space="preserve">including </w:t>
      </w:r>
      <w:r w:rsidRPr="00AB1176">
        <w:t xml:space="preserve">type of EA measure (AAQ-I or AAQ-II; </w:t>
      </w:r>
      <w:r w:rsidRPr="00AB1176">
        <w:rPr>
          <w:i/>
          <w:iCs/>
          <w:color w:val="000000" w:themeColor="text1"/>
          <w:lang w:bidi="fa-IR"/>
        </w:rPr>
        <w:t>Q</w:t>
      </w:r>
      <w:r w:rsidRPr="00AB1176">
        <w:rPr>
          <w:color w:val="000000" w:themeColor="text1"/>
          <w:lang w:bidi="fa-IR"/>
        </w:rPr>
        <w:t xml:space="preserve"> =</w:t>
      </w:r>
      <w:r w:rsidRPr="00AB1176">
        <w:rPr>
          <w:color w:val="000000" w:themeColor="text1"/>
          <w:rtl/>
          <w:lang w:bidi="fa-IR"/>
        </w:rPr>
        <w:t xml:space="preserve"> </w:t>
      </w:r>
      <w:r w:rsidRPr="00AB1176">
        <w:rPr>
          <w:color w:val="000000" w:themeColor="text1"/>
          <w:lang w:val="en-GB" w:bidi="fa-IR"/>
        </w:rPr>
        <w:t>0.756</w:t>
      </w:r>
      <w:r w:rsidRPr="00AB1176">
        <w:rPr>
          <w:color w:val="000000" w:themeColor="text1"/>
          <w:lang w:bidi="fa-IR"/>
        </w:rPr>
        <w:t xml:space="preserve">, </w:t>
      </w:r>
      <w:r w:rsidRPr="00AB1176">
        <w:rPr>
          <w:i/>
          <w:iCs/>
          <w:color w:val="000000" w:themeColor="text1"/>
          <w:lang w:bidi="fa-IR"/>
        </w:rPr>
        <w:t>df</w:t>
      </w:r>
      <w:r w:rsidRPr="00AB1176">
        <w:rPr>
          <w:color w:val="000000" w:themeColor="text1"/>
          <w:lang w:bidi="fa-IR"/>
        </w:rPr>
        <w:t xml:space="preserve"> = 1, </w:t>
      </w:r>
      <w:r w:rsidRPr="00AB1176">
        <w:rPr>
          <w:i/>
          <w:iCs/>
          <w:color w:val="000000" w:themeColor="text1"/>
          <w:lang w:bidi="fa-IR"/>
        </w:rPr>
        <w:t>p &gt; .</w:t>
      </w:r>
      <w:r w:rsidRPr="00AB1176">
        <w:rPr>
          <w:color w:val="000000" w:themeColor="text1"/>
          <w:lang w:bidi="fa-IR"/>
        </w:rPr>
        <w:t>05</w:t>
      </w:r>
      <w:r w:rsidRPr="00AB1176">
        <w:t>), d</w:t>
      </w:r>
      <w:r w:rsidRPr="00AB1176">
        <w:rPr>
          <w:rFonts w:asciiTheme="majorBidi" w:hAnsiTheme="majorBidi" w:cstheme="majorBidi"/>
          <w:lang w:val="en-GB"/>
        </w:rPr>
        <w:t>ata collection method (</w:t>
      </w:r>
      <w:r w:rsidRPr="00AB1176">
        <w:rPr>
          <w:rFonts w:asciiTheme="majorBidi" w:hAnsiTheme="majorBidi" w:cstheme="majorBidi"/>
          <w:i/>
          <w:iCs/>
          <w:color w:val="000000" w:themeColor="text1"/>
          <w:lang w:bidi="fa-IR"/>
        </w:rPr>
        <w:t>Q</w:t>
      </w:r>
      <w:r w:rsidRPr="00AB1176">
        <w:rPr>
          <w:rFonts w:asciiTheme="majorBidi" w:hAnsiTheme="majorBidi" w:cstheme="majorBidi"/>
          <w:color w:val="000000" w:themeColor="text1"/>
          <w:lang w:bidi="fa-IR"/>
        </w:rPr>
        <w:t xml:space="preserve"> = 0.046, </w:t>
      </w:r>
      <w:r w:rsidRPr="00AB1176">
        <w:rPr>
          <w:rFonts w:asciiTheme="majorBidi" w:hAnsiTheme="majorBidi" w:cstheme="majorBidi"/>
          <w:i/>
          <w:iCs/>
          <w:color w:val="000000" w:themeColor="text1"/>
          <w:lang w:bidi="fa-IR"/>
        </w:rPr>
        <w:t>df</w:t>
      </w:r>
      <w:r w:rsidRPr="00AB1176">
        <w:rPr>
          <w:rFonts w:asciiTheme="majorBidi" w:hAnsiTheme="majorBidi" w:cstheme="majorBidi"/>
          <w:color w:val="000000" w:themeColor="text1"/>
          <w:lang w:bidi="fa-IR"/>
        </w:rPr>
        <w:t xml:space="preserve"> =1, </w:t>
      </w:r>
      <w:r w:rsidRPr="00AB1176">
        <w:rPr>
          <w:rFonts w:asciiTheme="majorBidi" w:hAnsiTheme="majorBidi" w:cstheme="majorBidi"/>
          <w:i/>
          <w:iCs/>
          <w:color w:val="000000" w:themeColor="text1"/>
          <w:lang w:bidi="fa-IR"/>
        </w:rPr>
        <w:t>p &gt; .</w:t>
      </w:r>
      <w:r w:rsidRPr="00AB1176">
        <w:rPr>
          <w:rFonts w:asciiTheme="majorBidi" w:hAnsiTheme="majorBidi" w:cstheme="majorBidi"/>
          <w:color w:val="000000" w:themeColor="text1"/>
          <w:lang w:bidi="fa-IR"/>
        </w:rPr>
        <w:t>05</w:t>
      </w:r>
      <w:r w:rsidRPr="00AB1176">
        <w:rPr>
          <w:rFonts w:asciiTheme="majorBidi" w:hAnsiTheme="majorBidi" w:cstheme="majorBidi"/>
          <w:lang w:val="en-GB"/>
        </w:rPr>
        <w:t>),</w:t>
      </w:r>
      <w:r w:rsidRPr="00AB1176">
        <w:t xml:space="preserve"> or region </w:t>
      </w:r>
      <w:r w:rsidRPr="00AB1176">
        <w:rPr>
          <w:rFonts w:asciiTheme="majorBidi" w:hAnsiTheme="majorBidi" w:cstheme="majorBidi"/>
        </w:rPr>
        <w:t>(</w:t>
      </w:r>
      <w:r w:rsidRPr="00AB1176">
        <w:rPr>
          <w:rFonts w:asciiTheme="majorBidi" w:hAnsiTheme="majorBidi" w:cstheme="majorBidi"/>
          <w:i/>
          <w:iCs/>
          <w:color w:val="000000" w:themeColor="text1"/>
          <w:lang w:bidi="fa-IR"/>
        </w:rPr>
        <w:t>Q</w:t>
      </w:r>
      <w:r w:rsidRPr="00AB1176">
        <w:rPr>
          <w:rFonts w:asciiTheme="majorBidi" w:hAnsiTheme="majorBidi" w:cstheme="majorBidi"/>
          <w:color w:val="000000" w:themeColor="text1"/>
          <w:lang w:bidi="fa-IR"/>
        </w:rPr>
        <w:t xml:space="preserve"> = 0.001, </w:t>
      </w:r>
      <w:r w:rsidRPr="00AB1176">
        <w:rPr>
          <w:rFonts w:asciiTheme="majorBidi" w:hAnsiTheme="majorBidi" w:cstheme="majorBidi"/>
          <w:i/>
          <w:iCs/>
          <w:color w:val="000000" w:themeColor="text1"/>
          <w:lang w:bidi="fa-IR"/>
        </w:rPr>
        <w:t>df</w:t>
      </w:r>
      <w:r w:rsidRPr="00AB1176">
        <w:rPr>
          <w:rFonts w:asciiTheme="majorBidi" w:hAnsiTheme="majorBidi" w:cstheme="majorBidi"/>
          <w:color w:val="000000" w:themeColor="text1"/>
          <w:lang w:bidi="fa-IR"/>
        </w:rPr>
        <w:t xml:space="preserve"> =1, </w:t>
      </w:r>
      <w:r w:rsidRPr="00AB1176">
        <w:rPr>
          <w:rFonts w:asciiTheme="majorBidi" w:hAnsiTheme="majorBidi" w:cstheme="majorBidi"/>
          <w:i/>
          <w:iCs/>
          <w:color w:val="000000" w:themeColor="text1"/>
          <w:lang w:bidi="fa-IR"/>
        </w:rPr>
        <w:t>p &gt; .</w:t>
      </w:r>
      <w:r w:rsidRPr="00AB1176">
        <w:rPr>
          <w:rFonts w:asciiTheme="majorBidi" w:hAnsiTheme="majorBidi" w:cstheme="majorBidi"/>
          <w:color w:val="000000" w:themeColor="text1"/>
          <w:lang w:bidi="fa-IR"/>
        </w:rPr>
        <w:t>05</w:t>
      </w:r>
      <w:r w:rsidRPr="00AB1176">
        <w:rPr>
          <w:rFonts w:asciiTheme="majorBidi" w:hAnsiTheme="majorBidi" w:cstheme="majorBidi"/>
        </w:rPr>
        <w:t>).</w:t>
      </w:r>
    </w:p>
    <w:p w14:paraId="1928D886" w14:textId="1B8D2475" w:rsidR="00776AC8" w:rsidRPr="008951CE" w:rsidRDefault="00776AC8" w:rsidP="00D06D57">
      <w:pPr>
        <w:pStyle w:val="ListParagraph"/>
        <w:spacing w:after="0" w:line="480" w:lineRule="auto"/>
        <w:ind w:left="0" w:firstLine="720"/>
        <w:jc w:val="both"/>
        <w:rPr>
          <w:rFonts w:asciiTheme="majorBidi" w:hAnsiTheme="majorBidi" w:cstheme="majorBidi"/>
          <w:lang w:val="en-GB" w:bidi="fa-IR"/>
        </w:rPr>
      </w:pPr>
      <w:r w:rsidRPr="00AB1176">
        <w:rPr>
          <w:rFonts w:asciiTheme="majorBidi" w:hAnsiTheme="majorBidi" w:cstheme="majorBidi"/>
          <w:sz w:val="24"/>
          <w:szCs w:val="24"/>
        </w:rPr>
        <w:t xml:space="preserve">Only </w:t>
      </w:r>
      <w:r w:rsidRPr="00AB1176">
        <w:rPr>
          <w:rFonts w:asciiTheme="majorBidi" w:hAnsiTheme="majorBidi" w:cstheme="majorBidi"/>
          <w:sz w:val="24"/>
          <w:szCs w:val="24"/>
          <w:lang w:val="en-GB"/>
        </w:rPr>
        <w:t>Cronbach’s alpha</w:t>
      </w:r>
      <w:r w:rsidRPr="00AB1176">
        <w:rPr>
          <w:rFonts w:asciiTheme="majorBidi" w:hAnsiTheme="majorBidi" w:cstheme="majorBidi"/>
          <w:sz w:val="24"/>
          <w:szCs w:val="24"/>
          <w:rtl/>
          <w:lang w:val="en-GB"/>
        </w:rPr>
        <w:t xml:space="preserve"> </w:t>
      </w:r>
      <w:r w:rsidRPr="00AB1176">
        <w:rPr>
          <w:rFonts w:asciiTheme="majorBidi" w:hAnsiTheme="majorBidi" w:cstheme="majorBidi"/>
          <w:sz w:val="24"/>
          <w:szCs w:val="24"/>
          <w:lang w:val="en-GB"/>
        </w:rPr>
        <w:t>for outcome</w:t>
      </w:r>
      <w:r>
        <w:rPr>
          <w:rFonts w:asciiTheme="majorBidi" w:hAnsiTheme="majorBidi" w:cstheme="majorBidi"/>
          <w:sz w:val="24"/>
          <w:szCs w:val="24"/>
          <w:lang w:val="en-GB"/>
        </w:rPr>
        <w:t xml:space="preserve"> measures</w:t>
      </w:r>
      <w:r w:rsidRPr="00AB1176">
        <w:rPr>
          <w:rFonts w:asciiTheme="majorBidi" w:hAnsiTheme="majorBidi" w:cstheme="majorBidi"/>
          <w:sz w:val="24"/>
          <w:szCs w:val="24"/>
          <w:lang w:val="en-GB"/>
        </w:rPr>
        <w:t xml:space="preserve"> was a significant </w:t>
      </w:r>
      <w:r>
        <w:rPr>
          <w:rFonts w:asciiTheme="majorBidi" w:hAnsiTheme="majorBidi" w:cstheme="majorBidi"/>
          <w:sz w:val="24"/>
          <w:szCs w:val="24"/>
          <w:lang w:val="en-GB"/>
        </w:rPr>
        <w:t xml:space="preserve">continuous </w:t>
      </w:r>
      <w:r w:rsidRPr="00AB1176">
        <w:rPr>
          <w:rFonts w:asciiTheme="majorBidi" w:hAnsiTheme="majorBidi" w:cstheme="majorBidi"/>
          <w:sz w:val="24"/>
          <w:szCs w:val="24"/>
          <w:lang w:val="en-GB"/>
        </w:rPr>
        <w:t xml:space="preserve">moderator for EA-worry, such that this correlation increased as Cronbach’s alpha increased (Table </w:t>
      </w:r>
      <w:r>
        <w:rPr>
          <w:rFonts w:asciiTheme="majorBidi" w:hAnsiTheme="majorBidi" w:cstheme="majorBidi"/>
          <w:sz w:val="24"/>
          <w:szCs w:val="24"/>
          <w:lang w:val="en-GB"/>
        </w:rPr>
        <w:t>3</w:t>
      </w:r>
      <w:r w:rsidRPr="00AB1176">
        <w:rPr>
          <w:rFonts w:asciiTheme="majorBidi" w:hAnsiTheme="majorBidi" w:cstheme="majorBidi"/>
          <w:sz w:val="24"/>
          <w:szCs w:val="24"/>
          <w:lang w:val="en-GB"/>
        </w:rPr>
        <w:t>). Mean age, percent female,</w:t>
      </w:r>
      <w:r w:rsidRPr="000B3D57">
        <w:rPr>
          <w:rFonts w:asciiTheme="majorBidi" w:hAnsiTheme="majorBidi" w:cstheme="majorBidi"/>
          <w:sz w:val="24"/>
          <w:szCs w:val="24"/>
          <w:lang w:val="en-GB" w:bidi="fa-IR"/>
        </w:rPr>
        <w:t xml:space="preserve"> </w:t>
      </w:r>
      <w:r w:rsidRPr="00AB1176">
        <w:rPr>
          <w:rFonts w:asciiTheme="majorBidi" w:hAnsiTheme="majorBidi" w:cstheme="majorBidi"/>
          <w:sz w:val="24"/>
          <w:szCs w:val="24"/>
          <w:lang w:val="en-GB" w:bidi="fa-IR"/>
        </w:rPr>
        <w:t>percent</w:t>
      </w:r>
      <w:r>
        <w:rPr>
          <w:rFonts w:asciiTheme="majorBidi" w:hAnsiTheme="majorBidi" w:cstheme="majorBidi"/>
          <w:sz w:val="24"/>
          <w:szCs w:val="24"/>
          <w:lang w:val="en-GB" w:bidi="fa-IR"/>
        </w:rPr>
        <w:t xml:space="preserve"> White,</w:t>
      </w:r>
      <w:r w:rsidRPr="00AB1176">
        <w:rPr>
          <w:rFonts w:asciiTheme="majorBidi" w:hAnsiTheme="majorBidi" w:cstheme="majorBidi"/>
          <w:sz w:val="24"/>
          <w:szCs w:val="24"/>
          <w:lang w:val="en-GB"/>
        </w:rPr>
        <w:t xml:space="preserve"> mean EA, mean outcome, and mean depression score were non</w:t>
      </w:r>
      <w:r w:rsidRPr="00AB1176">
        <w:rPr>
          <w:rFonts w:asciiTheme="majorBidi" w:hAnsiTheme="majorBidi" w:cstheme="majorBidi" w:hint="cs"/>
          <w:sz w:val="24"/>
          <w:szCs w:val="24"/>
          <w:rtl/>
          <w:lang w:val="en-GB"/>
        </w:rPr>
        <w:t>-</w:t>
      </w:r>
      <w:r w:rsidRPr="00AB1176">
        <w:rPr>
          <w:rFonts w:asciiTheme="majorBidi" w:hAnsiTheme="majorBidi" w:cstheme="majorBidi"/>
          <w:sz w:val="24"/>
          <w:szCs w:val="24"/>
          <w:lang w:val="en-GB"/>
        </w:rPr>
        <w:t>significant.</w:t>
      </w:r>
    </w:p>
    <w:p w14:paraId="1340C62F" w14:textId="4B234BEF" w:rsidR="003F704F" w:rsidRDefault="003F704F" w:rsidP="00D06D57">
      <w:pPr>
        <w:spacing w:line="480" w:lineRule="auto"/>
        <w:ind w:firstLine="720"/>
        <w:jc w:val="both"/>
        <w:rPr>
          <w:rFonts w:asciiTheme="majorBidi" w:hAnsiTheme="majorBidi" w:cstheme="majorBidi"/>
          <w:lang w:bidi="fa-IR"/>
        </w:rPr>
      </w:pPr>
      <w:r w:rsidRPr="00AB1176">
        <w:rPr>
          <w:rFonts w:asciiTheme="majorBidi" w:hAnsiTheme="majorBidi" w:cstheme="majorBidi"/>
          <w:b/>
          <w:bCs/>
        </w:rPr>
        <w:t xml:space="preserve">EA and Specific Phobia. </w:t>
      </w:r>
      <w:r w:rsidRPr="00AB1176">
        <w:rPr>
          <w:rFonts w:asciiTheme="majorBidi" w:hAnsiTheme="majorBidi" w:cstheme="majorBidi"/>
        </w:rPr>
        <w:t xml:space="preserve">The EA-specific phobia </w:t>
      </w:r>
      <w:r w:rsidRPr="00AB1176">
        <w:rPr>
          <w:rFonts w:asciiTheme="majorBidi" w:hAnsiTheme="majorBidi" w:cstheme="majorBidi"/>
          <w:lang w:val="en-GB" w:bidi="fa-IR"/>
        </w:rPr>
        <w:t xml:space="preserve">correlation </w:t>
      </w:r>
      <w:r w:rsidRPr="00AB1176">
        <w:rPr>
          <w:rFonts w:asciiTheme="majorBidi" w:hAnsiTheme="majorBidi" w:cstheme="majorBidi"/>
        </w:rPr>
        <w:t xml:space="preserve">in </w:t>
      </w:r>
      <w:r w:rsidRPr="00AB1176">
        <w:t>physical health treatment seek</w:t>
      </w:r>
      <w:r w:rsidR="00934D46">
        <w:t>er</w:t>
      </w:r>
      <w:r w:rsidRPr="00AB1176">
        <w:t xml:space="preserve"> samples</w:t>
      </w:r>
      <w:r w:rsidRPr="00AB1176">
        <w:rPr>
          <w:rFonts w:asciiTheme="majorBidi" w:hAnsiTheme="majorBidi" w:cstheme="majorBidi"/>
        </w:rPr>
        <w:t xml:space="preserve"> was larger than other populations (general and </w:t>
      </w:r>
      <w:r w:rsidRPr="00AB1176">
        <w:t>psychological treatment</w:t>
      </w:r>
      <w:r w:rsidR="003437BB">
        <w:rPr>
          <w:lang w:val="en-GB"/>
        </w:rPr>
        <w:t xml:space="preserve"> </w:t>
      </w:r>
      <w:r w:rsidR="002051D0" w:rsidRPr="00AB1176">
        <w:t>seek</w:t>
      </w:r>
      <w:r w:rsidR="002051D0">
        <w:t>ers</w:t>
      </w:r>
      <w:r w:rsidR="007B2FC4">
        <w:t xml:space="preserve">; </w:t>
      </w:r>
      <w:r w:rsidR="007B2FC4" w:rsidRPr="00AB1176">
        <w:rPr>
          <w:rFonts w:asciiTheme="majorBidi" w:hAnsiTheme="majorBidi" w:cstheme="majorBidi"/>
        </w:rPr>
        <w:t xml:space="preserve">Table </w:t>
      </w:r>
      <w:r w:rsidR="007B2FC4">
        <w:rPr>
          <w:rFonts w:asciiTheme="majorBidi" w:hAnsiTheme="majorBidi" w:cstheme="majorBidi"/>
        </w:rPr>
        <w:t>2</w:t>
      </w:r>
      <w:r w:rsidRPr="00AB1176">
        <w:rPr>
          <w:rFonts w:asciiTheme="majorBidi" w:hAnsiTheme="majorBidi" w:cstheme="majorBidi"/>
        </w:rPr>
        <w:t xml:space="preserve">). </w:t>
      </w:r>
      <w:r w:rsidR="00AE2D79">
        <w:rPr>
          <w:rFonts w:asciiTheme="majorBidi" w:hAnsiTheme="majorBidi" w:cstheme="majorBidi"/>
          <w:lang w:bidi="fa-IR"/>
        </w:rPr>
        <w:t>T</w:t>
      </w:r>
      <w:r w:rsidRPr="00AB1176">
        <w:t xml:space="preserve">he EA-phobia </w:t>
      </w:r>
      <w:r w:rsidRPr="00AB1176">
        <w:rPr>
          <w:lang w:val="en-GB" w:bidi="fa-IR"/>
        </w:rPr>
        <w:t xml:space="preserve">correlation </w:t>
      </w:r>
      <w:r w:rsidRPr="00AB1176">
        <w:t>was</w:t>
      </w:r>
      <w:r w:rsidR="00AE2D79">
        <w:t xml:space="preserve"> also</w:t>
      </w:r>
      <w:r w:rsidRPr="00AB1176">
        <w:t xml:space="preserve"> stronger in samples with </w:t>
      </w:r>
      <w:r w:rsidRPr="00AB1176">
        <w:lastRenderedPageBreak/>
        <w:t>comorbid physical problems than in samples with no comorbidity</w:t>
      </w:r>
      <w:r w:rsidR="00934D46">
        <w:t xml:space="preserve"> </w:t>
      </w:r>
      <w:r w:rsidR="00934D46">
        <w:rPr>
          <w:lang w:val="en-GB" w:bidi="fa-IR"/>
        </w:rPr>
        <w:t>(</w:t>
      </w:r>
      <w:r w:rsidR="00934D46" w:rsidRPr="00AB1176">
        <w:rPr>
          <w:rFonts w:asciiTheme="majorBidi" w:hAnsiTheme="majorBidi" w:cstheme="majorBidi"/>
        </w:rPr>
        <w:t xml:space="preserve">Table </w:t>
      </w:r>
      <w:r w:rsidR="00934D46">
        <w:rPr>
          <w:rFonts w:asciiTheme="majorBidi" w:hAnsiTheme="majorBidi" w:cstheme="majorBidi"/>
        </w:rPr>
        <w:t>2)</w:t>
      </w:r>
      <w:r w:rsidRPr="00AB1176">
        <w:t xml:space="preserve">. </w:t>
      </w:r>
      <w:r w:rsidRPr="00AB1176">
        <w:rPr>
          <w:rFonts w:asciiTheme="majorBidi" w:hAnsiTheme="majorBidi" w:cstheme="majorBidi"/>
        </w:rPr>
        <w:t>There were no significant differences in effect size based on EA measure type (</w:t>
      </w:r>
      <w:r w:rsidRPr="00AB1176">
        <w:rPr>
          <w:rFonts w:asciiTheme="majorBidi" w:hAnsiTheme="majorBidi" w:cstheme="majorBidi"/>
          <w:i/>
          <w:iCs/>
          <w:lang w:bidi="fa-IR"/>
        </w:rPr>
        <w:t>Q</w:t>
      </w:r>
      <w:r w:rsidRPr="00AB1176">
        <w:rPr>
          <w:rFonts w:asciiTheme="majorBidi" w:hAnsiTheme="majorBidi" w:cstheme="majorBidi"/>
          <w:lang w:bidi="fa-IR"/>
        </w:rPr>
        <w:t xml:space="preserve"> =7.462, </w:t>
      </w:r>
      <w:r w:rsidRPr="00AB1176">
        <w:rPr>
          <w:rFonts w:asciiTheme="majorBidi" w:hAnsiTheme="majorBidi" w:cstheme="majorBidi"/>
          <w:i/>
          <w:iCs/>
          <w:lang w:bidi="fa-IR"/>
        </w:rPr>
        <w:t>df</w:t>
      </w:r>
      <w:r w:rsidRPr="00AB1176">
        <w:rPr>
          <w:rFonts w:asciiTheme="majorBidi" w:hAnsiTheme="majorBidi" w:cstheme="majorBidi"/>
          <w:lang w:bidi="fa-IR"/>
        </w:rPr>
        <w:t xml:space="preserve"> = 3, </w:t>
      </w:r>
      <w:r w:rsidRPr="00AB1176">
        <w:rPr>
          <w:rFonts w:asciiTheme="majorBidi" w:hAnsiTheme="majorBidi" w:cstheme="majorBidi"/>
          <w:i/>
          <w:iCs/>
          <w:lang w:bidi="fa-IR"/>
        </w:rPr>
        <w:t>p &gt; .</w:t>
      </w:r>
      <w:r w:rsidRPr="00AB1176">
        <w:rPr>
          <w:rFonts w:asciiTheme="majorBidi" w:hAnsiTheme="majorBidi" w:cstheme="majorBidi"/>
          <w:lang w:bidi="fa-IR"/>
        </w:rPr>
        <w:t>05) or region (</w:t>
      </w:r>
      <w:r w:rsidRPr="00AB1176">
        <w:rPr>
          <w:rFonts w:asciiTheme="majorBidi" w:hAnsiTheme="majorBidi" w:cstheme="majorBidi"/>
          <w:i/>
          <w:iCs/>
          <w:color w:val="000000" w:themeColor="text1"/>
          <w:lang w:bidi="fa-IR"/>
        </w:rPr>
        <w:t>Q</w:t>
      </w:r>
      <w:r w:rsidRPr="00AB1176">
        <w:rPr>
          <w:rFonts w:asciiTheme="majorBidi" w:hAnsiTheme="majorBidi" w:cstheme="majorBidi"/>
          <w:color w:val="000000" w:themeColor="text1"/>
          <w:lang w:bidi="fa-IR"/>
        </w:rPr>
        <w:t xml:space="preserve"> = 1.450, </w:t>
      </w:r>
      <w:r w:rsidRPr="00AB1176">
        <w:rPr>
          <w:rFonts w:asciiTheme="majorBidi" w:hAnsiTheme="majorBidi" w:cstheme="majorBidi"/>
          <w:i/>
          <w:iCs/>
          <w:color w:val="000000" w:themeColor="text1"/>
          <w:lang w:bidi="fa-IR"/>
        </w:rPr>
        <w:t>df</w:t>
      </w:r>
      <w:r w:rsidRPr="00AB1176">
        <w:rPr>
          <w:rFonts w:asciiTheme="majorBidi" w:hAnsiTheme="majorBidi" w:cstheme="majorBidi"/>
          <w:color w:val="000000" w:themeColor="text1"/>
          <w:lang w:bidi="fa-IR"/>
        </w:rPr>
        <w:t xml:space="preserve"> =1, </w:t>
      </w:r>
      <w:r w:rsidRPr="00AB1176">
        <w:rPr>
          <w:rFonts w:asciiTheme="majorBidi" w:hAnsiTheme="majorBidi" w:cstheme="majorBidi"/>
          <w:i/>
          <w:iCs/>
          <w:color w:val="000000" w:themeColor="text1"/>
          <w:lang w:bidi="fa-IR"/>
        </w:rPr>
        <w:t>p &gt; .</w:t>
      </w:r>
      <w:r w:rsidRPr="00AB1176">
        <w:rPr>
          <w:rFonts w:asciiTheme="majorBidi" w:hAnsiTheme="majorBidi" w:cstheme="majorBidi"/>
          <w:color w:val="000000" w:themeColor="text1"/>
          <w:lang w:bidi="fa-IR"/>
        </w:rPr>
        <w:t>05</w:t>
      </w:r>
      <w:r w:rsidRPr="00AB1176">
        <w:rPr>
          <w:rFonts w:asciiTheme="majorBidi" w:hAnsiTheme="majorBidi" w:cstheme="majorBidi"/>
          <w:lang w:bidi="fa-IR"/>
        </w:rPr>
        <w:t xml:space="preserve">). </w:t>
      </w:r>
      <w:r w:rsidRPr="00AB1176">
        <w:rPr>
          <w:rFonts w:asciiTheme="majorBidi" w:hAnsiTheme="majorBidi" w:cstheme="majorBidi"/>
          <w:lang w:bidi="fa-IR"/>
        </w:rPr>
        <w:tab/>
      </w:r>
    </w:p>
    <w:p w14:paraId="07D42C3C" w14:textId="530EE18C" w:rsidR="00776AC8" w:rsidRPr="008951CE" w:rsidRDefault="00776AC8" w:rsidP="008951CE">
      <w:pPr>
        <w:pStyle w:val="ListParagraph"/>
        <w:spacing w:after="120" w:line="480" w:lineRule="auto"/>
        <w:ind w:left="0" w:firstLine="720"/>
        <w:jc w:val="both"/>
        <w:rPr>
          <w:rFonts w:asciiTheme="majorBidi" w:hAnsiTheme="majorBidi" w:cstheme="majorBidi"/>
          <w:color w:val="242729"/>
          <w:shd w:val="clear" w:color="auto" w:fill="FFFFFF"/>
          <w:rtl/>
        </w:rPr>
      </w:pPr>
      <w:r w:rsidRPr="00AB1176">
        <w:rPr>
          <w:rFonts w:asciiTheme="majorBidi" w:hAnsiTheme="majorBidi" w:cstheme="majorBidi"/>
          <w:sz w:val="24"/>
          <w:szCs w:val="24"/>
        </w:rPr>
        <w:t>Publication year, sample size, study quality, and percent female were not significant predictors</w:t>
      </w:r>
      <w:r w:rsidR="00A177D0">
        <w:rPr>
          <w:rFonts w:asciiTheme="majorBidi" w:hAnsiTheme="majorBidi" w:cstheme="majorBidi"/>
          <w:sz w:val="24"/>
          <w:szCs w:val="24"/>
        </w:rPr>
        <w:t>. I</w:t>
      </w:r>
      <w:r w:rsidRPr="00AB1176">
        <w:rPr>
          <w:rFonts w:asciiTheme="majorBidi" w:hAnsiTheme="majorBidi" w:cstheme="majorBidi"/>
          <w:sz w:val="24"/>
          <w:szCs w:val="24"/>
        </w:rPr>
        <w:t>ncreasing age strengthened the EA-specific phobia correlation</w:t>
      </w:r>
      <w:r w:rsidRPr="00AB1176" w:rsidDel="001509DF">
        <w:rPr>
          <w:rFonts w:asciiTheme="majorBidi" w:hAnsiTheme="majorBidi" w:cstheme="majorBidi"/>
          <w:sz w:val="24"/>
          <w:szCs w:val="24"/>
        </w:rPr>
        <w:t xml:space="preserve"> </w:t>
      </w:r>
      <w:r w:rsidRPr="00AB1176">
        <w:rPr>
          <w:rFonts w:asciiTheme="majorBidi" w:hAnsiTheme="majorBidi" w:cstheme="majorBidi"/>
          <w:sz w:val="24"/>
          <w:szCs w:val="24"/>
        </w:rPr>
        <w:t xml:space="preserve">(Table </w:t>
      </w:r>
      <w:r>
        <w:rPr>
          <w:rFonts w:asciiTheme="majorBidi" w:hAnsiTheme="majorBidi" w:cstheme="majorBidi"/>
          <w:sz w:val="24"/>
          <w:szCs w:val="24"/>
        </w:rPr>
        <w:t>3</w:t>
      </w:r>
      <w:r w:rsidRPr="00AB1176">
        <w:rPr>
          <w:rFonts w:asciiTheme="majorBidi" w:hAnsiTheme="majorBidi" w:cstheme="majorBidi"/>
          <w:sz w:val="24"/>
          <w:szCs w:val="24"/>
        </w:rPr>
        <w:t xml:space="preserve">) with an </w:t>
      </w:r>
      <w:r w:rsidRPr="00AB1176">
        <w:rPr>
          <w:rFonts w:asciiTheme="majorBidi" w:hAnsiTheme="majorBidi" w:cstheme="majorBidi"/>
          <w:sz w:val="24"/>
          <w:szCs w:val="24"/>
          <w:lang w:val="en-GB"/>
        </w:rPr>
        <w:t xml:space="preserve">R-squared of 0.98, indicating mean age explains 98% </w:t>
      </w:r>
      <w:r w:rsidRPr="00AB1176">
        <w:rPr>
          <w:rFonts w:asciiTheme="majorBidi" w:hAnsiTheme="majorBidi" w:cstheme="majorBidi"/>
          <w:color w:val="111111"/>
          <w:sz w:val="24"/>
          <w:szCs w:val="24"/>
          <w:shd w:val="clear" w:color="auto" w:fill="FFFFFF"/>
        </w:rPr>
        <w:t>of the observed variance in the EA-specific phobia correlation</w:t>
      </w:r>
      <w:r w:rsidRPr="00AB1176">
        <w:rPr>
          <w:rFonts w:asciiTheme="majorBidi" w:hAnsiTheme="majorBidi" w:cstheme="majorBidi"/>
          <w:color w:val="242729"/>
          <w:sz w:val="24"/>
          <w:szCs w:val="24"/>
          <w:shd w:val="clear" w:color="auto" w:fill="FFFFFF"/>
        </w:rPr>
        <w:t xml:space="preserve">. However, it should be noted that R-squared estimates for meta-regression can be unstable with a tendency toward overestimation when the number of included studies is small </w:t>
      </w:r>
      <w:r w:rsidRPr="00AB1176">
        <w:rPr>
          <w:rFonts w:asciiTheme="majorBidi" w:hAnsiTheme="majorBidi" w:cstheme="majorBidi"/>
          <w:color w:val="242729"/>
          <w:sz w:val="24"/>
          <w:szCs w:val="24"/>
          <w:shd w:val="clear" w:color="auto" w:fill="FFFFFF"/>
        </w:rPr>
        <w:fldChar w:fldCharType="begin" w:fldLock="1"/>
      </w:r>
      <w:r w:rsidRPr="00AB1176">
        <w:rPr>
          <w:rFonts w:asciiTheme="majorBidi" w:hAnsiTheme="majorBidi" w:cstheme="majorBidi"/>
          <w:color w:val="242729"/>
          <w:sz w:val="24"/>
          <w:szCs w:val="24"/>
          <w:shd w:val="clear" w:color="auto" w:fill="FFFFFF"/>
        </w:rPr>
        <w:instrText>ADDIN CSL_CITATION {"citationItems":[{"id":"ITEM-1","itemData":{"DOI":"10.1111/bmsp.12002","ISSN":"00071102","PMID":"23297709","abstract":"Several methods are available to estimate the total and residual amount of heterogeneity in meta-analysis, leading to different alternatives when estimating the predictive power in mixed-effects meta-regression models using the formula proposed by Raudenbush (1994, 2009). In this paper, a simulation study was conducted to compare the performance of seven estimators of these parameters under various realistic scenarios in psychology and related fields. Our results suggest that the number of studies (k) exerts the most important influence on the accuracy of the results, and that precise estimates of the heterogeneity variances and the model predictive power can only be expected with at least 20 and 40 studies, respectively. Increases in the average within-study sample size (N-) also improved the results for all estimators. Some differences among the accuracy of the estimators were observed, especially under adverse (small k and N-) conditions, while the results for the different methods tended to convergence for more optimal scenarios. © 2013 The British Psychological Society.","author":[{"dropping-particle":"","family":"López-López","given":"José Antonio","non-dropping-particle":"","parse-names":false,"suffix":""},{"dropping-particle":"","family":"Marín-Martínez","given":"Fulgencio","non-dropping-particle":"","parse-names":false,"suffix":""},{"dropping-particle":"","family":"Sánchez-Meca","given":"Julio","non-dropping-particle":"","parse-names":false,"suffix":""},{"dropping-particle":"","family":"Noortgate","given":"Wim","non-dropping-particle":"Van den","parse-names":false,"suffix":""},{"dropping-particle":"","family":"Viechtbauer","given":"Wolfgang","non-dropping-particle":"","parse-names":false,"suffix":""}],"container-title":"British Journal of Mathematical and Statistical Psychology","id":"ITEM-1","issue":"1","issued":{"date-parts":[["2014"]]},"page":"30-48","title":"Estimation of the predictive power of the model in mixed-effects meta-regression: A simulation study","type":"article-journal","volume":"67"},"uris":["http://www.mendeley.com/documents/?uuid=5407893a-8dae-44a1-a47a-c459757cb29e"]}],"mendeley":{"formattedCitation":"(López-López et al., 2014)","plainTextFormattedCitation":"(López-López et al., 2014)","previouslyFormattedCitation":"(López-López et al., 2014)"},"properties":{"noteIndex":0},"schema":"https://github.com/citation-style-language/schema/raw/master/csl-citation.json"}</w:instrText>
      </w:r>
      <w:r w:rsidRPr="00AB1176">
        <w:rPr>
          <w:rFonts w:asciiTheme="majorBidi" w:hAnsiTheme="majorBidi" w:cstheme="majorBidi"/>
          <w:color w:val="242729"/>
          <w:sz w:val="24"/>
          <w:szCs w:val="24"/>
          <w:shd w:val="clear" w:color="auto" w:fill="FFFFFF"/>
        </w:rPr>
        <w:fldChar w:fldCharType="separate"/>
      </w:r>
      <w:r w:rsidRPr="00AB1176">
        <w:rPr>
          <w:rFonts w:asciiTheme="majorBidi" w:hAnsiTheme="majorBidi" w:cstheme="majorBidi"/>
          <w:noProof/>
          <w:color w:val="242729"/>
          <w:sz w:val="24"/>
          <w:szCs w:val="24"/>
          <w:shd w:val="clear" w:color="auto" w:fill="FFFFFF"/>
        </w:rPr>
        <w:t>(López-López et al., 2014)</w:t>
      </w:r>
      <w:r w:rsidRPr="00AB1176">
        <w:rPr>
          <w:rFonts w:asciiTheme="majorBidi" w:hAnsiTheme="majorBidi" w:cstheme="majorBidi"/>
          <w:color w:val="242729"/>
          <w:sz w:val="24"/>
          <w:szCs w:val="24"/>
          <w:shd w:val="clear" w:color="auto" w:fill="FFFFFF"/>
        </w:rPr>
        <w:fldChar w:fldCharType="end"/>
      </w:r>
      <w:r w:rsidRPr="00AB1176">
        <w:rPr>
          <w:rFonts w:asciiTheme="majorBidi" w:hAnsiTheme="majorBidi" w:cstheme="majorBidi"/>
          <w:color w:val="242729"/>
          <w:sz w:val="24"/>
          <w:szCs w:val="24"/>
          <w:shd w:val="clear" w:color="auto" w:fill="FFFFFF"/>
        </w:rPr>
        <w:t xml:space="preserve">. </w:t>
      </w:r>
    </w:p>
    <w:p w14:paraId="36FFC3EE" w14:textId="77777777" w:rsidR="003F704F" w:rsidRPr="00AB1176" w:rsidRDefault="003F704F" w:rsidP="00495020">
      <w:pPr>
        <w:spacing w:line="480" w:lineRule="auto"/>
        <w:jc w:val="both"/>
        <w:rPr>
          <w:rFonts w:asciiTheme="majorBidi" w:hAnsiTheme="majorBidi" w:cstheme="majorBidi"/>
          <w:b/>
          <w:bCs/>
          <w:i/>
          <w:iCs/>
        </w:rPr>
      </w:pPr>
      <w:r w:rsidRPr="00AB1176">
        <w:rPr>
          <w:rFonts w:asciiTheme="majorBidi" w:hAnsiTheme="majorBidi" w:cstheme="majorBidi"/>
          <w:b/>
          <w:bCs/>
          <w:i/>
          <w:iCs/>
        </w:rPr>
        <w:t>EA and OCRDs</w:t>
      </w:r>
    </w:p>
    <w:p w14:paraId="0D0C468C" w14:textId="1A3FA083" w:rsidR="003F704F" w:rsidRPr="00AB1176" w:rsidRDefault="003F704F" w:rsidP="003F704F">
      <w:pPr>
        <w:spacing w:after="120" w:line="480" w:lineRule="auto"/>
        <w:ind w:firstLine="720"/>
        <w:jc w:val="both"/>
        <w:rPr>
          <w:rFonts w:asciiTheme="majorBidi" w:hAnsiTheme="majorBidi" w:cstheme="majorBidi"/>
        </w:rPr>
      </w:pPr>
      <w:r w:rsidRPr="00AB1176">
        <w:rPr>
          <w:rFonts w:asciiTheme="majorBidi" w:hAnsiTheme="majorBidi" w:cstheme="majorBidi"/>
        </w:rPr>
        <w:t>This category included 19 effect sizes for OCD, 5 for trichotillomania, 3 for hoarding, and 1 for skin-picking (i.e., only OCD and trichotillomania had sufficient effect sizes for subgroup analysis). The correlation with EA was significantly larger for OCD compared to</w:t>
      </w:r>
      <w:r w:rsidRPr="00AB1176">
        <w:rPr>
          <w:rFonts w:asciiTheme="majorBidi" w:hAnsiTheme="majorBidi" w:cstheme="majorBidi"/>
          <w:lang w:val="en-GB"/>
        </w:rPr>
        <w:t xml:space="preserve"> </w:t>
      </w:r>
      <w:r w:rsidRPr="00AB1176">
        <w:rPr>
          <w:rFonts w:asciiTheme="majorBidi" w:hAnsiTheme="majorBidi" w:cstheme="majorBidi"/>
        </w:rPr>
        <w:t xml:space="preserve">trichotillomania </w:t>
      </w:r>
      <w:r w:rsidR="00192B7B">
        <w:rPr>
          <w:rFonts w:asciiTheme="majorBidi" w:hAnsiTheme="majorBidi" w:cstheme="majorBidi"/>
        </w:rPr>
        <w:t>(</w:t>
      </w:r>
      <w:r w:rsidRPr="00AB1176">
        <w:rPr>
          <w:rFonts w:asciiTheme="majorBidi" w:hAnsiTheme="majorBidi" w:cstheme="majorBidi"/>
        </w:rPr>
        <w:t xml:space="preserve">Table </w:t>
      </w:r>
      <w:r w:rsidR="00FE3C00">
        <w:rPr>
          <w:rFonts w:asciiTheme="majorBidi" w:hAnsiTheme="majorBidi" w:cstheme="majorBidi"/>
        </w:rPr>
        <w:t>2</w:t>
      </w:r>
      <w:r w:rsidRPr="00AB1176">
        <w:rPr>
          <w:rFonts w:asciiTheme="majorBidi" w:hAnsiTheme="majorBidi" w:cstheme="majorBidi"/>
        </w:rPr>
        <w:t xml:space="preserve">).  </w:t>
      </w:r>
    </w:p>
    <w:p w14:paraId="2AFB2E78" w14:textId="439C73B8" w:rsidR="003F704F" w:rsidRDefault="003F704F" w:rsidP="00495020">
      <w:pPr>
        <w:spacing w:line="480" w:lineRule="auto"/>
        <w:ind w:firstLine="720"/>
        <w:jc w:val="both"/>
        <w:rPr>
          <w:rFonts w:asciiTheme="majorBidi" w:hAnsiTheme="majorBidi" w:cstheme="majorBidi"/>
          <w:lang w:val="en-GB"/>
        </w:rPr>
      </w:pPr>
      <w:r w:rsidRPr="00AB1176">
        <w:rPr>
          <w:rFonts w:asciiTheme="majorBidi" w:hAnsiTheme="majorBidi" w:cstheme="majorBidi"/>
        </w:rPr>
        <w:t xml:space="preserve">When combining effect sizes for all OCRDs, the EA-OCRDs correlation was significantly larger in general than </w:t>
      </w:r>
      <w:r w:rsidRPr="00AB1176">
        <w:t xml:space="preserve">psychological </w:t>
      </w:r>
      <w:r w:rsidRPr="00AB1176">
        <w:rPr>
          <w:rFonts w:asciiTheme="majorBidi" w:hAnsiTheme="majorBidi" w:cstheme="majorBidi"/>
        </w:rPr>
        <w:t xml:space="preserve">treatment </w:t>
      </w:r>
      <w:r w:rsidR="000502AA" w:rsidRPr="00AB1176">
        <w:rPr>
          <w:rFonts w:asciiTheme="majorBidi" w:hAnsiTheme="majorBidi" w:cstheme="majorBidi"/>
        </w:rPr>
        <w:t>seek</w:t>
      </w:r>
      <w:r w:rsidR="000502AA">
        <w:rPr>
          <w:rFonts w:asciiTheme="majorBidi" w:hAnsiTheme="majorBidi" w:cstheme="majorBidi"/>
        </w:rPr>
        <w:t>er</w:t>
      </w:r>
      <w:r w:rsidR="000502AA" w:rsidRPr="00AB1176">
        <w:rPr>
          <w:rFonts w:asciiTheme="majorBidi" w:hAnsiTheme="majorBidi" w:cstheme="majorBidi"/>
        </w:rPr>
        <w:t xml:space="preserve"> </w:t>
      </w:r>
      <w:r w:rsidRPr="00AB1176">
        <w:rPr>
          <w:rFonts w:asciiTheme="majorBidi" w:hAnsiTheme="majorBidi" w:cstheme="majorBidi"/>
        </w:rPr>
        <w:t>samples</w:t>
      </w:r>
      <w:r w:rsidRPr="00AB1176">
        <w:rPr>
          <w:rFonts w:asciiTheme="majorBidi" w:hAnsiTheme="majorBidi" w:cstheme="majorBidi"/>
          <w:lang w:val="en-GB"/>
        </w:rPr>
        <w:t xml:space="preserve">, in European compared to </w:t>
      </w:r>
      <w:r w:rsidRPr="00AB1176">
        <w:rPr>
          <w:rFonts w:asciiTheme="majorBidi" w:hAnsiTheme="majorBidi" w:cstheme="majorBidi"/>
        </w:rPr>
        <w:t xml:space="preserve">North and South </w:t>
      </w:r>
      <w:r w:rsidRPr="00AB1176">
        <w:rPr>
          <w:rFonts w:asciiTheme="majorBidi" w:hAnsiTheme="majorBidi" w:cstheme="majorBidi"/>
          <w:lang w:val="en-GB"/>
        </w:rPr>
        <w:t>American samples</w:t>
      </w:r>
      <w:r w:rsidRPr="00AB1176">
        <w:rPr>
          <w:rFonts w:asciiTheme="majorBidi" w:hAnsiTheme="majorBidi" w:cstheme="majorBidi"/>
        </w:rPr>
        <w:t xml:space="preserve">, and in </w:t>
      </w:r>
      <w:r w:rsidR="00EB20B5">
        <w:rPr>
          <w:rFonts w:asciiTheme="majorBidi" w:hAnsiTheme="majorBidi" w:cstheme="majorBidi"/>
        </w:rPr>
        <w:t>at-risk</w:t>
      </w:r>
      <w:r w:rsidRPr="00AB1176">
        <w:rPr>
          <w:rFonts w:asciiTheme="majorBidi" w:hAnsiTheme="majorBidi" w:cstheme="majorBidi"/>
        </w:rPr>
        <w:t xml:space="preserve"> versus clinical samples</w:t>
      </w:r>
      <w:r w:rsidR="000502AA">
        <w:rPr>
          <w:rFonts w:asciiTheme="majorBidi" w:hAnsiTheme="majorBidi" w:cstheme="majorBidi"/>
        </w:rPr>
        <w:t xml:space="preserve"> (</w:t>
      </w:r>
      <w:r w:rsidR="000502AA" w:rsidRPr="00AB1176">
        <w:rPr>
          <w:rFonts w:asciiTheme="majorBidi" w:hAnsiTheme="majorBidi" w:cstheme="majorBidi"/>
        </w:rPr>
        <w:t xml:space="preserve">Table </w:t>
      </w:r>
      <w:r w:rsidR="000502AA">
        <w:rPr>
          <w:rFonts w:asciiTheme="majorBidi" w:hAnsiTheme="majorBidi" w:cstheme="majorBidi"/>
        </w:rPr>
        <w:t>2)</w:t>
      </w:r>
      <w:r w:rsidRPr="00AB1176">
        <w:rPr>
          <w:rFonts w:asciiTheme="majorBidi" w:hAnsiTheme="majorBidi" w:cstheme="majorBidi"/>
          <w:color w:val="000000" w:themeColor="text1"/>
          <w:lang w:bidi="fa-IR"/>
        </w:rPr>
        <w:t>.</w:t>
      </w:r>
      <w:r w:rsidRPr="00AB1176">
        <w:rPr>
          <w:rFonts w:asciiTheme="majorBidi" w:hAnsiTheme="majorBidi" w:cstheme="majorBidi"/>
        </w:rPr>
        <w:t xml:space="preserve"> </w:t>
      </w:r>
      <w:r w:rsidRPr="00AB1176">
        <w:rPr>
          <w:rFonts w:asciiTheme="majorBidi" w:hAnsiTheme="majorBidi" w:cstheme="majorBidi"/>
          <w:lang w:val="en-GB"/>
        </w:rPr>
        <w:t xml:space="preserve">Neither EA measure type </w:t>
      </w:r>
      <w:r w:rsidRPr="00AB1176">
        <w:rPr>
          <w:rFonts w:asciiTheme="majorBidi" w:hAnsiTheme="majorBidi" w:cstheme="majorBidi"/>
        </w:rPr>
        <w:t>(</w:t>
      </w:r>
      <w:r w:rsidRPr="00AB1176">
        <w:rPr>
          <w:rFonts w:asciiTheme="majorBidi" w:hAnsiTheme="majorBidi" w:cstheme="majorBidi"/>
          <w:i/>
          <w:iCs/>
          <w:color w:val="000000" w:themeColor="text1"/>
          <w:lang w:bidi="fa-IR"/>
        </w:rPr>
        <w:t>Q</w:t>
      </w:r>
      <w:r w:rsidRPr="00AB1176">
        <w:rPr>
          <w:rFonts w:asciiTheme="majorBidi" w:hAnsiTheme="majorBidi" w:cstheme="majorBidi"/>
          <w:color w:val="000000" w:themeColor="text1"/>
          <w:lang w:bidi="fa-IR"/>
        </w:rPr>
        <w:t xml:space="preserve"> = 4.286, </w:t>
      </w:r>
      <w:r w:rsidRPr="00AB1176">
        <w:rPr>
          <w:rFonts w:asciiTheme="majorBidi" w:hAnsiTheme="majorBidi" w:cstheme="majorBidi"/>
          <w:i/>
          <w:iCs/>
          <w:color w:val="000000" w:themeColor="text1"/>
          <w:lang w:bidi="fa-IR"/>
        </w:rPr>
        <w:t>df</w:t>
      </w:r>
      <w:r w:rsidRPr="00AB1176">
        <w:rPr>
          <w:rFonts w:asciiTheme="majorBidi" w:hAnsiTheme="majorBidi" w:cstheme="majorBidi"/>
          <w:color w:val="000000" w:themeColor="text1"/>
          <w:lang w:bidi="fa-IR"/>
        </w:rPr>
        <w:t xml:space="preserve"> =2, </w:t>
      </w:r>
      <w:r w:rsidRPr="00AB1176">
        <w:rPr>
          <w:rFonts w:asciiTheme="majorBidi" w:hAnsiTheme="majorBidi" w:cstheme="majorBidi"/>
          <w:i/>
          <w:iCs/>
          <w:color w:val="000000" w:themeColor="text1"/>
          <w:lang w:bidi="fa-IR"/>
        </w:rPr>
        <w:t>p &gt; .</w:t>
      </w:r>
      <w:r w:rsidRPr="00AB1176">
        <w:rPr>
          <w:rFonts w:asciiTheme="majorBidi" w:hAnsiTheme="majorBidi" w:cstheme="majorBidi"/>
          <w:color w:val="000000" w:themeColor="text1"/>
          <w:lang w:bidi="fa-IR"/>
        </w:rPr>
        <w:t>05</w:t>
      </w:r>
      <w:r w:rsidRPr="00AB1176">
        <w:rPr>
          <w:rFonts w:asciiTheme="majorBidi" w:hAnsiTheme="majorBidi" w:cstheme="majorBidi"/>
        </w:rPr>
        <w:t>) nor data collection method (</w:t>
      </w:r>
      <w:r w:rsidRPr="00AB1176">
        <w:rPr>
          <w:rFonts w:asciiTheme="majorBidi" w:hAnsiTheme="majorBidi" w:cstheme="majorBidi"/>
          <w:i/>
          <w:iCs/>
          <w:color w:val="000000" w:themeColor="text1"/>
          <w:lang w:bidi="fa-IR"/>
        </w:rPr>
        <w:t>Q</w:t>
      </w:r>
      <w:r w:rsidRPr="00AB1176">
        <w:rPr>
          <w:rFonts w:asciiTheme="majorBidi" w:hAnsiTheme="majorBidi" w:cstheme="majorBidi"/>
          <w:color w:val="000000" w:themeColor="text1"/>
          <w:lang w:bidi="fa-IR"/>
        </w:rPr>
        <w:t xml:space="preserve"> = 0.567, </w:t>
      </w:r>
      <w:r w:rsidRPr="00AB1176">
        <w:rPr>
          <w:rFonts w:asciiTheme="majorBidi" w:hAnsiTheme="majorBidi" w:cstheme="majorBidi"/>
          <w:i/>
          <w:iCs/>
          <w:color w:val="000000" w:themeColor="text1"/>
          <w:lang w:bidi="fa-IR"/>
        </w:rPr>
        <w:t>df</w:t>
      </w:r>
      <w:r w:rsidRPr="00AB1176">
        <w:rPr>
          <w:rFonts w:asciiTheme="majorBidi" w:hAnsiTheme="majorBidi" w:cstheme="majorBidi"/>
          <w:color w:val="000000" w:themeColor="text1"/>
          <w:lang w:bidi="fa-IR"/>
        </w:rPr>
        <w:t xml:space="preserve"> =1, </w:t>
      </w:r>
      <w:r w:rsidRPr="00AB1176">
        <w:rPr>
          <w:rFonts w:asciiTheme="majorBidi" w:hAnsiTheme="majorBidi" w:cstheme="majorBidi"/>
          <w:i/>
          <w:iCs/>
          <w:color w:val="000000" w:themeColor="text1"/>
          <w:lang w:bidi="fa-IR"/>
        </w:rPr>
        <w:t>p &gt; .</w:t>
      </w:r>
      <w:r w:rsidRPr="00AB1176">
        <w:rPr>
          <w:rFonts w:asciiTheme="majorBidi" w:hAnsiTheme="majorBidi" w:cstheme="majorBidi"/>
          <w:color w:val="000000" w:themeColor="text1"/>
          <w:lang w:bidi="fa-IR"/>
        </w:rPr>
        <w:t>05</w:t>
      </w:r>
      <w:r w:rsidRPr="00AB1176">
        <w:rPr>
          <w:rFonts w:asciiTheme="majorBidi" w:hAnsiTheme="majorBidi" w:cstheme="majorBidi"/>
        </w:rPr>
        <w:t>)</w:t>
      </w:r>
      <w:r w:rsidRPr="00AB1176">
        <w:rPr>
          <w:rFonts w:asciiTheme="majorBidi" w:hAnsiTheme="majorBidi" w:cstheme="majorBidi"/>
          <w:lang w:val="en-GB"/>
        </w:rPr>
        <w:t xml:space="preserve"> moderated effects. </w:t>
      </w:r>
    </w:p>
    <w:p w14:paraId="361F98FB" w14:textId="5326FBF4" w:rsidR="001903F5" w:rsidRPr="00AB1176" w:rsidRDefault="001903F5" w:rsidP="001903F5">
      <w:pPr>
        <w:spacing w:after="120" w:line="480" w:lineRule="auto"/>
        <w:ind w:firstLine="720"/>
        <w:jc w:val="both"/>
        <w:rPr>
          <w:rFonts w:asciiTheme="majorBidi" w:hAnsiTheme="majorBidi" w:cstheme="majorBidi"/>
          <w:lang w:val="en-GB"/>
        </w:rPr>
      </w:pPr>
      <w:r w:rsidRPr="00AB1176">
        <w:rPr>
          <w:rFonts w:asciiTheme="majorBidi" w:hAnsiTheme="majorBidi" w:cstheme="majorBidi"/>
          <w:lang w:val="en-GB"/>
        </w:rPr>
        <w:t xml:space="preserve">Three </w:t>
      </w:r>
      <w:r>
        <w:rPr>
          <w:rFonts w:asciiTheme="majorBidi" w:hAnsiTheme="majorBidi" w:cstheme="majorBidi"/>
          <w:lang w:val="en-GB"/>
        </w:rPr>
        <w:t xml:space="preserve">continuous </w:t>
      </w:r>
      <w:r w:rsidRPr="00AB1176">
        <w:rPr>
          <w:rFonts w:asciiTheme="majorBidi" w:hAnsiTheme="majorBidi" w:cstheme="majorBidi"/>
          <w:lang w:val="en-GB"/>
        </w:rPr>
        <w:t xml:space="preserve">moderators were significant for the EA-OCRDs correlation. Higher Cronbach’s alpha for the EA measure </w:t>
      </w:r>
      <w:r w:rsidRPr="00AB1176">
        <w:rPr>
          <w:rFonts w:asciiTheme="majorBidi" w:hAnsiTheme="majorBidi" w:cstheme="majorBidi"/>
          <w:cs/>
          <w:lang w:val="en-GB"/>
        </w:rPr>
        <w:t>‎</w:t>
      </w:r>
      <w:r w:rsidRPr="00AB1176">
        <w:rPr>
          <w:rFonts w:asciiTheme="majorBidi" w:hAnsiTheme="majorBidi" w:cstheme="majorBidi"/>
          <w:lang w:val="en-GB"/>
        </w:rPr>
        <w:t xml:space="preserve">as well as higher </w:t>
      </w:r>
      <w:r w:rsidRPr="00AB1176">
        <w:rPr>
          <w:rFonts w:asciiTheme="majorBidi" w:hAnsiTheme="majorBidi" w:cstheme="majorBidi"/>
          <w:cs/>
          <w:lang w:val="en-GB"/>
        </w:rPr>
        <w:t>‎</w:t>
      </w:r>
      <w:r w:rsidRPr="00AB1176">
        <w:rPr>
          <w:rFonts w:asciiTheme="majorBidi" w:hAnsiTheme="majorBidi" w:cstheme="majorBidi"/>
          <w:lang w:val="en-GB"/>
        </w:rPr>
        <w:t>outcome and depression scores reduced the correlation</w:t>
      </w:r>
      <w:r w:rsidR="00AE2D79">
        <w:rPr>
          <w:rFonts w:asciiTheme="majorBidi" w:hAnsiTheme="majorBidi" w:cstheme="majorBidi"/>
          <w:lang w:val="en-GB"/>
        </w:rPr>
        <w:t xml:space="preserve"> between EA and OCRDs</w:t>
      </w:r>
      <w:r w:rsidRPr="00AB1176" w:rsidDel="00D73D5D">
        <w:rPr>
          <w:rFonts w:asciiTheme="majorBidi" w:hAnsiTheme="majorBidi" w:cstheme="majorBidi"/>
          <w:lang w:val="en-GB"/>
        </w:rPr>
        <w:t xml:space="preserve"> </w:t>
      </w:r>
      <w:r w:rsidRPr="00AB1176">
        <w:rPr>
          <w:rFonts w:asciiTheme="majorBidi" w:hAnsiTheme="majorBidi" w:cstheme="majorBidi"/>
          <w:lang w:val="en-GB"/>
        </w:rPr>
        <w:t xml:space="preserve">(Table </w:t>
      </w:r>
      <w:r>
        <w:rPr>
          <w:rFonts w:asciiTheme="majorBidi" w:hAnsiTheme="majorBidi" w:cstheme="majorBidi"/>
          <w:lang w:val="en-GB"/>
        </w:rPr>
        <w:t>3</w:t>
      </w:r>
      <w:r w:rsidRPr="00AB1176">
        <w:rPr>
          <w:rFonts w:asciiTheme="majorBidi" w:hAnsiTheme="majorBidi" w:cstheme="majorBidi"/>
          <w:lang w:val="en-GB"/>
        </w:rPr>
        <w:t>)</w:t>
      </w:r>
      <w:r w:rsidR="00AE2D79">
        <w:rPr>
          <w:rFonts w:asciiTheme="majorBidi" w:hAnsiTheme="majorBidi" w:cstheme="majorBidi"/>
          <w:lang w:val="en-GB"/>
        </w:rPr>
        <w:t>.</w:t>
      </w:r>
      <w:r w:rsidRPr="00AB1176">
        <w:rPr>
          <w:rFonts w:asciiTheme="majorBidi" w:hAnsiTheme="majorBidi" w:cstheme="majorBidi"/>
          <w:lang w:val="en-GB"/>
        </w:rPr>
        <w:t xml:space="preserve"> Cronbach’s alpha</w:t>
      </w:r>
      <w:r w:rsidRPr="00AB1176">
        <w:rPr>
          <w:rFonts w:asciiTheme="majorBidi" w:hAnsiTheme="majorBidi" w:cstheme="majorBidi"/>
          <w:rtl/>
          <w:lang w:val="en-GB"/>
        </w:rPr>
        <w:t xml:space="preserve"> </w:t>
      </w:r>
      <w:r w:rsidRPr="00AB1176">
        <w:rPr>
          <w:rFonts w:asciiTheme="majorBidi" w:hAnsiTheme="majorBidi" w:cstheme="majorBidi"/>
          <w:lang w:val="en-GB"/>
        </w:rPr>
        <w:t xml:space="preserve">for outcome measure, </w:t>
      </w:r>
      <w:r w:rsidRPr="00AB1176">
        <w:rPr>
          <w:color w:val="000000"/>
        </w:rPr>
        <w:t>mean age</w:t>
      </w:r>
      <w:r w:rsidRPr="00AB1176">
        <w:rPr>
          <w:rFonts w:asciiTheme="majorBidi" w:hAnsiTheme="majorBidi" w:cstheme="majorBidi"/>
          <w:lang w:val="en-GB"/>
        </w:rPr>
        <w:t>, percent female,</w:t>
      </w:r>
      <w:r w:rsidRPr="000B3D57">
        <w:rPr>
          <w:rFonts w:asciiTheme="majorBidi" w:hAnsiTheme="majorBidi" w:cstheme="majorBidi"/>
          <w:lang w:val="en-GB" w:bidi="fa-IR"/>
        </w:rPr>
        <w:t xml:space="preserve"> </w:t>
      </w:r>
      <w:r w:rsidRPr="00AB1176">
        <w:rPr>
          <w:rFonts w:asciiTheme="majorBidi" w:hAnsiTheme="majorBidi" w:cstheme="majorBidi"/>
          <w:lang w:val="en-GB" w:bidi="fa-IR"/>
        </w:rPr>
        <w:t>percent</w:t>
      </w:r>
      <w:r>
        <w:rPr>
          <w:rFonts w:asciiTheme="majorBidi" w:hAnsiTheme="majorBidi" w:cstheme="majorBidi"/>
          <w:lang w:val="en-GB" w:bidi="fa-IR"/>
        </w:rPr>
        <w:t xml:space="preserve"> White</w:t>
      </w:r>
      <w:r w:rsidRPr="00AB1176">
        <w:rPr>
          <w:rFonts w:asciiTheme="majorBidi" w:hAnsiTheme="majorBidi" w:cstheme="majorBidi"/>
          <w:lang w:val="en-GB"/>
        </w:rPr>
        <w:t xml:space="preserve"> and mean EA score were n</w:t>
      </w:r>
      <w:r w:rsidR="00AE2D79">
        <w:rPr>
          <w:rFonts w:asciiTheme="majorBidi" w:hAnsiTheme="majorBidi" w:cstheme="majorBidi"/>
          <w:lang w:val="en-GB"/>
        </w:rPr>
        <w:t xml:space="preserve">ot </w:t>
      </w:r>
      <w:r w:rsidRPr="00AB1176">
        <w:rPr>
          <w:rFonts w:asciiTheme="majorBidi" w:hAnsiTheme="majorBidi" w:cstheme="majorBidi"/>
          <w:lang w:val="en-GB"/>
        </w:rPr>
        <w:t>significant</w:t>
      </w:r>
      <w:r w:rsidR="00AE2D79">
        <w:rPr>
          <w:rFonts w:asciiTheme="majorBidi" w:hAnsiTheme="majorBidi" w:cstheme="majorBidi"/>
          <w:lang w:val="en-GB"/>
        </w:rPr>
        <w:t xml:space="preserve"> moderators</w:t>
      </w:r>
      <w:r w:rsidRPr="00AB1176">
        <w:rPr>
          <w:rFonts w:asciiTheme="majorBidi" w:hAnsiTheme="majorBidi" w:cstheme="majorBidi"/>
          <w:lang w:val="en-GB"/>
        </w:rPr>
        <w:t>.</w:t>
      </w:r>
    </w:p>
    <w:p w14:paraId="0132819F" w14:textId="77777777" w:rsidR="003F704F" w:rsidRPr="00AB1176" w:rsidRDefault="003F704F" w:rsidP="00495020">
      <w:pPr>
        <w:spacing w:line="480" w:lineRule="auto"/>
        <w:jc w:val="both"/>
        <w:rPr>
          <w:rFonts w:asciiTheme="majorBidi" w:hAnsiTheme="majorBidi" w:cstheme="majorBidi"/>
          <w:b/>
          <w:bCs/>
          <w:i/>
          <w:iCs/>
        </w:rPr>
      </w:pPr>
      <w:r w:rsidRPr="00AB1176">
        <w:rPr>
          <w:rFonts w:asciiTheme="majorBidi" w:hAnsiTheme="majorBidi" w:cstheme="majorBidi"/>
          <w:b/>
          <w:bCs/>
          <w:i/>
          <w:iCs/>
        </w:rPr>
        <w:t>EA and PTSD</w:t>
      </w:r>
    </w:p>
    <w:p w14:paraId="09A363F1" w14:textId="70B4FFB9" w:rsidR="003F704F" w:rsidRPr="00AB1176" w:rsidRDefault="003F704F" w:rsidP="00495020">
      <w:pPr>
        <w:spacing w:line="480" w:lineRule="auto"/>
        <w:jc w:val="both"/>
        <w:rPr>
          <w:lang w:val="en-GB"/>
        </w:rPr>
      </w:pPr>
      <w:r w:rsidRPr="00AB1176">
        <w:rPr>
          <w:rFonts w:asciiTheme="majorBidi" w:hAnsiTheme="majorBidi" w:cstheme="majorBidi"/>
          <w:b/>
          <w:bCs/>
        </w:rPr>
        <w:lastRenderedPageBreak/>
        <w:tab/>
      </w:r>
      <w:r w:rsidRPr="00AB1176">
        <w:rPr>
          <w:rFonts w:asciiTheme="majorBidi" w:hAnsiTheme="majorBidi" w:cstheme="majorBidi"/>
        </w:rPr>
        <w:t>EA</w:t>
      </w:r>
      <w:r w:rsidRPr="00AB1176">
        <w:rPr>
          <w:rFonts w:asciiTheme="majorBidi" w:hAnsiTheme="majorBidi" w:cstheme="majorBidi"/>
          <w:lang w:val="en-GB"/>
        </w:rPr>
        <w:t xml:space="preserve"> measure type significantly explain</w:t>
      </w:r>
      <w:r w:rsidR="008D2CF1">
        <w:rPr>
          <w:rFonts w:asciiTheme="majorBidi" w:hAnsiTheme="majorBidi" w:cstheme="majorBidi"/>
          <w:lang w:val="en-GB"/>
        </w:rPr>
        <w:t>ed</w:t>
      </w:r>
      <w:r w:rsidRPr="00AB1176">
        <w:rPr>
          <w:rFonts w:asciiTheme="majorBidi" w:hAnsiTheme="majorBidi" w:cstheme="majorBidi"/>
          <w:lang w:val="en-GB"/>
        </w:rPr>
        <w:t xml:space="preserve"> high heterogeneity, with larger effects for the AAQ-II relative to the AAQ-I, and MEAQ (</w:t>
      </w:r>
      <w:r w:rsidRPr="00AB1176">
        <w:rPr>
          <w:rFonts w:asciiTheme="majorBidi" w:hAnsiTheme="majorBidi" w:cstheme="majorBidi"/>
        </w:rPr>
        <w:t xml:space="preserve">Table </w:t>
      </w:r>
      <w:r w:rsidR="007E4378">
        <w:rPr>
          <w:rFonts w:asciiTheme="majorBidi" w:hAnsiTheme="majorBidi" w:cstheme="majorBidi"/>
        </w:rPr>
        <w:t>2</w:t>
      </w:r>
      <w:r w:rsidRPr="00AB1176">
        <w:rPr>
          <w:rFonts w:asciiTheme="majorBidi" w:hAnsiTheme="majorBidi" w:cstheme="majorBidi"/>
          <w:lang w:val="en-GB"/>
        </w:rPr>
        <w:t xml:space="preserve">). </w:t>
      </w:r>
      <w:r w:rsidRPr="00AB1176">
        <w:rPr>
          <w:lang w:val="en-GB"/>
        </w:rPr>
        <w:t xml:space="preserve">The EA-PTSD </w:t>
      </w:r>
      <w:r w:rsidRPr="00AB1176">
        <w:rPr>
          <w:lang w:val="en-GB" w:bidi="fa-IR"/>
        </w:rPr>
        <w:t>correlation was also significantly moderated by region, such that</w:t>
      </w:r>
      <w:r w:rsidRPr="00AB1176">
        <w:rPr>
          <w:lang w:val="en-GB"/>
        </w:rPr>
        <w:t xml:space="preserve"> </w:t>
      </w:r>
      <w:r w:rsidRPr="00AB1176">
        <w:rPr>
          <w:rFonts w:asciiTheme="majorBidi" w:hAnsiTheme="majorBidi" w:cstheme="majorBidi"/>
        </w:rPr>
        <w:t xml:space="preserve">North and South </w:t>
      </w:r>
      <w:r w:rsidRPr="00AB1176">
        <w:rPr>
          <w:lang w:val="en-GB"/>
        </w:rPr>
        <w:t>American samples had larger effect sizes than European samples</w:t>
      </w:r>
      <w:r w:rsidR="006512BD">
        <w:rPr>
          <w:lang w:val="en-GB"/>
        </w:rPr>
        <w:t xml:space="preserve"> </w:t>
      </w:r>
      <w:r w:rsidRPr="00AB1176">
        <w:rPr>
          <w:lang w:val="en-GB"/>
        </w:rPr>
        <w:t>(</w:t>
      </w:r>
      <w:r w:rsidR="006512BD" w:rsidRPr="00AB1176">
        <w:rPr>
          <w:rFonts w:asciiTheme="majorBidi" w:hAnsiTheme="majorBidi" w:cstheme="majorBidi"/>
        </w:rPr>
        <w:t xml:space="preserve">Table </w:t>
      </w:r>
      <w:r w:rsidR="006512BD">
        <w:rPr>
          <w:rFonts w:asciiTheme="majorBidi" w:hAnsiTheme="majorBidi" w:cstheme="majorBidi"/>
        </w:rPr>
        <w:t>2</w:t>
      </w:r>
      <w:r w:rsidRPr="00AB1176">
        <w:rPr>
          <w:lang w:val="en-GB"/>
        </w:rPr>
        <w:t xml:space="preserve">). Other testable moderators were not significant including </w:t>
      </w:r>
      <w:r w:rsidRPr="00AB1176">
        <w:rPr>
          <w:rFonts w:asciiTheme="majorBidi" w:hAnsiTheme="majorBidi" w:cstheme="majorBidi"/>
          <w:lang w:val="en-GB"/>
        </w:rPr>
        <w:t>data collection method (</w:t>
      </w:r>
      <w:r w:rsidRPr="00AB1176">
        <w:rPr>
          <w:rFonts w:asciiTheme="majorBidi" w:hAnsiTheme="majorBidi" w:cstheme="majorBidi"/>
          <w:i/>
          <w:iCs/>
          <w:lang w:bidi="fa-IR"/>
        </w:rPr>
        <w:t>Q</w:t>
      </w:r>
      <w:r w:rsidRPr="00AB1176">
        <w:rPr>
          <w:rFonts w:asciiTheme="majorBidi" w:hAnsiTheme="majorBidi" w:cstheme="majorBidi"/>
          <w:lang w:bidi="fa-IR"/>
        </w:rPr>
        <w:t xml:space="preserve"> = 1.301, </w:t>
      </w:r>
      <w:r w:rsidRPr="00AB1176">
        <w:rPr>
          <w:rFonts w:asciiTheme="majorBidi" w:hAnsiTheme="majorBidi" w:cstheme="majorBidi"/>
          <w:i/>
          <w:iCs/>
          <w:lang w:bidi="fa-IR"/>
        </w:rPr>
        <w:t>df</w:t>
      </w:r>
      <w:r w:rsidRPr="00AB1176">
        <w:rPr>
          <w:rFonts w:asciiTheme="majorBidi" w:hAnsiTheme="majorBidi" w:cstheme="majorBidi"/>
          <w:lang w:bidi="fa-IR"/>
        </w:rPr>
        <w:t xml:space="preserve"> =1, </w:t>
      </w:r>
      <w:r w:rsidRPr="00AB1176">
        <w:rPr>
          <w:rFonts w:asciiTheme="majorBidi" w:hAnsiTheme="majorBidi" w:cstheme="majorBidi"/>
          <w:i/>
          <w:iCs/>
          <w:lang w:bidi="fa-IR"/>
        </w:rPr>
        <w:t>p &gt; .</w:t>
      </w:r>
      <w:r w:rsidRPr="00AB1176">
        <w:rPr>
          <w:rFonts w:asciiTheme="majorBidi" w:hAnsiTheme="majorBidi" w:cstheme="majorBidi"/>
          <w:lang w:bidi="fa-IR"/>
        </w:rPr>
        <w:t>05</w:t>
      </w:r>
      <w:r w:rsidRPr="00AB1176">
        <w:rPr>
          <w:rFonts w:asciiTheme="majorBidi" w:hAnsiTheme="majorBidi" w:cstheme="majorBidi"/>
          <w:lang w:val="en-GB"/>
        </w:rPr>
        <w:t>)</w:t>
      </w:r>
      <w:r w:rsidRPr="00AB1176">
        <w:rPr>
          <w:rFonts w:asciiTheme="majorBidi" w:hAnsiTheme="majorBidi" w:cstheme="majorBidi"/>
          <w:b/>
          <w:bCs/>
        </w:rPr>
        <w:t xml:space="preserve">, </w:t>
      </w:r>
      <w:r w:rsidRPr="00AB1176">
        <w:rPr>
          <w:rFonts w:asciiTheme="majorBidi" w:hAnsiTheme="majorBidi" w:cstheme="majorBidi"/>
        </w:rPr>
        <w:t>population type</w:t>
      </w:r>
      <w:r w:rsidRPr="00AB1176">
        <w:rPr>
          <w:lang w:val="en-GB"/>
        </w:rPr>
        <w:t xml:space="preserve"> (</w:t>
      </w:r>
      <w:r w:rsidRPr="00AB1176">
        <w:rPr>
          <w:i/>
          <w:iCs/>
          <w:color w:val="000000" w:themeColor="text1"/>
          <w:lang w:bidi="fa-IR"/>
        </w:rPr>
        <w:t>Q</w:t>
      </w:r>
      <w:r w:rsidRPr="00AB1176">
        <w:rPr>
          <w:color w:val="000000" w:themeColor="text1"/>
          <w:lang w:bidi="fa-IR"/>
        </w:rPr>
        <w:t xml:space="preserve"> = 5.296, </w:t>
      </w:r>
      <w:r w:rsidRPr="00AB1176">
        <w:rPr>
          <w:i/>
          <w:iCs/>
          <w:color w:val="000000" w:themeColor="text1"/>
          <w:lang w:bidi="fa-IR"/>
        </w:rPr>
        <w:t>df</w:t>
      </w:r>
      <w:r w:rsidRPr="00AB1176">
        <w:rPr>
          <w:color w:val="000000" w:themeColor="text1"/>
          <w:lang w:bidi="fa-IR"/>
        </w:rPr>
        <w:t xml:space="preserve"> =2, </w:t>
      </w:r>
      <w:r w:rsidRPr="00AB1176">
        <w:rPr>
          <w:i/>
          <w:iCs/>
          <w:color w:val="000000" w:themeColor="text1"/>
          <w:lang w:bidi="fa-IR"/>
        </w:rPr>
        <w:t>p &gt; .</w:t>
      </w:r>
      <w:r w:rsidRPr="00AB1176">
        <w:rPr>
          <w:color w:val="000000" w:themeColor="text1"/>
          <w:lang w:bidi="fa-IR"/>
        </w:rPr>
        <w:t>05</w:t>
      </w:r>
      <w:r w:rsidRPr="00AB1176">
        <w:rPr>
          <w:lang w:val="en-GB"/>
        </w:rPr>
        <w:t>), clinical status (</w:t>
      </w:r>
      <w:r w:rsidRPr="00AB1176">
        <w:rPr>
          <w:i/>
          <w:iCs/>
          <w:color w:val="000000" w:themeColor="text1"/>
          <w:lang w:bidi="fa-IR"/>
        </w:rPr>
        <w:t>Q</w:t>
      </w:r>
      <w:r w:rsidRPr="00AB1176">
        <w:rPr>
          <w:color w:val="000000" w:themeColor="text1"/>
          <w:lang w:bidi="fa-IR"/>
        </w:rPr>
        <w:t xml:space="preserve"> = 0.000, </w:t>
      </w:r>
      <w:r w:rsidRPr="00AB1176">
        <w:rPr>
          <w:i/>
          <w:iCs/>
          <w:color w:val="000000" w:themeColor="text1"/>
          <w:lang w:bidi="fa-IR"/>
        </w:rPr>
        <w:t>df</w:t>
      </w:r>
      <w:r w:rsidRPr="00AB1176">
        <w:rPr>
          <w:color w:val="000000" w:themeColor="text1"/>
          <w:lang w:bidi="fa-IR"/>
        </w:rPr>
        <w:t xml:space="preserve"> =1, </w:t>
      </w:r>
      <w:r w:rsidRPr="00AB1176">
        <w:rPr>
          <w:i/>
          <w:iCs/>
          <w:color w:val="000000" w:themeColor="text1"/>
          <w:lang w:bidi="fa-IR"/>
        </w:rPr>
        <w:t>p &gt; .</w:t>
      </w:r>
      <w:r w:rsidRPr="00AB1176">
        <w:rPr>
          <w:color w:val="000000" w:themeColor="text1"/>
          <w:lang w:bidi="fa-IR"/>
        </w:rPr>
        <w:t>05</w:t>
      </w:r>
      <w:r w:rsidRPr="00AB1176">
        <w:rPr>
          <w:lang w:val="en-GB"/>
        </w:rPr>
        <w:t>), and comorbidity (</w:t>
      </w:r>
      <w:r w:rsidRPr="00AB1176">
        <w:rPr>
          <w:i/>
          <w:iCs/>
          <w:color w:val="000000" w:themeColor="text1"/>
          <w:lang w:bidi="fa-IR"/>
        </w:rPr>
        <w:t>Q</w:t>
      </w:r>
      <w:r w:rsidRPr="00AB1176">
        <w:rPr>
          <w:color w:val="000000" w:themeColor="text1"/>
          <w:lang w:bidi="fa-IR"/>
        </w:rPr>
        <w:t xml:space="preserve"> = 0.549, </w:t>
      </w:r>
      <w:r w:rsidRPr="00AB1176">
        <w:rPr>
          <w:i/>
          <w:iCs/>
          <w:color w:val="000000" w:themeColor="text1"/>
          <w:lang w:bidi="fa-IR"/>
        </w:rPr>
        <w:t>df</w:t>
      </w:r>
      <w:r w:rsidRPr="00AB1176">
        <w:rPr>
          <w:color w:val="000000" w:themeColor="text1"/>
          <w:lang w:bidi="fa-IR"/>
        </w:rPr>
        <w:t xml:space="preserve"> =1, </w:t>
      </w:r>
      <w:r w:rsidRPr="00AB1176">
        <w:rPr>
          <w:i/>
          <w:iCs/>
          <w:color w:val="000000" w:themeColor="text1"/>
          <w:lang w:bidi="fa-IR"/>
        </w:rPr>
        <w:t>p &gt; .</w:t>
      </w:r>
      <w:r w:rsidRPr="00AB1176">
        <w:rPr>
          <w:color w:val="000000" w:themeColor="text1"/>
          <w:lang w:bidi="fa-IR"/>
        </w:rPr>
        <w:t>05</w:t>
      </w:r>
      <w:r w:rsidRPr="00AB1176">
        <w:rPr>
          <w:lang w:val="en-GB"/>
        </w:rPr>
        <w:t>).</w:t>
      </w:r>
    </w:p>
    <w:p w14:paraId="39933DD6" w14:textId="295121D7" w:rsidR="003F704F" w:rsidRPr="00AB1176" w:rsidRDefault="00776AC8" w:rsidP="003F704F">
      <w:pPr>
        <w:spacing w:after="120" w:line="480" w:lineRule="auto"/>
        <w:ind w:firstLine="720"/>
        <w:jc w:val="both"/>
        <w:rPr>
          <w:rFonts w:asciiTheme="majorBidi" w:hAnsiTheme="majorBidi" w:cstheme="majorBidi"/>
          <w:lang w:val="en-GB"/>
        </w:rPr>
      </w:pPr>
      <w:r w:rsidRPr="008951CE">
        <w:t>T</w:t>
      </w:r>
      <w:r w:rsidR="003F704F" w:rsidRPr="00AB1176">
        <w:rPr>
          <w:rStyle w:val="Emphasis"/>
          <w:rFonts w:asciiTheme="majorBidi" w:hAnsiTheme="majorBidi" w:cstheme="majorBidi"/>
          <w:i w:val="0"/>
          <w:iCs w:val="0"/>
          <w:shd w:val="clear" w:color="auto" w:fill="FFFFFF"/>
        </w:rPr>
        <w:t>he EA-PTSD correlation</w:t>
      </w:r>
      <w:r w:rsidR="003F704F" w:rsidRPr="00AB1176">
        <w:rPr>
          <w:rStyle w:val="Emphasis"/>
          <w:rFonts w:asciiTheme="majorBidi" w:hAnsiTheme="majorBidi" w:cstheme="majorBidi"/>
          <w:i w:val="0"/>
          <w:iCs w:val="0"/>
          <w:shd w:val="clear" w:color="auto" w:fill="FFFFFF"/>
          <w:cs/>
        </w:rPr>
        <w:t>‎</w:t>
      </w:r>
      <w:r w:rsidR="003F704F" w:rsidRPr="00AB1176">
        <w:rPr>
          <w:rStyle w:val="Emphasis"/>
          <w:rFonts w:asciiTheme="majorBidi" w:hAnsiTheme="majorBidi" w:cstheme="majorBidi"/>
          <w:i w:val="0"/>
          <w:iCs w:val="0"/>
          <w:shd w:val="clear" w:color="auto" w:fill="FFFFFF"/>
        </w:rPr>
        <w:t xml:space="preserve"> strengthened with higher Cronbach’s alphas for EA, with a larger percent employed,</w:t>
      </w:r>
      <w:r w:rsidR="003F704F" w:rsidRPr="00AB1176">
        <w:rPr>
          <w:rStyle w:val="Emphasis"/>
          <w:rFonts w:asciiTheme="majorBidi" w:hAnsiTheme="majorBidi" w:cstheme="majorBidi"/>
          <w:i w:val="0"/>
          <w:iCs w:val="0"/>
          <w:shd w:val="clear" w:color="auto" w:fill="FFFFFF"/>
          <w:lang w:val="en-GB"/>
        </w:rPr>
        <w:t xml:space="preserve"> with</w:t>
      </w:r>
      <w:r w:rsidR="003F704F" w:rsidRPr="00AB1176">
        <w:rPr>
          <w:rStyle w:val="Emphasis"/>
          <w:rFonts w:asciiTheme="majorBidi" w:hAnsiTheme="majorBidi" w:cstheme="majorBidi"/>
          <w:i w:val="0"/>
          <w:iCs w:val="0"/>
          <w:shd w:val="clear" w:color="auto" w:fill="FFFFFF"/>
        </w:rPr>
        <w:t xml:space="preserve"> </w:t>
      </w:r>
      <w:r w:rsidR="003F704F" w:rsidRPr="00AB1176">
        <w:rPr>
          <w:rFonts w:asciiTheme="majorBidi" w:hAnsiTheme="majorBidi" w:cstheme="majorBidi"/>
          <w:lang w:val="en-GB"/>
        </w:rPr>
        <w:t>increased education,</w:t>
      </w:r>
      <w:r w:rsidR="003F704F" w:rsidRPr="00AB1176">
        <w:rPr>
          <w:rStyle w:val="Emphasis"/>
          <w:rFonts w:asciiTheme="majorBidi" w:hAnsiTheme="majorBidi" w:cstheme="majorBidi"/>
          <w:i w:val="0"/>
          <w:iCs w:val="0"/>
          <w:shd w:val="clear" w:color="auto" w:fill="FFFFFF"/>
        </w:rPr>
        <w:t xml:space="preserve"> for </w:t>
      </w:r>
      <w:r w:rsidR="003F704F" w:rsidRPr="00AB1176">
        <w:rPr>
          <w:rStyle w:val="Emphasis"/>
          <w:rFonts w:asciiTheme="majorBidi" w:hAnsiTheme="majorBidi" w:cstheme="majorBidi"/>
          <w:i w:val="0"/>
          <w:iCs w:val="0"/>
          <w:shd w:val="clear" w:color="auto" w:fill="FFFFFF"/>
          <w:cs/>
        </w:rPr>
        <w:t>‎</w:t>
      </w:r>
      <w:r w:rsidR="003F704F" w:rsidRPr="00AB1176">
        <w:rPr>
          <w:rStyle w:val="Emphasis"/>
          <w:rFonts w:asciiTheme="majorBidi" w:hAnsiTheme="majorBidi" w:cstheme="majorBidi"/>
          <w:i w:val="0"/>
          <w:iCs w:val="0"/>
          <w:shd w:val="clear" w:color="auto" w:fill="FFFFFF"/>
        </w:rPr>
        <w:t>more recent publications, and for greater outcome severity</w:t>
      </w:r>
      <w:r>
        <w:rPr>
          <w:rStyle w:val="Emphasis"/>
          <w:rFonts w:asciiTheme="majorBidi" w:hAnsiTheme="majorBidi" w:cstheme="majorBidi"/>
          <w:i w:val="0"/>
          <w:iCs w:val="0"/>
          <w:shd w:val="clear" w:color="auto" w:fill="FFFFFF"/>
        </w:rPr>
        <w:t xml:space="preserve"> (Table 3)</w:t>
      </w:r>
      <w:r w:rsidR="003F704F" w:rsidRPr="00AB1176">
        <w:rPr>
          <w:rStyle w:val="Emphasis"/>
          <w:rFonts w:asciiTheme="majorBidi" w:hAnsiTheme="majorBidi" w:cstheme="majorBidi"/>
          <w:i w:val="0"/>
          <w:iCs w:val="0"/>
          <w:shd w:val="clear" w:color="auto" w:fill="FFFFFF"/>
        </w:rPr>
        <w:t>.</w:t>
      </w:r>
      <w:r w:rsidR="003F704F" w:rsidRPr="00AB1176">
        <w:rPr>
          <w:rStyle w:val="Emphasis"/>
          <w:rFonts w:asciiTheme="majorBidi" w:hAnsiTheme="majorBidi" w:cstheme="majorBidi"/>
          <w:i w:val="0"/>
          <w:iCs w:val="0"/>
          <w:shd w:val="clear" w:color="auto" w:fill="FFFFFF"/>
          <w:cs/>
        </w:rPr>
        <w:t>‎</w:t>
      </w:r>
      <w:r w:rsidR="003F704F" w:rsidRPr="00AB1176">
        <w:rPr>
          <w:rStyle w:val="Emphasis"/>
          <w:rFonts w:asciiTheme="majorBidi" w:hAnsiTheme="majorBidi" w:cstheme="majorBidi"/>
          <w:i w:val="0"/>
          <w:iCs w:val="0"/>
          <w:shd w:val="clear" w:color="auto" w:fill="FFFFFF"/>
        </w:rPr>
        <w:t xml:space="preserve"> </w:t>
      </w:r>
      <w:r>
        <w:rPr>
          <w:rStyle w:val="Emphasis"/>
          <w:rFonts w:asciiTheme="majorBidi" w:hAnsiTheme="majorBidi" w:cstheme="majorBidi"/>
          <w:i w:val="0"/>
          <w:iCs w:val="0"/>
          <w:shd w:val="clear" w:color="auto" w:fill="FFFFFF"/>
        </w:rPr>
        <w:t>H</w:t>
      </w:r>
      <w:r w:rsidR="003F704F" w:rsidRPr="00AB1176">
        <w:rPr>
          <w:rStyle w:val="Emphasis"/>
          <w:rFonts w:asciiTheme="majorBidi" w:hAnsiTheme="majorBidi" w:cstheme="majorBidi"/>
          <w:i w:val="0"/>
          <w:iCs w:val="0"/>
          <w:shd w:val="clear" w:color="auto" w:fill="FFFFFF"/>
        </w:rPr>
        <w:t>igher mean EA diminished the size of EA-PTSD correlation</w:t>
      </w:r>
      <w:r>
        <w:rPr>
          <w:rStyle w:val="Emphasis"/>
          <w:rFonts w:asciiTheme="majorBidi" w:hAnsiTheme="majorBidi" w:cstheme="majorBidi"/>
          <w:i w:val="0"/>
          <w:iCs w:val="0"/>
          <w:shd w:val="clear" w:color="auto" w:fill="FFFFFF"/>
        </w:rPr>
        <w:t xml:space="preserve">. </w:t>
      </w:r>
      <w:r>
        <w:rPr>
          <w:rFonts w:asciiTheme="majorBidi" w:hAnsiTheme="majorBidi" w:cstheme="majorBidi"/>
          <w:lang w:val="en-GB"/>
        </w:rPr>
        <w:t>P</w:t>
      </w:r>
      <w:r w:rsidR="003F704F" w:rsidRPr="00AB1176">
        <w:rPr>
          <w:rFonts w:asciiTheme="majorBidi" w:hAnsiTheme="majorBidi" w:cstheme="majorBidi"/>
          <w:lang w:val="en-GB"/>
        </w:rPr>
        <w:t>ercent female,</w:t>
      </w:r>
      <w:r w:rsidR="00532AA5" w:rsidRPr="00532AA5">
        <w:rPr>
          <w:rFonts w:asciiTheme="majorBidi" w:hAnsiTheme="majorBidi" w:cstheme="majorBidi"/>
          <w:lang w:val="en-GB" w:bidi="fa-IR"/>
        </w:rPr>
        <w:t xml:space="preserve"> </w:t>
      </w:r>
      <w:r w:rsidR="00532AA5" w:rsidRPr="00AB1176">
        <w:rPr>
          <w:rFonts w:asciiTheme="majorBidi" w:hAnsiTheme="majorBidi" w:cstheme="majorBidi"/>
          <w:lang w:val="en-GB" w:bidi="fa-IR"/>
        </w:rPr>
        <w:t>percent</w:t>
      </w:r>
      <w:r w:rsidR="00532AA5">
        <w:rPr>
          <w:rFonts w:asciiTheme="majorBidi" w:hAnsiTheme="majorBidi" w:cstheme="majorBidi"/>
          <w:lang w:val="en-GB" w:bidi="fa-IR"/>
        </w:rPr>
        <w:t xml:space="preserve"> White,</w:t>
      </w:r>
      <w:r w:rsidR="003F704F" w:rsidRPr="00AB1176">
        <w:rPr>
          <w:rFonts w:asciiTheme="majorBidi" w:hAnsiTheme="majorBidi" w:cstheme="majorBidi"/>
          <w:lang w:val="en-GB"/>
        </w:rPr>
        <w:t xml:space="preserve"> mean age, percent married, and mean depression score were not </w:t>
      </w:r>
      <w:r w:rsidR="00914113">
        <w:rPr>
          <w:rFonts w:asciiTheme="majorBidi" w:hAnsiTheme="majorBidi" w:cstheme="majorBidi"/>
          <w:lang w:val="en-GB"/>
        </w:rPr>
        <w:t>significant moderators</w:t>
      </w:r>
      <w:r w:rsidR="003F704F" w:rsidRPr="00AB1176">
        <w:rPr>
          <w:rFonts w:asciiTheme="majorBidi" w:hAnsiTheme="majorBidi" w:cstheme="majorBidi"/>
          <w:lang w:val="en-GB"/>
        </w:rPr>
        <w:t xml:space="preserve">. </w:t>
      </w:r>
    </w:p>
    <w:p w14:paraId="60B7FC87" w14:textId="77777777" w:rsidR="003F704F" w:rsidRPr="00AB1176" w:rsidRDefault="003F704F" w:rsidP="003F704F">
      <w:pPr>
        <w:spacing w:line="480" w:lineRule="auto"/>
        <w:jc w:val="both"/>
        <w:rPr>
          <w:rFonts w:asciiTheme="majorBidi" w:hAnsiTheme="majorBidi" w:cstheme="majorBidi"/>
          <w:b/>
          <w:bCs/>
        </w:rPr>
      </w:pPr>
      <w:r w:rsidRPr="00AB1176">
        <w:rPr>
          <w:rFonts w:asciiTheme="majorBidi" w:hAnsiTheme="majorBidi" w:cstheme="majorBidi"/>
          <w:b/>
          <w:bCs/>
        </w:rPr>
        <w:t>Publication Bias</w:t>
      </w:r>
    </w:p>
    <w:p w14:paraId="0D5FB351" w14:textId="288C014F" w:rsidR="003F704F" w:rsidRPr="00AB1176" w:rsidRDefault="003F704F" w:rsidP="003F704F">
      <w:pPr>
        <w:pStyle w:val="ListParagraph"/>
        <w:spacing w:after="0" w:line="480" w:lineRule="auto"/>
        <w:ind w:left="0" w:firstLine="720"/>
        <w:jc w:val="both"/>
        <w:rPr>
          <w:rFonts w:ascii="Times New Roman" w:hAnsi="Times New Roman" w:cs="Times New Roman"/>
          <w:sz w:val="24"/>
          <w:szCs w:val="24"/>
          <w:lang w:bidi="fa-IR"/>
        </w:rPr>
      </w:pPr>
      <w:r w:rsidRPr="00AB1176">
        <w:rPr>
          <w:rFonts w:asciiTheme="majorBidi" w:hAnsiTheme="majorBidi" w:cstheme="majorBidi"/>
          <w:sz w:val="24"/>
          <w:szCs w:val="24"/>
        </w:rPr>
        <w:t xml:space="preserve">Funnel plots are presented in </w:t>
      </w:r>
      <w:bookmarkStart w:id="4" w:name="_Hlk58603528"/>
      <w:r w:rsidRPr="00AB1176">
        <w:rPr>
          <w:rFonts w:ascii="Times New Roman" w:hAnsi="Times New Roman" w:cs="Times New Roman"/>
          <w:sz w:val="24"/>
          <w:szCs w:val="24"/>
        </w:rPr>
        <w:t xml:space="preserve">Appendix </w:t>
      </w:r>
      <w:bookmarkEnd w:id="4"/>
      <w:r w:rsidR="00172F06">
        <w:rPr>
          <w:rFonts w:ascii="Times New Roman" w:hAnsi="Times New Roman" w:cs="Times New Roman"/>
          <w:sz w:val="24"/>
          <w:szCs w:val="24"/>
        </w:rPr>
        <w:t>E</w:t>
      </w:r>
      <w:r w:rsidRPr="00AB1176">
        <w:rPr>
          <w:rFonts w:asciiTheme="majorBidi" w:hAnsiTheme="majorBidi" w:cstheme="majorBidi"/>
          <w:sz w:val="24"/>
          <w:szCs w:val="24"/>
        </w:rPr>
        <w:t xml:space="preserve"> for all estimates derived from </w:t>
      </w:r>
      <w:r w:rsidRPr="00AB1176">
        <w:rPr>
          <w:rFonts w:asciiTheme="majorBidi" w:hAnsiTheme="majorBidi" w:cstheme="majorBidi"/>
          <w:i/>
          <w:iCs/>
          <w:sz w:val="24"/>
          <w:szCs w:val="24"/>
        </w:rPr>
        <w:t>k</w:t>
      </w:r>
      <w:r w:rsidRPr="00AB1176">
        <w:rPr>
          <w:rFonts w:asciiTheme="majorBidi" w:hAnsiTheme="majorBidi" w:cstheme="majorBidi"/>
          <w:sz w:val="24"/>
          <w:szCs w:val="24"/>
        </w:rPr>
        <w:t xml:space="preserve"> &gt; 10 studies. Results of </w:t>
      </w:r>
      <w:r w:rsidRPr="00AB1176">
        <w:rPr>
          <w:rFonts w:ascii="Times New Roman" w:hAnsi="Times New Roman" w:cs="Times New Roman"/>
          <w:sz w:val="24"/>
          <w:szCs w:val="24"/>
          <w:lang w:bidi="fa-IR"/>
        </w:rPr>
        <w:t xml:space="preserve">Egger’s regression, trim and fill and analysis are reported in Table </w:t>
      </w:r>
      <w:r w:rsidR="00320B36">
        <w:rPr>
          <w:rFonts w:ascii="Times New Roman" w:hAnsi="Times New Roman" w:cs="Times New Roman"/>
          <w:sz w:val="24"/>
          <w:szCs w:val="24"/>
          <w:lang w:bidi="fa-IR"/>
        </w:rPr>
        <w:t>4</w:t>
      </w:r>
      <w:r w:rsidRPr="00AB1176">
        <w:rPr>
          <w:rFonts w:ascii="Times New Roman" w:hAnsi="Times New Roman" w:cs="Times New Roman"/>
          <w:sz w:val="24"/>
          <w:szCs w:val="24"/>
          <w:lang w:bidi="fa-IR"/>
        </w:rPr>
        <w:t xml:space="preserve">. </w:t>
      </w:r>
    </w:p>
    <w:p w14:paraId="2B6EEFF6" w14:textId="77777777" w:rsidR="003F704F" w:rsidRPr="00AB1176" w:rsidRDefault="003F704F" w:rsidP="003F704F">
      <w:pPr>
        <w:pStyle w:val="ListParagraph"/>
        <w:spacing w:after="120" w:line="480" w:lineRule="auto"/>
        <w:ind w:left="0" w:firstLine="720"/>
        <w:jc w:val="both"/>
        <w:rPr>
          <w:rFonts w:asciiTheme="majorBidi" w:hAnsiTheme="majorBidi" w:cstheme="majorBidi"/>
          <w:color w:val="FF0000"/>
          <w:sz w:val="24"/>
          <w:szCs w:val="24"/>
        </w:rPr>
      </w:pPr>
      <w:r w:rsidRPr="00AB1176">
        <w:rPr>
          <w:rFonts w:asciiTheme="majorBidi" w:hAnsiTheme="majorBidi" w:cstheme="majorBidi"/>
          <w:sz w:val="24"/>
          <w:szCs w:val="24"/>
        </w:rPr>
        <w:t>Regression coefficients from Egger’s regression were significant only for depressive symptoms (</w:t>
      </w:r>
      <w:r w:rsidRPr="00AB1176">
        <w:rPr>
          <w:rFonts w:asciiTheme="majorBidi" w:hAnsiTheme="majorBidi" w:cstheme="majorBidi"/>
          <w:i/>
          <w:iCs/>
          <w:sz w:val="24"/>
          <w:szCs w:val="24"/>
        </w:rPr>
        <w:t>p &lt; .</w:t>
      </w:r>
      <w:r w:rsidRPr="00AB1176">
        <w:rPr>
          <w:rFonts w:asciiTheme="majorBidi" w:hAnsiTheme="majorBidi" w:cstheme="majorBidi"/>
          <w:sz w:val="24"/>
          <w:szCs w:val="24"/>
        </w:rPr>
        <w:t>001), GAD (</w:t>
      </w:r>
      <w:r w:rsidRPr="00AB1176">
        <w:rPr>
          <w:rFonts w:asciiTheme="majorBidi" w:hAnsiTheme="majorBidi" w:cstheme="majorBidi"/>
          <w:i/>
          <w:iCs/>
          <w:sz w:val="24"/>
          <w:szCs w:val="24"/>
        </w:rPr>
        <w:t>p &lt; .</w:t>
      </w:r>
      <w:r w:rsidRPr="00AB1176">
        <w:rPr>
          <w:rFonts w:asciiTheme="majorBidi" w:hAnsiTheme="majorBidi" w:cstheme="majorBidi"/>
          <w:sz w:val="24"/>
          <w:szCs w:val="24"/>
        </w:rPr>
        <w:t>001) and worry (</w:t>
      </w:r>
      <w:r w:rsidRPr="00AB1176">
        <w:rPr>
          <w:rFonts w:asciiTheme="majorBidi" w:hAnsiTheme="majorBidi" w:cstheme="majorBidi"/>
          <w:i/>
          <w:iCs/>
          <w:sz w:val="24"/>
          <w:szCs w:val="24"/>
        </w:rPr>
        <w:t>p &lt; .</w:t>
      </w:r>
      <w:r w:rsidRPr="00AB1176">
        <w:rPr>
          <w:rFonts w:asciiTheme="majorBidi" w:hAnsiTheme="majorBidi" w:cstheme="majorBidi"/>
          <w:sz w:val="24"/>
          <w:szCs w:val="24"/>
        </w:rPr>
        <w:t>05). Therefore,</w:t>
      </w:r>
      <w:r w:rsidRPr="00AB1176">
        <w:rPr>
          <w:rFonts w:asciiTheme="majorBidi" w:hAnsiTheme="majorBidi" w:cstheme="majorBidi" w:hint="cs"/>
          <w:sz w:val="24"/>
          <w:szCs w:val="24"/>
          <w:rtl/>
        </w:rPr>
        <w:t xml:space="preserve"> </w:t>
      </w:r>
      <w:r w:rsidRPr="00AB1176">
        <w:rPr>
          <w:rFonts w:asciiTheme="majorBidi" w:hAnsiTheme="majorBidi" w:cstheme="majorBidi"/>
          <w:sz w:val="24"/>
          <w:szCs w:val="24"/>
          <w:lang w:val="en-GB"/>
        </w:rPr>
        <w:t>the possible effect of publication bias on these results was further assessed by</w:t>
      </w:r>
      <w:r w:rsidRPr="00AB1176">
        <w:rPr>
          <w:rFonts w:asciiTheme="majorBidi" w:hAnsiTheme="majorBidi" w:cstheme="majorBidi"/>
          <w:sz w:val="24"/>
          <w:szCs w:val="24"/>
        </w:rPr>
        <w:t xml:space="preserve"> trim and fill analysis, which showed that the adjusted effects were still significant for all outcomes. </w:t>
      </w:r>
    </w:p>
    <w:p w14:paraId="59F8796C" w14:textId="77777777" w:rsidR="003F704F" w:rsidRPr="00AB1176" w:rsidRDefault="003F704F" w:rsidP="003F704F">
      <w:pPr>
        <w:pStyle w:val="ListParagraph"/>
        <w:spacing w:after="120" w:line="480" w:lineRule="auto"/>
        <w:ind w:left="0" w:firstLine="720"/>
        <w:jc w:val="both"/>
        <w:rPr>
          <w:rStyle w:val="fontstyle01"/>
          <w:rFonts w:ascii="Times New Roman" w:hAnsi="Times New Roman"/>
          <w:i w:val="0"/>
          <w:iCs w:val="0"/>
          <w:color w:val="auto"/>
          <w:sz w:val="24"/>
          <w:szCs w:val="24"/>
          <w:rtl/>
        </w:rPr>
      </w:pPr>
      <w:r w:rsidRPr="00AB1176">
        <w:rPr>
          <w:rFonts w:asciiTheme="majorBidi" w:hAnsiTheme="majorBidi" w:cstheme="majorBidi"/>
          <w:sz w:val="24"/>
          <w:szCs w:val="24"/>
          <w:lang w:val="en-GB"/>
        </w:rPr>
        <w:t xml:space="preserve">However, results did indicate that publication bias may be relevant to the size of the EA-depression correlation. </w:t>
      </w:r>
      <w:r w:rsidRPr="00AB1176">
        <w:rPr>
          <w:rFonts w:asciiTheme="majorBidi" w:hAnsiTheme="majorBidi" w:cstheme="majorBidi"/>
          <w:sz w:val="24"/>
          <w:szCs w:val="24"/>
        </w:rPr>
        <w:t xml:space="preserve">Based on </w:t>
      </w:r>
      <w:r w:rsidRPr="00AB1176">
        <w:rPr>
          <w:rFonts w:asciiTheme="majorBidi" w:hAnsiTheme="majorBidi" w:cstheme="majorBidi"/>
          <w:sz w:val="24"/>
          <w:szCs w:val="24"/>
          <w:lang w:val="en-GB"/>
        </w:rPr>
        <w:t xml:space="preserve">the </w:t>
      </w:r>
      <w:r w:rsidRPr="00AB1176">
        <w:rPr>
          <w:rFonts w:asciiTheme="majorBidi" w:hAnsiTheme="majorBidi" w:cstheme="majorBidi"/>
          <w:sz w:val="24"/>
          <w:szCs w:val="24"/>
        </w:rPr>
        <w:t xml:space="preserve">trim and fill analysis, 59 studies would need to be added to the left side of the distribution of effect sizes (i.e., small effects are missing) to make the funnel symmetrical, resulting in a new estimate of </w:t>
      </w:r>
      <w:r w:rsidRPr="00AB1176">
        <w:rPr>
          <w:rFonts w:asciiTheme="majorBidi" w:hAnsiTheme="majorBidi" w:cstheme="majorBidi"/>
          <w:i/>
          <w:iCs/>
          <w:sz w:val="24"/>
          <w:szCs w:val="24"/>
        </w:rPr>
        <w:t>r</w:t>
      </w:r>
      <w:r w:rsidRPr="00AB1176">
        <w:rPr>
          <w:rFonts w:asciiTheme="majorBidi" w:hAnsiTheme="majorBidi" w:cstheme="majorBidi"/>
          <w:sz w:val="24"/>
          <w:szCs w:val="24"/>
        </w:rPr>
        <w:t xml:space="preserve"> = .518, </w:t>
      </w:r>
      <w:r w:rsidRPr="00AB1176">
        <w:rPr>
          <w:rFonts w:asciiTheme="majorBidi" w:hAnsiTheme="majorBidi" w:cstheme="majorBidi"/>
          <w:sz w:val="24"/>
          <w:szCs w:val="24"/>
          <w:lang w:val="en-GB"/>
        </w:rPr>
        <w:t>95% CI [.498, .537], significantly smaller than the original estimate</w:t>
      </w:r>
      <w:r w:rsidRPr="00AB1176">
        <w:rPr>
          <w:rFonts w:asciiTheme="majorBidi" w:hAnsiTheme="majorBidi" w:cstheme="majorBidi"/>
          <w:sz w:val="24"/>
          <w:szCs w:val="24"/>
        </w:rPr>
        <w:t xml:space="preserve"> (.562, </w:t>
      </w:r>
      <w:r w:rsidRPr="00AB1176">
        <w:rPr>
          <w:rFonts w:asciiTheme="majorBidi" w:hAnsiTheme="majorBidi" w:cstheme="majorBidi"/>
          <w:sz w:val="24"/>
          <w:szCs w:val="24"/>
          <w:lang w:val="en-GB"/>
        </w:rPr>
        <w:t>95%CI [.546, .577]</w:t>
      </w:r>
      <w:r w:rsidRPr="00AB1176">
        <w:rPr>
          <w:rFonts w:asciiTheme="majorBidi" w:hAnsiTheme="majorBidi" w:cstheme="majorBidi"/>
          <w:sz w:val="24"/>
          <w:szCs w:val="24"/>
        </w:rPr>
        <w:t xml:space="preserve">) although still indicating a large correlation. </w:t>
      </w:r>
      <w:r w:rsidRPr="00AB1176">
        <w:rPr>
          <w:rFonts w:asciiTheme="majorBidi" w:hAnsiTheme="majorBidi" w:cstheme="majorBidi"/>
          <w:sz w:val="24"/>
          <w:szCs w:val="24"/>
          <w:lang w:val="en-GB" w:bidi="fa-IR"/>
        </w:rPr>
        <w:t xml:space="preserve">We repeated the comparison between the effect size for the </w:t>
      </w:r>
      <w:r w:rsidRPr="00AB1176">
        <w:rPr>
          <w:rFonts w:asciiTheme="majorBidi" w:hAnsiTheme="majorBidi" w:cstheme="majorBidi"/>
          <w:sz w:val="24"/>
          <w:szCs w:val="24"/>
          <w:lang w:val="en-GB" w:bidi="fa-IR"/>
        </w:rPr>
        <w:lastRenderedPageBreak/>
        <w:t>depressive and anxiety symptoms correlations using the adjusted correlation for depressive symptoms, and the difference was no longer significant.</w:t>
      </w:r>
    </w:p>
    <w:p w14:paraId="76796310" w14:textId="77777777" w:rsidR="005A3903" w:rsidRPr="00AB1176" w:rsidRDefault="005A3903" w:rsidP="005A3903">
      <w:pPr>
        <w:spacing w:line="480" w:lineRule="auto"/>
        <w:jc w:val="center"/>
        <w:rPr>
          <w:b/>
          <w:bCs/>
        </w:rPr>
      </w:pPr>
      <w:r w:rsidRPr="00AB1176">
        <w:rPr>
          <w:b/>
          <w:bCs/>
        </w:rPr>
        <w:t>Discussion</w:t>
      </w:r>
    </w:p>
    <w:p w14:paraId="29DA445D" w14:textId="5DCB916C" w:rsidR="005A3903" w:rsidRPr="00AB1176" w:rsidRDefault="005A3903" w:rsidP="005A3903">
      <w:pPr>
        <w:spacing w:line="480" w:lineRule="auto"/>
        <w:ind w:firstLine="720"/>
        <w:jc w:val="both"/>
      </w:pPr>
      <w:r w:rsidRPr="00AB1176">
        <w:t xml:space="preserve">This systematic review and meta-analysis sought to estimate the magnitude of the relationship of EA with depression, anxiety, </w:t>
      </w:r>
      <w:r w:rsidR="00467DD1">
        <w:t xml:space="preserve">OCRDs </w:t>
      </w:r>
      <w:r w:rsidRPr="00AB1176">
        <w:t xml:space="preserve">and </w:t>
      </w:r>
      <w:r w:rsidR="00467DD1">
        <w:t>PTSD</w:t>
      </w:r>
      <w:r w:rsidRPr="00AB1176">
        <w:t xml:space="preserve"> as well as identify potential moderators. Studies span 18 years of research from 2002 to 2020, composed of 135,347 participants and including effect sizes ranging from medium (</w:t>
      </w:r>
      <w:r w:rsidRPr="00AB1176">
        <w:rPr>
          <w:rStyle w:val="Emphasis"/>
          <w:color w:val="0E101A"/>
        </w:rPr>
        <w:t xml:space="preserve">r </w:t>
      </w:r>
      <w:r w:rsidRPr="00AB1176">
        <w:t>= .406) to large (</w:t>
      </w:r>
      <w:r w:rsidRPr="00AB1176">
        <w:rPr>
          <w:rStyle w:val="Emphasis"/>
          <w:color w:val="0E101A"/>
        </w:rPr>
        <w:t xml:space="preserve">r </w:t>
      </w:r>
      <w:r w:rsidRPr="00AB1176">
        <w:t xml:space="preserve">=.560). The results support the functional dimensional (Hayes et al., 1996) and transdiagnostic (Boulanger et al., 2010) nature of EA across depression, generalized anxiety disorder, social anxiety disorder, panic disorder, specific phobia, PTSD, and OCRDs. The size and consistency of these effects also support the </w:t>
      </w:r>
      <w:r w:rsidR="00467DD1">
        <w:t>conceptualization</w:t>
      </w:r>
      <w:r w:rsidR="00467DD1" w:rsidRPr="00AB1176">
        <w:t xml:space="preserve"> </w:t>
      </w:r>
      <w:r w:rsidRPr="00AB1176">
        <w:t xml:space="preserve">of EA as a core pathological process and treatment target. </w:t>
      </w:r>
    </w:p>
    <w:p w14:paraId="357D7ED3" w14:textId="77777777" w:rsidR="005A3903" w:rsidRPr="00AB1176" w:rsidRDefault="005A3903" w:rsidP="005A3903">
      <w:pPr>
        <w:spacing w:line="480" w:lineRule="auto"/>
        <w:jc w:val="both"/>
        <w:rPr>
          <w:b/>
          <w:bCs/>
        </w:rPr>
      </w:pPr>
      <w:r w:rsidRPr="00AB1176">
        <w:rPr>
          <w:b/>
          <w:bCs/>
        </w:rPr>
        <w:t>Comparison of Effect Sizes</w:t>
      </w:r>
    </w:p>
    <w:p w14:paraId="2A7732BB" w14:textId="0F4B0756" w:rsidR="005A3903" w:rsidRPr="00AB1176" w:rsidRDefault="005A3903" w:rsidP="00467DD1">
      <w:pPr>
        <w:spacing w:line="480" w:lineRule="auto"/>
        <w:ind w:firstLine="720"/>
        <w:jc w:val="both"/>
      </w:pPr>
      <w:r w:rsidRPr="00AB1176">
        <w:t>While</w:t>
      </w:r>
      <w:r w:rsidRPr="00AB1176">
        <w:rPr>
          <w:b/>
          <w:bCs/>
          <w:sz w:val="26"/>
          <w:szCs w:val="26"/>
        </w:rPr>
        <w:t xml:space="preserve"> </w:t>
      </w:r>
      <w:r w:rsidRPr="00AB1176">
        <w:t xml:space="preserve">the pooled weighted correlation between EA and depressive symptoms was larger than that of anxiety symptoms prior to accounting for publication bias, this difference was no longer significant after adjusting for publication bias, suggesting a similar, large relationship of EA with anxiety and depression. </w:t>
      </w:r>
    </w:p>
    <w:p w14:paraId="3760B43A" w14:textId="24327F59" w:rsidR="005A3903" w:rsidRPr="00AB1176" w:rsidRDefault="005A3903" w:rsidP="00467DD1">
      <w:pPr>
        <w:spacing w:line="480" w:lineRule="auto"/>
        <w:ind w:firstLine="720"/>
        <w:jc w:val="both"/>
      </w:pPr>
      <w:r w:rsidRPr="00AB1176">
        <w:t>In more fine-grained analyses, the effect size was also similar for MDD relative to depressive symptoms, suggesting that EA makes a similar contribution to depression regardless of its severity. Similarly, there was not a significant difference when comparing the correlation of EA with anxiety symptoms to that of EA with worry, social anxiety, or posttraumatic stress symptoms, suggesting EA may share a similar role in these disorders. However, the correlation of EA with anxiety symptoms was significantly larger than that of EA with specific phobia, panic/agoraphobia, and OCRDs</w:t>
      </w:r>
      <w:r w:rsidR="00155C2A">
        <w:t>. Specific phobia, panic, and OCRDs</w:t>
      </w:r>
      <w:r w:rsidR="00192858">
        <w:t xml:space="preserve"> tended to have smaller effect sizes relative to other disorders</w:t>
      </w:r>
      <w:r w:rsidRPr="00AB1176">
        <w:t xml:space="preserve">. This disparity may be due to EA serving as a maintaining </w:t>
      </w:r>
      <w:r w:rsidRPr="00AB1176">
        <w:lastRenderedPageBreak/>
        <w:t xml:space="preserve">factor rather than initial cause of anxiety in some presentations (Hayes et al., 1996; </w:t>
      </w:r>
      <w:proofErr w:type="spellStart"/>
      <w:r w:rsidRPr="00AB1176">
        <w:t>Orsillo</w:t>
      </w:r>
      <w:proofErr w:type="spellEnd"/>
      <w:r w:rsidRPr="00AB1176">
        <w:t xml:space="preserve"> et al., 2004), or to differences in how well EA is captured by existing measures as anxiety disorders vary in exactly what content is avoided (e.g., intrusive thoughts in OCD, </w:t>
      </w:r>
      <w:r w:rsidR="00192858">
        <w:t>large changes</w:t>
      </w:r>
      <w:r w:rsidRPr="00AB1176">
        <w:t xml:space="preserve"> in </w:t>
      </w:r>
      <w:r w:rsidR="00192858">
        <w:t xml:space="preserve">negative affect in </w:t>
      </w:r>
      <w:r w:rsidRPr="00AB1176">
        <w:t>GAD).</w:t>
      </w:r>
      <w:r>
        <w:t xml:space="preserve"> </w:t>
      </w:r>
      <w:r w:rsidRPr="00AB1176">
        <w:t>The smallest effect size, although still medium in magnitude, was for EA with panic and agoraphobia</w:t>
      </w:r>
      <w:r>
        <w:t xml:space="preserve">. </w:t>
      </w:r>
    </w:p>
    <w:p w14:paraId="13EEF0A3" w14:textId="4803547B" w:rsidR="005A3903" w:rsidRPr="00AB1176" w:rsidRDefault="005A3903" w:rsidP="005A3903">
      <w:pPr>
        <w:spacing w:line="480" w:lineRule="auto"/>
        <w:ind w:firstLine="720"/>
        <w:jc w:val="both"/>
      </w:pPr>
      <w:r w:rsidRPr="00AB1176">
        <w:t xml:space="preserve">The relationship between EA and OCD was significantly different based on the level of symptoms, with a smaller correlation for clinical OCD than </w:t>
      </w:r>
      <w:r w:rsidR="00EB20B5">
        <w:t>at-risk</w:t>
      </w:r>
      <w:r w:rsidRPr="00AB1176">
        <w:t xml:space="preserve"> OCD</w:t>
      </w:r>
      <w:r w:rsidRPr="00AB1176">
        <w:rPr>
          <w:i/>
          <w:iCs/>
        </w:rPr>
        <w:t xml:space="preserve">. </w:t>
      </w:r>
      <w:r w:rsidRPr="00AB1176">
        <w:t>This suggests that the explanatory power of EA</w:t>
      </w:r>
      <w:r w:rsidR="00155C2A">
        <w:t xml:space="preserve"> may</w:t>
      </w:r>
      <w:r w:rsidRPr="00AB1176">
        <w:t xml:space="preserve"> decrease as OCD symptoms become more intense. This surprising result is consistent with findings that show EA measures are too general to explain more specific symptoms of OCD, above and beyond variables such as obsessive beliefs and general distress (Abramowitz et al., 2009). It is possible that EA contributes to OCRD symptoms in the early stages, leading to the development of dysfunctional </w:t>
      </w:r>
      <w:r w:rsidR="00155C2A">
        <w:t>cognitive patterns</w:t>
      </w:r>
      <w:r w:rsidRPr="00AB1176">
        <w:t>, which then become dominant as severity increases.</w:t>
      </w:r>
    </w:p>
    <w:p w14:paraId="50924F57" w14:textId="77777777" w:rsidR="005A3903" w:rsidRPr="00AB1176" w:rsidRDefault="005A3903" w:rsidP="005A3903">
      <w:pPr>
        <w:spacing w:line="480" w:lineRule="auto"/>
        <w:ind w:firstLine="720"/>
        <w:jc w:val="both"/>
      </w:pPr>
      <w:r w:rsidRPr="00AB1176">
        <w:t>Generally, more research is needed to identify processes that alter the relationship of EA to anxiety and depression across their specific manifestations. Therefore, we examined potential moderators in depth.</w:t>
      </w:r>
      <w:r>
        <w:t xml:space="preserve"> Notable findings are discussed hereafter.</w:t>
      </w:r>
    </w:p>
    <w:p w14:paraId="17FAAA4E" w14:textId="77777777" w:rsidR="005A3903" w:rsidRPr="00AB1176" w:rsidRDefault="005A3903" w:rsidP="005A3903">
      <w:pPr>
        <w:spacing w:line="480" w:lineRule="auto"/>
      </w:pPr>
      <w:r w:rsidRPr="00AB1176">
        <w:rPr>
          <w:b/>
          <w:bCs/>
        </w:rPr>
        <w:t>Moderators</w:t>
      </w:r>
    </w:p>
    <w:p w14:paraId="066422D2" w14:textId="6732FCC7" w:rsidR="005A3903" w:rsidRPr="00AB1176" w:rsidRDefault="004F1945" w:rsidP="005A3903">
      <w:pPr>
        <w:spacing w:line="480" w:lineRule="auto"/>
        <w:jc w:val="both"/>
        <w:rPr>
          <w:b/>
          <w:bCs/>
          <w:i/>
          <w:iCs/>
        </w:rPr>
      </w:pPr>
      <w:r>
        <w:rPr>
          <w:b/>
          <w:bCs/>
          <w:i/>
          <w:iCs/>
        </w:rPr>
        <w:t xml:space="preserve">Key </w:t>
      </w:r>
      <w:r w:rsidR="005A3903" w:rsidRPr="00AB1176">
        <w:rPr>
          <w:b/>
          <w:bCs/>
          <w:i/>
          <w:iCs/>
        </w:rPr>
        <w:t>Demographic</w:t>
      </w:r>
      <w:r w:rsidR="002A7116">
        <w:rPr>
          <w:b/>
          <w:bCs/>
          <w:i/>
          <w:iCs/>
        </w:rPr>
        <w:t xml:space="preserve"> and Clinical Status</w:t>
      </w:r>
      <w:r w:rsidR="005A3903" w:rsidRPr="00AB1176">
        <w:rPr>
          <w:b/>
          <w:bCs/>
          <w:i/>
          <w:iCs/>
        </w:rPr>
        <w:t xml:space="preserve"> Moderator</w:t>
      </w:r>
      <w:r>
        <w:rPr>
          <w:b/>
          <w:bCs/>
          <w:i/>
          <w:iCs/>
        </w:rPr>
        <w:t xml:space="preserve"> Finding</w:t>
      </w:r>
      <w:r w:rsidR="005A3903" w:rsidRPr="00AB1176">
        <w:rPr>
          <w:b/>
          <w:bCs/>
          <w:i/>
          <w:iCs/>
        </w:rPr>
        <w:t>s</w:t>
      </w:r>
    </w:p>
    <w:p w14:paraId="5590418F" w14:textId="17E77851" w:rsidR="005A3903" w:rsidRPr="00AB1176" w:rsidRDefault="005A3903" w:rsidP="005A3903">
      <w:pPr>
        <w:spacing w:line="480" w:lineRule="auto"/>
        <w:ind w:firstLine="720"/>
        <w:jc w:val="both"/>
      </w:pPr>
      <w:r w:rsidRPr="00AB1176">
        <w:t>Eighty-seven percent of studies were conducted in North and South America and Europe; of this, sixty-three percent were done in the former, and the rest done in other</w:t>
      </w:r>
      <w:r w:rsidRPr="00AB1176">
        <w:rPr>
          <w:b/>
          <w:bCs/>
        </w:rPr>
        <w:t xml:space="preserve"> </w:t>
      </w:r>
      <w:r w:rsidRPr="00AB1176">
        <w:t xml:space="preserve">regions. There were no significant differences across region in the effect sizes for depressive symptoms, SAD, specific phobias, and worry (GAD and panic/agoraphobia lacked sufficient studies for comparison), but </w:t>
      </w:r>
      <w:r>
        <w:t>there</w:t>
      </w:r>
      <w:r w:rsidRPr="00AB1176">
        <w:t xml:space="preserve"> was </w:t>
      </w:r>
      <w:r>
        <w:t xml:space="preserve">a </w:t>
      </w:r>
      <w:r w:rsidRPr="00AB1176">
        <w:t xml:space="preserve">significant </w:t>
      </w:r>
      <w:r>
        <w:t xml:space="preserve">difference </w:t>
      </w:r>
      <w:r w:rsidRPr="00AB1176">
        <w:t xml:space="preserve">for anxiety symptoms and OCRDs. The correlation was smaller in North and South America compared to Europe for OCD, but the reverse was true for PTSD. The effect size for anxiety symptoms was also larger in North and </w:t>
      </w:r>
      <w:r w:rsidRPr="00AB1176">
        <w:lastRenderedPageBreak/>
        <w:t>South America relative to Asia. Broadly, the lack of consistent differences supports the role of EA as a process relevant across cultures and languages.</w:t>
      </w:r>
    </w:p>
    <w:p w14:paraId="1A2FF08E" w14:textId="25FF8D19" w:rsidR="005A3903" w:rsidRPr="00AB1176" w:rsidRDefault="005A3903" w:rsidP="005A3903">
      <w:pPr>
        <w:spacing w:line="480" w:lineRule="auto"/>
        <w:ind w:firstLine="720"/>
        <w:jc w:val="both"/>
      </w:pPr>
      <w:r w:rsidRPr="00AB1176">
        <w:t>Eighty-six percent of the participants were aged 18 to 45 years, and the mean age was 31.53. Age was a significant moderator for anxiety and depressive symptoms indicating that the correlations weakened as age increased. This is potentially consistent with findings that older people report lower psychopathology (Erskine et al., 2007) or that acceptance increases with age (Shallcross et al., 2013). These findings overall suggest a consistent role for EA across age groups for psychological disorders, albeit less so for psychological symptoms.</w:t>
      </w:r>
    </w:p>
    <w:p w14:paraId="3C2C36C0" w14:textId="3ACF2C3A" w:rsidR="005A3903" w:rsidRDefault="005A3903" w:rsidP="005A3903">
      <w:pPr>
        <w:spacing w:line="480" w:lineRule="auto"/>
        <w:ind w:firstLine="720"/>
        <w:jc w:val="both"/>
      </w:pPr>
      <w:r w:rsidRPr="00AB1176">
        <w:t xml:space="preserve">Among the studies where education was reported, eighty-one percent were undergraduates. It was not possible to investigate </w:t>
      </w:r>
      <w:r w:rsidR="001C4CBE" w:rsidRPr="0028136E">
        <w:rPr>
          <w:rFonts w:asciiTheme="majorBidi" w:hAnsiTheme="majorBidi" w:cstheme="majorBidi"/>
        </w:rPr>
        <w:t xml:space="preserve">years of </w:t>
      </w:r>
      <w:r w:rsidR="001C4CBE">
        <w:rPr>
          <w:rFonts w:asciiTheme="majorBidi" w:hAnsiTheme="majorBidi" w:cstheme="majorBidi"/>
        </w:rPr>
        <w:t>education</w:t>
      </w:r>
      <w:r w:rsidRPr="00AB1176">
        <w:t xml:space="preserve"> as a moderator for most outcomes, but it did moderate the EA-anxiety symptoms</w:t>
      </w:r>
      <w:r>
        <w:t xml:space="preserve"> and</w:t>
      </w:r>
      <w:r w:rsidRPr="00AB1176">
        <w:t xml:space="preserve"> </w:t>
      </w:r>
      <w:r>
        <w:t>EA-</w:t>
      </w:r>
      <w:r w:rsidRPr="00AB1176">
        <w:t>PTSD correlation</w:t>
      </w:r>
      <w:r>
        <w:t>s</w:t>
      </w:r>
      <w:r w:rsidRPr="00AB1176">
        <w:t xml:space="preserve"> such that the correlation was stronger among those more highly educated.</w:t>
      </w:r>
    </w:p>
    <w:p w14:paraId="28F2FD58" w14:textId="7A5A9752" w:rsidR="002A7116" w:rsidRPr="00AB1176" w:rsidRDefault="002A7116" w:rsidP="002A7116">
      <w:pPr>
        <w:spacing w:line="480" w:lineRule="auto"/>
        <w:ind w:firstLine="720"/>
        <w:jc w:val="both"/>
      </w:pPr>
      <w:r w:rsidRPr="00AB1176">
        <w:t xml:space="preserve">Comorbidity did not significantly moderate the EA-anxiety, EA-depressive symptoms, or EA-PTSD relationships, although it did moderate the EA-specific phobia correlation such that effects were larger for those with a comorbid physical condition. Overall, this supports the transdiagnostic role of EA, suggesting that comorbidity does not impact its fundamental relationship to psychopathology; however, several outcomes could not be examined due to insufficient studies. </w:t>
      </w:r>
    </w:p>
    <w:p w14:paraId="79BA2452" w14:textId="782C01B2" w:rsidR="005A3903" w:rsidRPr="00AB1176" w:rsidRDefault="004F1945" w:rsidP="005A3903">
      <w:pPr>
        <w:spacing w:line="480" w:lineRule="auto"/>
        <w:jc w:val="both"/>
        <w:rPr>
          <w:b/>
          <w:bCs/>
          <w:i/>
          <w:iCs/>
        </w:rPr>
      </w:pPr>
      <w:r>
        <w:rPr>
          <w:b/>
          <w:bCs/>
          <w:i/>
          <w:iCs/>
        </w:rPr>
        <w:t xml:space="preserve">Key </w:t>
      </w:r>
      <w:r w:rsidR="005A3903" w:rsidRPr="00AB1176">
        <w:rPr>
          <w:b/>
          <w:bCs/>
          <w:i/>
          <w:iCs/>
        </w:rPr>
        <w:t>Methodological Moderator</w:t>
      </w:r>
      <w:r>
        <w:rPr>
          <w:b/>
          <w:bCs/>
          <w:i/>
          <w:iCs/>
        </w:rPr>
        <w:t xml:space="preserve"> Finding</w:t>
      </w:r>
      <w:r w:rsidR="005A3903" w:rsidRPr="00AB1176">
        <w:rPr>
          <w:b/>
          <w:bCs/>
          <w:i/>
          <w:iCs/>
        </w:rPr>
        <w:t>s</w:t>
      </w:r>
    </w:p>
    <w:p w14:paraId="0F15550E" w14:textId="5A74B38C" w:rsidR="005A3903" w:rsidRPr="00AB1176" w:rsidRDefault="005A3903" w:rsidP="005A3903">
      <w:pPr>
        <w:spacing w:line="480" w:lineRule="auto"/>
        <w:jc w:val="both"/>
      </w:pPr>
      <w:r w:rsidRPr="00AB1176">
        <w:tab/>
        <w:t xml:space="preserve">EA measurement types did not yield significantly different effect sizes across OCRDs, specific phobia, anxiety symptoms, worry, or SAD. However, the AAQ-II had greater correlations with PTSD, anxiety, and depressive symptoms compared to other measures. While it is reasonable for the AAQ-II to have larger correlations than the AAQ-I due to improved measurement, the AAQ-II also had larger effects than newer EA measures like the MEAQ. Context-specific AAQs also had significantly lower effect-sizes for correlations with anxiety </w:t>
      </w:r>
      <w:r w:rsidRPr="00AB1176">
        <w:lastRenderedPageBreak/>
        <w:t xml:space="preserve">and depressive symptoms compared to general AAQs. Although context-specific AAQ measures typically have stronger correlations than the AAQ-II with targeted outcomes of interest (Ong et al., 2019), it may be that the AAQ-II is already </w:t>
      </w:r>
      <w:r w:rsidR="00451257">
        <w:t>sensitive to</w:t>
      </w:r>
      <w:r w:rsidRPr="00AB1176">
        <w:t xml:space="preserve"> assessing </w:t>
      </w:r>
      <w:r w:rsidR="00451257">
        <w:t xml:space="preserve">effects with </w:t>
      </w:r>
      <w:r w:rsidRPr="00AB1176">
        <w:t xml:space="preserve">depression and anxiety symptoms. </w:t>
      </w:r>
    </w:p>
    <w:p w14:paraId="406CC58A" w14:textId="40E3C8CA" w:rsidR="005A3903" w:rsidRDefault="005A3903" w:rsidP="005A3903">
      <w:pPr>
        <w:spacing w:line="480" w:lineRule="auto"/>
        <w:ind w:firstLine="720"/>
        <w:jc w:val="both"/>
      </w:pPr>
      <w:r w:rsidRPr="00AB1176">
        <w:t xml:space="preserve">Cronbach’s alpha for EA moderated the relationship with PTSD, GAD, anxiety, depressive symptoms, and worry, </w:t>
      </w:r>
      <w:r w:rsidR="009625E9">
        <w:t xml:space="preserve">such that higher internal consistency was related to stronger relations with EA. However, </w:t>
      </w:r>
      <w:r w:rsidRPr="00AB1176">
        <w:t xml:space="preserve">internal consistency for EA actually had the reverse relationship with OCRDs, with lower effect-sizes when internal consistency was higher. </w:t>
      </w:r>
      <w:proofErr w:type="gramStart"/>
      <w:r w:rsidR="009625E9">
        <w:t>Overall</w:t>
      </w:r>
      <w:proofErr w:type="gramEnd"/>
      <w:r w:rsidR="009625E9">
        <w:t xml:space="preserve"> these findings</w:t>
      </w:r>
      <w:r w:rsidRPr="00AB1176">
        <w:t xml:space="preserve"> highlight the importance of using EA measures with strong psychometrics</w:t>
      </w:r>
      <w:r w:rsidR="009625E9">
        <w:t xml:space="preserve"> given the impact of internal consistency on observed relations with several symptom categories</w:t>
      </w:r>
      <w:r w:rsidRPr="00AB1176">
        <w:t>.</w:t>
      </w:r>
    </w:p>
    <w:p w14:paraId="196C5409" w14:textId="45E898FD" w:rsidR="002A7116" w:rsidRPr="00AB1176" w:rsidRDefault="002A7116" w:rsidP="008951CE">
      <w:pPr>
        <w:spacing w:line="480" w:lineRule="auto"/>
        <w:jc w:val="both"/>
      </w:pPr>
      <w:r w:rsidRPr="00AB1176">
        <w:rPr>
          <w:b/>
          <w:bCs/>
        </w:rPr>
        <w:tab/>
      </w:r>
      <w:r w:rsidRPr="00AB1176">
        <w:t>Data collection method was not a significant moderator in six of seven analyses (with the EA-GAD correlation being the lone exception). This suggests that relationships with EA can be accurately measured using both in-person and online methods.</w:t>
      </w:r>
      <w:r w:rsidRPr="00AB1176">
        <w:rPr>
          <w:b/>
          <w:bCs/>
        </w:rPr>
        <w:t xml:space="preserve"> </w:t>
      </w:r>
    </w:p>
    <w:p w14:paraId="6CF9604C" w14:textId="77777777" w:rsidR="005A3903" w:rsidRPr="00AB1176" w:rsidRDefault="005A3903" w:rsidP="005A3903">
      <w:pPr>
        <w:spacing w:line="480" w:lineRule="auto"/>
        <w:jc w:val="both"/>
        <w:rPr>
          <w:b/>
          <w:bCs/>
          <w:i/>
          <w:iCs/>
        </w:rPr>
      </w:pPr>
      <w:r w:rsidRPr="00AB1176">
        <w:rPr>
          <w:b/>
          <w:bCs/>
          <w:i/>
          <w:iCs/>
        </w:rPr>
        <w:t>Psychological Moderators</w:t>
      </w:r>
    </w:p>
    <w:p w14:paraId="09380C9C" w14:textId="5116EAF7" w:rsidR="005A3903" w:rsidRDefault="005A3903" w:rsidP="008951CE">
      <w:pPr>
        <w:spacing w:line="480" w:lineRule="auto"/>
        <w:jc w:val="both"/>
      </w:pPr>
      <w:r>
        <w:tab/>
        <w:t xml:space="preserve">Several findings suggested a nonlinear relationship between EA and psychological symptoms across different levels of the severity of symptoms or of EA. </w:t>
      </w:r>
      <w:r w:rsidRPr="00AB1176">
        <w:t xml:space="preserve">General distress moderated the EA-anxiety and EA-depressive symptom correlations, such that higher distress was associated with stronger correlations. Higher PTSD severity strengthened the EA-PTSD correlation, while higher OCRD severity weakened the </w:t>
      </w:r>
      <w:r w:rsidR="007E6CEE">
        <w:t>EA-</w:t>
      </w:r>
      <w:r w:rsidRPr="00AB1176">
        <w:t>OCRD</w:t>
      </w:r>
      <w:r w:rsidR="007E6CEE">
        <w:t xml:space="preserve"> correlation</w:t>
      </w:r>
      <w:r>
        <w:t>.</w:t>
      </w:r>
      <w:r w:rsidRPr="00AB1176">
        <w:t xml:space="preserve"> </w:t>
      </w:r>
      <w:r>
        <w:t xml:space="preserve">Such findings suggest that the impact of EA varies across contexts, such as the degree of distress or symptom severity. This moderation effect could be due to differing impacts of EA at different stages in the trajectory of symptom development or recovery. When </w:t>
      </w:r>
      <w:r w:rsidRPr="00AB1176">
        <w:t xml:space="preserve">examining mean EA as a moderator, the strength of the effects weakened in anxiety and depressive symptoms, SAD, GAD, and PTSD as mean EA increased. </w:t>
      </w:r>
      <w:r>
        <w:t xml:space="preserve">This could be explained, for example, by EA being particularly relevant to mild or early psychological problems, while other processes such as cognitive </w:t>
      </w:r>
      <w:r>
        <w:lastRenderedPageBreak/>
        <w:t xml:space="preserve">fusion or loss of contact with values are more relevant to more severe psychological problems. Alternatively, this could be related to issues of insight (e.g., highly avoidant individuals could underreport symptomatology). </w:t>
      </w:r>
      <w:r w:rsidRPr="00AB1176">
        <w:t>Future research should investigate potential explanations, including measurement issues and the trajectory of EA across the development and maintenance of these disorders.</w:t>
      </w:r>
    </w:p>
    <w:p w14:paraId="3362FED8" w14:textId="2CFD7999" w:rsidR="005A3903" w:rsidRPr="00AB1176" w:rsidRDefault="005A3903" w:rsidP="008951CE">
      <w:pPr>
        <w:spacing w:line="480" w:lineRule="auto"/>
        <w:ind w:firstLine="720"/>
        <w:jc w:val="both"/>
      </w:pPr>
      <w:r>
        <w:t>A</w:t>
      </w:r>
      <w:r w:rsidRPr="00AB1176">
        <w:t xml:space="preserve">nxiety sensitivity negatively moderated </w:t>
      </w:r>
      <w:r>
        <w:t>the</w:t>
      </w:r>
      <w:r w:rsidRPr="00AB1176">
        <w:t xml:space="preserve"> </w:t>
      </w:r>
      <w:r>
        <w:t>EA-anxiety and EA-depressive symptom correlations</w:t>
      </w:r>
      <w:r w:rsidRPr="00AB1176">
        <w:t>, such that higher anxiety sensitivity was related to weaker correlations.</w:t>
      </w:r>
      <w:r>
        <w:t xml:space="preserve"> </w:t>
      </w:r>
      <w:r w:rsidRPr="00AB1176">
        <w:t>Given the positive relationship anxiety sensitivity has with EA (</w:t>
      </w:r>
      <w:proofErr w:type="spellStart"/>
      <w:r w:rsidRPr="00AB1176">
        <w:t>Epkins</w:t>
      </w:r>
      <w:proofErr w:type="spellEnd"/>
      <w:r w:rsidRPr="00AB1176">
        <w:t>, 2016) and anxiety and depressive symptoms (</w:t>
      </w:r>
      <w:proofErr w:type="spellStart"/>
      <w:r w:rsidRPr="00AB1176">
        <w:t>Hovenkamp-Hermelink</w:t>
      </w:r>
      <w:proofErr w:type="spellEnd"/>
      <w:r w:rsidRPr="00AB1176">
        <w:t xml:space="preserve"> et al., 2019; </w:t>
      </w:r>
      <w:proofErr w:type="spellStart"/>
      <w:r w:rsidRPr="00AB1176">
        <w:t>Olthuis</w:t>
      </w:r>
      <w:proofErr w:type="spellEnd"/>
      <w:r w:rsidRPr="00AB1176">
        <w:t xml:space="preserve"> et al., 2014), this moderation effect is surprising. One possible explanation is that general EA measures may not adequately assess avoidance of somatic cues, which is particularly relevant among those with high anxiety sensitivity.  </w:t>
      </w:r>
      <w:r w:rsidRPr="00AB1176">
        <w:tab/>
      </w:r>
    </w:p>
    <w:p w14:paraId="77D77BFB" w14:textId="43442388" w:rsidR="005A3903" w:rsidRPr="00AB1176" w:rsidRDefault="00FE7DE2" w:rsidP="005A3903">
      <w:pPr>
        <w:spacing w:line="480" w:lineRule="auto"/>
        <w:jc w:val="both"/>
      </w:pPr>
      <w:r>
        <w:rPr>
          <w:b/>
          <w:bCs/>
        </w:rPr>
        <w:t>Limitations</w:t>
      </w:r>
      <w:r w:rsidR="002A7116">
        <w:rPr>
          <w:b/>
          <w:bCs/>
        </w:rPr>
        <w:t xml:space="preserve"> and Future Directions </w:t>
      </w:r>
    </w:p>
    <w:p w14:paraId="781A6138" w14:textId="5602D3F7" w:rsidR="005D7685" w:rsidRDefault="005A3903" w:rsidP="005A3903">
      <w:pPr>
        <w:spacing w:line="480" w:lineRule="auto"/>
        <w:ind w:firstLine="720"/>
        <w:jc w:val="both"/>
      </w:pPr>
      <w:r w:rsidRPr="00AB1176">
        <w:t>Several limitations should be noted.</w:t>
      </w:r>
      <w:r>
        <w:t xml:space="preserve"> First, </w:t>
      </w:r>
      <w:r w:rsidR="005D7685">
        <w:t xml:space="preserve">this meta-analysis was not pre-registered. Pre-registration would have increased transparency in how the meta-analysis was conducted and whether changes </w:t>
      </w:r>
      <w:r w:rsidR="006B2E8C">
        <w:t>in the approach were made</w:t>
      </w:r>
      <w:r w:rsidR="005D7685">
        <w:t xml:space="preserve"> </w:t>
      </w:r>
      <w:r w:rsidR="006B2E8C">
        <w:t xml:space="preserve">during data collection and analysis </w:t>
      </w:r>
      <w:r w:rsidR="005D7685">
        <w:t xml:space="preserve">in such a way that might increase the potential for Type I errors. That said, we aimed to provide a comprehensive summary of all of our moderation analyses and detailed supplementary information in the appendices to aid in transparency in analyses that were conducted and moderators that were tested. </w:t>
      </w:r>
    </w:p>
    <w:p w14:paraId="73B1395D" w14:textId="7CEF930B" w:rsidR="005A3903" w:rsidRDefault="006B2E8C" w:rsidP="005A3903">
      <w:pPr>
        <w:spacing w:line="480" w:lineRule="auto"/>
        <w:ind w:firstLine="720"/>
        <w:jc w:val="both"/>
      </w:pPr>
      <w:r>
        <w:t>There are also limitations in the literature that was analyzed. Y</w:t>
      </w:r>
      <w:r w:rsidR="005A3903">
        <w:t>oung adults and undergraduate students are overrepresented in studies identified.</w:t>
      </w:r>
      <w:r w:rsidR="005A3903" w:rsidRPr="00AB1176">
        <w:t xml:space="preserve"> </w:t>
      </w:r>
      <w:r w:rsidR="005A3903">
        <w:t>Concerns about generalizability are well warranted; indeed, age and education status did moderate the relationship between EA and symptoms in several analyses. Additionally</w:t>
      </w:r>
      <w:r w:rsidR="005A3903" w:rsidRPr="00AB1176">
        <w:t xml:space="preserve">, current research lacks geographic diversity and much more research is needed outside of the USA in particular. </w:t>
      </w:r>
      <w:r w:rsidR="005A3903">
        <w:lastRenderedPageBreak/>
        <w:t>Indeed, findings from this review signal the importance of considering cultural context. For example, the weaker association between anxiety symptoms and EA for studies conducted in Asia relative to those in North and South America could be due to difficulties effectively measuring EA in this context (for example, due to cultural conceptualizations of anxiety; Hinton et al., 2009) or due to a meaningful difference in the relationship between EA and anxiety symptoms across cultures. It is essential to conduct research on EA among populations that are diverse in terms of culture, age, race, and other aspects of identity in order to ensure generalizability of findings, as well as to identify relationships between social and individual context and EA.</w:t>
      </w:r>
    </w:p>
    <w:p w14:paraId="39788476" w14:textId="352659FD" w:rsidR="005D7685" w:rsidRPr="00FF5BD3" w:rsidRDefault="005A3903" w:rsidP="005D7685">
      <w:pPr>
        <w:spacing w:line="480" w:lineRule="auto"/>
        <w:ind w:firstLine="720"/>
        <w:jc w:val="both"/>
      </w:pPr>
      <w:r>
        <w:t>Another caveat of note is that correlations with EA were larger for studies that used the AAQ-II. Given</w:t>
      </w:r>
      <w:r w:rsidR="0084671E">
        <w:t xml:space="preserve"> concerns</w:t>
      </w:r>
      <w:r>
        <w:t xml:space="preserve"> that the AAQ-II </w:t>
      </w:r>
      <w:r w:rsidR="0084671E">
        <w:t>may have</w:t>
      </w:r>
      <w:r>
        <w:t xml:space="preserve"> notable overlap with negative affect </w:t>
      </w:r>
      <w:r w:rsidRPr="00AB1176">
        <w:rPr>
          <w:rStyle w:val="fontstyle01"/>
          <w:rFonts w:ascii="Times New Roman" w:hAnsi="Times New Roman"/>
          <w:i w:val="0"/>
          <w:iCs w:val="0"/>
          <w:color w:val="auto"/>
          <w:sz w:val="24"/>
          <w:szCs w:val="24"/>
        </w:rPr>
        <w:fldChar w:fldCharType="begin" w:fldLock="1"/>
      </w:r>
      <w:r w:rsidRPr="00AB1176">
        <w:rPr>
          <w:rStyle w:val="fontstyle01"/>
          <w:rFonts w:ascii="Times New Roman" w:hAnsi="Times New Roman"/>
          <w:i w:val="0"/>
          <w:iCs w:val="0"/>
          <w:color w:val="auto"/>
          <w:sz w:val="24"/>
          <w:szCs w:val="24"/>
        </w:rPr>
        <w:instrText>ADDIN CSL_CITATION {"citationItems":[{"id":"ITEM-1","itemData":{"DOI":"https://doi.org/10.1016/j.jcbs.2018.09.005","ISSN":"2212-1447","abstract":"Psychological inflexibility and experiential avoidance are key constructs in the Acceptance and Commitment Therapy (ACT) model of behavior change. Wolgast (2014) questioned the construct validity of the Acceptance and Action Questionnaire-II (AAQ-II), the most used self-report instrument to assess the efficacy of ACT interventions. Wolgast suggested that the AAQ-II measured psychological distress rather than psychological inflexibility and experiential avoidance. The current study further examined the construct validity of the AAQ-II by conducting an online cross-sectional survey (n = 524), including separate measures of experiential avoidance and psychological distress. Confirmatory factor analyses indicated that items from the AAQ-II correlated more highly with measures of depression, anxiety, and stress than the Brief Experiential Avoidance Questionnaire (BEAQ). Implications include that, as broad measures of experiential avoidance, the AAQ-II and BEAQ may not measure the same construct. In terms of psychological distress, the BEAQ has greater discriminant validity than the AAQ-II, and perhaps an alternative instrument of psychological inflexibility might be needed to assess core outcomes in ACT intervention research.","author":[{"dropping-particle":"","family":"Tyndall","given":"Ian","non-dropping-particle":"","parse-names":false,"suffix":""},{"dropping-particle":"","family":"Waldeck","given":"Daniel","non-dropping-particle":"","parse-names":false,"suffix":""},{"dropping-particle":"","family":"Pancani","given":"Luca","non-dropping-particle":"","parse-names":false,"suffix":""},{"dropping-particle":"","family":"Whelan","given":"Robert","non-dropping-particle":"","parse-names":false,"suffix":""},{"dropping-particle":"","family":"Roche","given":"Bryan","non-dropping-particle":"","parse-names":false,"suffix":""},{"dropping-particle":"","family":"Dawson","given":"David L","non-dropping-particle":"","parse-names":false,"suffix":""}],"container-title":"Journal of Contextual Behavioral Science","id":"ITEM-1","issued":{"date-parts":[["2019"]]},"page":"278-284","title":"The Acceptance and Action Questionnaire-II (AAQ-II) as a measure of experiential avoidance: Concerns over discriminant validity","type":"article-journal","volume":"12"},"uris":["http://www.mendeley.com/documents/?uuid=4934d347-39ed-4170-86d8-28420ecf0af9"]}],"mendeley":{"formattedCitation":"(Tyndall et al., 2019)","plainTextFormattedCitation":"(Tyndall et al., 2019)","previouslyFormattedCitation":"(Tyndall et al., 2019)"},"properties":{"noteIndex":0},"schema":"https://github.com/citation-style-language/schema/raw/master/csl-citation.json"}</w:instrText>
      </w:r>
      <w:r w:rsidRPr="00AB1176">
        <w:rPr>
          <w:rStyle w:val="fontstyle01"/>
          <w:rFonts w:ascii="Times New Roman" w:hAnsi="Times New Roman"/>
          <w:i w:val="0"/>
          <w:iCs w:val="0"/>
          <w:color w:val="auto"/>
          <w:sz w:val="24"/>
          <w:szCs w:val="24"/>
        </w:rPr>
        <w:fldChar w:fldCharType="separate"/>
      </w:r>
      <w:r w:rsidRPr="00AB1176">
        <w:rPr>
          <w:rStyle w:val="fontstyle01"/>
          <w:rFonts w:ascii="Times New Roman" w:hAnsi="Times New Roman"/>
          <w:i w:val="0"/>
          <w:iCs w:val="0"/>
          <w:noProof/>
          <w:color w:val="auto"/>
          <w:sz w:val="24"/>
          <w:szCs w:val="24"/>
        </w:rPr>
        <w:t>(Tyndall et al., 2019)</w:t>
      </w:r>
      <w:r w:rsidRPr="00AB1176">
        <w:rPr>
          <w:rStyle w:val="fontstyle01"/>
          <w:rFonts w:ascii="Times New Roman" w:hAnsi="Times New Roman"/>
          <w:i w:val="0"/>
          <w:iCs w:val="0"/>
          <w:color w:val="auto"/>
          <w:sz w:val="24"/>
          <w:szCs w:val="24"/>
        </w:rPr>
        <w:fldChar w:fldCharType="end"/>
      </w:r>
      <w:r>
        <w:t xml:space="preserve">, and that studies using the AAQ-II make up more than half of the included studies, it is possible that the effect sizes identified in this analysis are larger than they might be if EA were measured with greater precision. Given that several measures of EA or psychological flexibility have now shown superior divergent validity such as the BEAQ (Tyndall et al., 2019), MEAQ (Rochefort et al., 2018) Multidimensional Psychological Flexibility Inventory (MPFI; </w:t>
      </w:r>
      <w:proofErr w:type="spellStart"/>
      <w:r>
        <w:t>Landi</w:t>
      </w:r>
      <w:proofErr w:type="spellEnd"/>
      <w:r>
        <w:t xml:space="preserve"> et al., 2021) and CompACT (Francis et al., 2016), the quality of research on EA </w:t>
      </w:r>
      <w:r w:rsidR="002A7116">
        <w:t xml:space="preserve">and psychological inflexibility more broadly </w:t>
      </w:r>
      <w:r>
        <w:t>may be improved through use of such measures.</w:t>
      </w:r>
    </w:p>
    <w:p w14:paraId="25408BCC" w14:textId="07C10775" w:rsidR="005A3903" w:rsidRPr="00AB1176" w:rsidRDefault="005A3903" w:rsidP="005A3903">
      <w:pPr>
        <w:pStyle w:val="NormalWeb"/>
        <w:spacing w:before="0" w:beforeAutospacing="0" w:after="0" w:afterAutospacing="0" w:line="480" w:lineRule="auto"/>
        <w:jc w:val="both"/>
        <w:rPr>
          <w:color w:val="0E101A"/>
        </w:rPr>
      </w:pPr>
      <w:r w:rsidRPr="00AB1176">
        <w:rPr>
          <w:color w:val="0E101A"/>
        </w:rPr>
        <w:tab/>
      </w:r>
      <w:r w:rsidR="00304396">
        <w:rPr>
          <w:color w:val="0E101A"/>
        </w:rPr>
        <w:t xml:space="preserve">Moderation findings </w:t>
      </w:r>
      <w:r w:rsidRPr="00AB1176">
        <w:rPr>
          <w:color w:val="0E101A"/>
        </w:rPr>
        <w:t xml:space="preserve">identified </w:t>
      </w:r>
      <w:r w:rsidR="00304396">
        <w:rPr>
          <w:color w:val="0E101A"/>
        </w:rPr>
        <w:t xml:space="preserve">a number of areas where more </w:t>
      </w:r>
      <w:r w:rsidRPr="00AB1176">
        <w:rPr>
          <w:color w:val="0E101A"/>
        </w:rPr>
        <w:t>targeted research</w:t>
      </w:r>
      <w:r w:rsidR="00304396">
        <w:rPr>
          <w:color w:val="0E101A"/>
        </w:rPr>
        <w:t xml:space="preserve"> is needed</w:t>
      </w:r>
      <w:r w:rsidRPr="00AB1176">
        <w:rPr>
          <w:color w:val="0E101A"/>
        </w:rPr>
        <w:t xml:space="preserve"> to confirm and </w:t>
      </w:r>
      <w:r w:rsidR="00304396">
        <w:rPr>
          <w:color w:val="0E101A"/>
        </w:rPr>
        <w:t>clarify</w:t>
      </w:r>
      <w:r w:rsidR="00304396" w:rsidRPr="00AB1176">
        <w:rPr>
          <w:color w:val="0E101A"/>
        </w:rPr>
        <w:t xml:space="preserve"> </w:t>
      </w:r>
      <w:r w:rsidR="00304396">
        <w:rPr>
          <w:color w:val="0E101A"/>
        </w:rPr>
        <w:t>variables influencing the impact of EA</w:t>
      </w:r>
      <w:r w:rsidRPr="00AB1176">
        <w:rPr>
          <w:color w:val="0E101A"/>
        </w:rPr>
        <w:t xml:space="preserve">. </w:t>
      </w:r>
      <w:r w:rsidR="00304396">
        <w:rPr>
          <w:color w:val="0E101A"/>
        </w:rPr>
        <w:t>I</w:t>
      </w:r>
      <w:r w:rsidRPr="00AB1176">
        <w:rPr>
          <w:color w:val="0E101A"/>
        </w:rPr>
        <w:t>t would be</w:t>
      </w:r>
      <w:r w:rsidR="00304396">
        <w:rPr>
          <w:color w:val="0E101A"/>
        </w:rPr>
        <w:t xml:space="preserve"> particularly</w:t>
      </w:r>
      <w:r w:rsidRPr="00AB1176">
        <w:rPr>
          <w:color w:val="0E101A"/>
        </w:rPr>
        <w:t xml:space="preserve"> valuable to investigate </w:t>
      </w:r>
      <w:r>
        <w:rPr>
          <w:color w:val="0E101A"/>
        </w:rPr>
        <w:t>why the relationship between EA and psychopathology appears to vary depending on the degree of symptoms and/or EA.</w:t>
      </w:r>
      <w:r w:rsidRPr="00AB1176">
        <w:rPr>
          <w:color w:val="0E101A"/>
        </w:rPr>
        <w:t xml:space="preserve"> </w:t>
      </w:r>
      <w:r w:rsidR="00304396">
        <w:rPr>
          <w:color w:val="0E101A"/>
        </w:rPr>
        <w:t>A</w:t>
      </w:r>
      <w:r w:rsidRPr="00AB1176">
        <w:rPr>
          <w:color w:val="0E101A"/>
        </w:rPr>
        <w:t>s EA is a dynamic, contextual process it may have a non-linear (e.g., quadratic) relationship to psychopathology over time.</w:t>
      </w:r>
      <w:r>
        <w:rPr>
          <w:color w:val="0E101A"/>
        </w:rPr>
        <w:t xml:space="preserve"> This finding highlights a notable limitation of this review, and of much of the research conducted on EA: </w:t>
      </w:r>
      <w:r>
        <w:rPr>
          <w:color w:val="0E101A"/>
        </w:rPr>
        <w:lastRenderedPageBreak/>
        <w:t>cross-sectional and group-level analysis of EA is inherently limited in its ability to examine the impact of EA as a contextual process. As advocates for process-based therapy have suggested (Hayes et al., 2019), using innovative methods to examine intra-individual relations between EA and symptoms, in a manner that is both longitudinal and context-sensitive, is sorely needed.</w:t>
      </w:r>
    </w:p>
    <w:p w14:paraId="0536D432" w14:textId="3EA0B194" w:rsidR="005A3903" w:rsidRDefault="005A3903" w:rsidP="005A3903">
      <w:pPr>
        <w:spacing w:line="480" w:lineRule="auto"/>
        <w:jc w:val="both"/>
        <w:rPr>
          <w:color w:val="0E101A"/>
        </w:rPr>
      </w:pPr>
      <w:r w:rsidRPr="00AB1176">
        <w:rPr>
          <w:color w:val="0E101A"/>
        </w:rPr>
        <w:t xml:space="preserve">           The pattern of findings in OCRDs also </w:t>
      </w:r>
      <w:r w:rsidR="00304396">
        <w:rPr>
          <w:color w:val="0E101A"/>
        </w:rPr>
        <w:t>highlights</w:t>
      </w:r>
      <w:r w:rsidR="00304396" w:rsidRPr="00AB1176">
        <w:rPr>
          <w:color w:val="0E101A"/>
        </w:rPr>
        <w:t xml:space="preserve"> </w:t>
      </w:r>
      <w:r w:rsidRPr="00AB1176">
        <w:rPr>
          <w:color w:val="0E101A"/>
        </w:rPr>
        <w:t xml:space="preserve">the importance of ongoing research on EA within specific areas. The relationship between EA and symptoms was lower in clinical OCD, even in studies with lower measurement error. This may suggest that EA is not being effectively measured in OCRDs using general measures, and points to broader issues in measurement. With general self-report measures, EA is effectively being measured as a trait rather than a process. Even using </w:t>
      </w:r>
      <w:r>
        <w:rPr>
          <w:color w:val="0E101A"/>
        </w:rPr>
        <w:t>disorder</w:t>
      </w:r>
      <w:r w:rsidRPr="00AB1176">
        <w:rPr>
          <w:color w:val="0E101A"/>
        </w:rPr>
        <w:t xml:space="preserve">-specific measures is insufficient, because EA is fundamentally a contextually bound, dynamic process, which varies as context varies. Therefore, we need measurements that evaluate EA in a context-sensitive manner. </w:t>
      </w:r>
      <w:r>
        <w:rPr>
          <w:color w:val="0E101A"/>
        </w:rPr>
        <w:t>M</w:t>
      </w:r>
      <w:r w:rsidRPr="00AB1176">
        <w:rPr>
          <w:color w:val="0E101A"/>
        </w:rPr>
        <w:t xml:space="preserve">easures that assess psychological flexibility </w:t>
      </w:r>
      <w:r>
        <w:rPr>
          <w:color w:val="0E101A"/>
        </w:rPr>
        <w:t>across a specific timeframe (Gloster et al., 2021)</w:t>
      </w:r>
      <w:r w:rsidRPr="00AB1176">
        <w:rPr>
          <w:color w:val="0E101A"/>
        </w:rPr>
        <w:t xml:space="preserve"> or in the pursuit of specific, personalized values </w:t>
      </w:r>
      <w:r w:rsidRPr="00AB1176">
        <w:rPr>
          <w:color w:val="0E101A"/>
        </w:rPr>
        <w:fldChar w:fldCharType="begin" w:fldLock="1"/>
      </w:r>
      <w:r w:rsidRPr="00AB1176">
        <w:rPr>
          <w:color w:val="0E101A"/>
        </w:rPr>
        <w:instrText>ADDIN CSL_CITATION {"citationItems":[{"id":"ITEM-1","itemData":{"DOI":"10.1037/pas0000834","ISSN":"1939134X","PMID":"32614192","abstract":"Psychological flexibility (PF), defined as the ability to pursue valued life aims despite the presence of distress, is a fundamental contributor to health (Kashdan &amp; Rottenberg, 2010). Existing measures of PF have failed to consider the valued goals that give context for why people are willing to manage distress. Using 4 independent samples and 3 follow-up samples, we examined the role of PF in well-being, emotional experience and regulation, resilience, goal pursuit, and daily functioning. We describe the development and psychometric properties of the Personalized Psychological Flexibility Index (PPFI), which captures tendencies to avoid, accept, and harness discomfort during valued goal pursuit. Correlational, laboratory, and experience-sampling methods show that the PPFI measures a trait-like individual difference dimension that is related to a variety of well-being and healthy personality constructs. Unlike existing measures of PF, the PPFI was shown to be distinct from negative emotionality. Beyond trait measures, the PPFI is associated with effective daily goals and life strivings pursuit and adaptive emotional and regulatory responses to stressful life events. By adopting our measurement index, PF may be better integrated into mainstream theory and research on adaptive human functioning.","author":[{"dropping-particle":"","family":"Kashdan","given":"Todd B.","non-dropping-particle":"","parse-names":false,"suffix":""},{"dropping-particle":"","family":"Disabato","given":"David J.","non-dropping-particle":"","parse-names":false,"suffix":""},{"dropping-particle":"","family":"Goodman","given":"Fallon R.","non-dropping-particle":"","parse-names":false,"suffix":""},{"dropping-particle":"","family":"Doorley","given":"James D.","non-dropping-particle":"","parse-names":false,"suffix":""},{"dropping-particle":"","family":"Mcknight","given":"Patrick E.","non-dropping-particle":"","parse-names":false,"suffix":""}],"container-title":"Psychological Assessment","id":"ITEM-1","issue":"9","issued":{"date-parts":[["2020"]]},"page":"829-850","title":"Understanding psychological flexibility: A multimethod exploration of pursuing valued goals despite the presence of distress","type":"article-journal","volume":"32"},"uris":["http://www.mendeley.com/documents/?uuid=7f424807-35b3-4e20-a62d-5411a8c83f75"]}],"mendeley":{"formattedCitation":"(Kashdan et al., 2020)","plainTextFormattedCitation":"(Kashdan et al., 2020)","previouslyFormattedCitation":"(Kashdan et al., 2020)"},"properties":{"noteIndex":0},"schema":"https://github.com/citation-style-language/schema/raw/master/csl-citation.json"}</w:instrText>
      </w:r>
      <w:r w:rsidRPr="00AB1176">
        <w:rPr>
          <w:color w:val="0E101A"/>
        </w:rPr>
        <w:fldChar w:fldCharType="separate"/>
      </w:r>
      <w:r w:rsidRPr="00AB1176">
        <w:rPr>
          <w:noProof/>
          <w:color w:val="0E101A"/>
        </w:rPr>
        <w:t>(Kashdan et al., 2020</w:t>
      </w:r>
      <w:r w:rsidR="002B58D2">
        <w:rPr>
          <w:noProof/>
          <w:color w:val="0E101A"/>
        </w:rPr>
        <w:t>; Akbari, Disabato et al., 2021; Akbari, Seydavi et al., 20</w:t>
      </w:r>
      <w:r w:rsidRPr="00AB1176">
        <w:rPr>
          <w:noProof/>
          <w:color w:val="0E101A"/>
        </w:rPr>
        <w:t>)</w:t>
      </w:r>
      <w:r w:rsidRPr="00AB1176">
        <w:rPr>
          <w:color w:val="0E101A"/>
        </w:rPr>
        <w:fldChar w:fldCharType="end"/>
      </w:r>
      <w:r w:rsidRPr="00AB1176">
        <w:rPr>
          <w:color w:val="0E101A"/>
        </w:rPr>
        <w:t xml:space="preserve"> are a step forward. Such measures can also help shift research on EA to be more consistent with the framework of process-based therapy </w:t>
      </w:r>
      <w:r w:rsidRPr="00AB1176">
        <w:rPr>
          <w:color w:val="0E101A"/>
        </w:rPr>
        <w:fldChar w:fldCharType="begin" w:fldLock="1"/>
      </w:r>
      <w:r w:rsidRPr="00AB1176">
        <w:rPr>
          <w:color w:val="0E101A"/>
        </w:rPr>
        <w:instrText>ADDIN CSL_CITATION {"citationItems":[{"id":"ITEM-1","itemData":{"DOI":"10.1177/2167702618772296","ISSN":"21677034","abstract":"Clinical science seems to have reached a tipping point. It appears that a new paradigm is beginning to emerge that is questioning the validity and utility of the medical illness model, which assumes that latent disease entities are targeted with specific therapy protocols. A new generation of evidence-based care has begun to move toward process-based therapies to target core mediators and moderators based on testable theories. This could represent a paradigm shift in clinical science with far-reaching implications. Clinical science might see a decline of named therapies defined by set technologies, a decline of broad schools, a rise of testable models, a rise of mediation and moderation studies, the emergence of new forms of diagnosis based on functional analysis, a move from nomothetic to idiographic approaches, and a move toward processes that specify modifiable elements. These changes could integrate or bridge different treatment orientations, settings, and even cultures","author":[{"dropping-particle":"","family":"Hofmann","given":"Stefan G.","non-dropping-particle":"","parse-names":false,"suffix":""},{"dropping-particle":"","family":"Hayes","given":"Steven C.","non-dropping-particle":"","parse-names":false,"suffix":""}],"container-title":"Clinical Psychological Science","id":"ITEM-1","issued":{"date-parts":[["2018"]]},"page":"37-50","title":"The future of intervention science: Process-based therapy","type":"article-journal","volume":"7"},"uris":["http://www.mendeley.com/documents/?uuid=bb8f7a5e-7026-4015-ba22-f6e92fecbcee"]}],"mendeley":{"formattedCitation":"(Hofmann &amp; Hayes, 2018)","plainTextFormattedCitation":"(Hofmann &amp; Hayes, 2018)","previouslyFormattedCitation":"(Hofmann &amp; Hayes, 2018)"},"properties":{"noteIndex":0},"schema":"https://github.com/citation-style-language/schema/raw/master/csl-citation.json"}</w:instrText>
      </w:r>
      <w:r w:rsidRPr="00AB1176">
        <w:rPr>
          <w:color w:val="0E101A"/>
        </w:rPr>
        <w:fldChar w:fldCharType="separate"/>
      </w:r>
      <w:r w:rsidRPr="00AB1176">
        <w:rPr>
          <w:noProof/>
          <w:color w:val="0E101A"/>
        </w:rPr>
        <w:t>(Hofmann &amp; Hayes, 2018)</w:t>
      </w:r>
      <w:r w:rsidRPr="00AB1176">
        <w:rPr>
          <w:color w:val="0E101A"/>
        </w:rPr>
        <w:fldChar w:fldCharType="end"/>
      </w:r>
      <w:r w:rsidRPr="00AB1176">
        <w:rPr>
          <w:color w:val="0E101A"/>
        </w:rPr>
        <w:t>.</w:t>
      </w:r>
    </w:p>
    <w:p w14:paraId="54512F2D" w14:textId="4CFA9198" w:rsidR="005D7685" w:rsidRPr="00AB1176" w:rsidRDefault="00FE7DE2" w:rsidP="005D7685">
      <w:pPr>
        <w:spacing w:line="480" w:lineRule="auto"/>
        <w:ind w:firstLine="720"/>
        <w:jc w:val="both"/>
        <w:rPr>
          <w:color w:val="0E101A"/>
        </w:rPr>
      </w:pPr>
      <w:r w:rsidRPr="00AB1176">
        <w:rPr>
          <w:color w:val="0E101A"/>
        </w:rPr>
        <w:t xml:space="preserve">As a whole, the results of this </w:t>
      </w:r>
      <w:r w:rsidR="00304396">
        <w:rPr>
          <w:color w:val="0E101A"/>
        </w:rPr>
        <w:t>meta-analysis</w:t>
      </w:r>
      <w:r w:rsidRPr="00AB1176">
        <w:rPr>
          <w:b/>
          <w:bCs/>
          <w:color w:val="0E101A"/>
        </w:rPr>
        <w:t> </w:t>
      </w:r>
      <w:r w:rsidRPr="00AB1176">
        <w:rPr>
          <w:color w:val="0E101A"/>
        </w:rPr>
        <w:t>support the importance of EA and its transdiagnostic role across depressi</w:t>
      </w:r>
      <w:r>
        <w:rPr>
          <w:color w:val="0E101A"/>
        </w:rPr>
        <w:t>on, anxiety and related</w:t>
      </w:r>
      <w:r w:rsidRPr="00AB1176">
        <w:rPr>
          <w:color w:val="0E101A"/>
        </w:rPr>
        <w:t xml:space="preserve"> disorders. However, the moderator findings do suggest that the role of EA depends both on measurement and on contextual factors that may vary </w:t>
      </w:r>
      <w:r>
        <w:rPr>
          <w:color w:val="0E101A"/>
        </w:rPr>
        <w:t xml:space="preserve">between and </w:t>
      </w:r>
      <w:r w:rsidRPr="00AB1176">
        <w:rPr>
          <w:color w:val="0E101A"/>
        </w:rPr>
        <w:t>within each disorder. Thus, more fine-grained research into the role of EA may be valuable. For example, what individuals avoid</w:t>
      </w:r>
      <w:r w:rsidR="00304396">
        <w:rPr>
          <w:color w:val="0E101A"/>
        </w:rPr>
        <w:t xml:space="preserve"> and how they avoid</w:t>
      </w:r>
      <w:r w:rsidRPr="00AB1176">
        <w:rPr>
          <w:color w:val="0E101A"/>
        </w:rPr>
        <w:t xml:space="preserve"> varies between and within disorders</w:t>
      </w:r>
      <w:r w:rsidR="00FB429C">
        <w:rPr>
          <w:color w:val="0E101A"/>
        </w:rPr>
        <w:t>. I</w:t>
      </w:r>
      <w:r w:rsidRPr="00AB1176">
        <w:rPr>
          <w:color w:val="0E101A"/>
        </w:rPr>
        <w:t>dentifying</w:t>
      </w:r>
      <w:r>
        <w:rPr>
          <w:color w:val="0E101A"/>
        </w:rPr>
        <w:t xml:space="preserve"> stimuli and responses classes that have distinct relations to problem severity, as well as the contexts that govern when they are more or less problematic,</w:t>
      </w:r>
      <w:r w:rsidRPr="00AB1176">
        <w:rPr>
          <w:color w:val="0E101A"/>
        </w:rPr>
        <w:t xml:space="preserve"> may help explain some variability in the role of EA</w:t>
      </w:r>
      <w:r>
        <w:rPr>
          <w:color w:val="0E101A"/>
        </w:rPr>
        <w:t xml:space="preserve"> psychopathology</w:t>
      </w:r>
      <w:r w:rsidRPr="00AB1176">
        <w:rPr>
          <w:color w:val="0E101A"/>
        </w:rPr>
        <w:t>.</w:t>
      </w:r>
      <w:r>
        <w:rPr>
          <w:color w:val="0E101A"/>
        </w:rPr>
        <w:t xml:space="preserve"> </w:t>
      </w:r>
      <w:r w:rsidRPr="00AB1176">
        <w:rPr>
          <w:color w:val="0E101A"/>
        </w:rPr>
        <w:t xml:space="preserve">Identifying </w:t>
      </w:r>
      <w:r>
        <w:rPr>
          <w:color w:val="0E101A"/>
        </w:rPr>
        <w:lastRenderedPageBreak/>
        <w:t>such variability</w:t>
      </w:r>
      <w:r w:rsidRPr="00AB1176">
        <w:rPr>
          <w:color w:val="0E101A"/>
        </w:rPr>
        <w:t xml:space="preserve"> would not change the functional definition of EA (Hayes et al., 1996), but would provide </w:t>
      </w:r>
      <w:r w:rsidR="00304396">
        <w:rPr>
          <w:color w:val="0E101A"/>
        </w:rPr>
        <w:t>additional</w:t>
      </w:r>
      <w:r w:rsidRPr="00AB1176">
        <w:rPr>
          <w:color w:val="0E101A"/>
        </w:rPr>
        <w:t xml:space="preserve"> </w:t>
      </w:r>
      <w:r w:rsidR="00304396">
        <w:rPr>
          <w:color w:val="0E101A"/>
        </w:rPr>
        <w:t>guidance</w:t>
      </w:r>
      <w:r w:rsidRPr="00AB1176">
        <w:rPr>
          <w:color w:val="0E101A"/>
        </w:rPr>
        <w:t xml:space="preserve"> for assessing</w:t>
      </w:r>
      <w:r w:rsidR="00304396">
        <w:rPr>
          <w:color w:val="0E101A"/>
        </w:rPr>
        <w:t>, conceptualizing</w:t>
      </w:r>
      <w:r w:rsidRPr="00AB1176">
        <w:rPr>
          <w:color w:val="0E101A"/>
        </w:rPr>
        <w:t xml:space="preserve"> and treating </w:t>
      </w:r>
      <w:r>
        <w:rPr>
          <w:color w:val="0E101A"/>
        </w:rPr>
        <w:t>these disorders</w:t>
      </w:r>
      <w:r w:rsidR="005D7685">
        <w:rPr>
          <w:color w:val="0E101A"/>
        </w:rPr>
        <w:t>.</w:t>
      </w:r>
    </w:p>
    <w:p w14:paraId="2377477A" w14:textId="77777777" w:rsidR="005A3903" w:rsidRPr="00AB1176" w:rsidRDefault="005A3903" w:rsidP="005A3903">
      <w:pPr>
        <w:spacing w:line="480" w:lineRule="auto"/>
        <w:jc w:val="both"/>
      </w:pPr>
      <w:r w:rsidRPr="00AB1176">
        <w:rPr>
          <w:b/>
          <w:bCs/>
        </w:rPr>
        <w:t>Conclusions</w:t>
      </w:r>
    </w:p>
    <w:p w14:paraId="2087F810" w14:textId="25927D3F" w:rsidR="005A3903" w:rsidRPr="00AB1176" w:rsidRDefault="005A3903" w:rsidP="008951CE">
      <w:pPr>
        <w:spacing w:line="480" w:lineRule="auto"/>
        <w:jc w:val="both"/>
        <w:rPr>
          <w:rFonts w:asciiTheme="majorBidi" w:hAnsiTheme="majorBidi" w:cstheme="majorBidi"/>
          <w:lang w:val="en-GB" w:bidi="fa-IR"/>
        </w:rPr>
      </w:pPr>
      <w:r w:rsidRPr="00AB1176">
        <w:rPr>
          <w:rFonts w:asciiTheme="majorBidi" w:hAnsiTheme="majorBidi" w:cstheme="majorBidi"/>
          <w:sz w:val="28"/>
          <w:szCs w:val="28"/>
          <w:lang w:val="en-GB" w:bidi="fa-IR"/>
        </w:rPr>
        <w:tab/>
      </w:r>
      <w:r w:rsidRPr="00AB1176">
        <w:rPr>
          <w:rFonts w:asciiTheme="majorBidi" w:hAnsiTheme="majorBidi" w:cstheme="majorBidi"/>
          <w:lang w:val="en-GB" w:bidi="fa-IR"/>
        </w:rPr>
        <w:t>In sum, eighteen years of research support a moderate-to-large relationship of EA with depression, anxiety and related disorders, suggesting that the attention it has drawn as a pathological process and treatment target is well-merited.</w:t>
      </w:r>
      <w:r w:rsidR="00FB429C">
        <w:rPr>
          <w:rFonts w:asciiTheme="majorBidi" w:hAnsiTheme="majorBidi" w:cstheme="majorBidi"/>
          <w:lang w:val="en-GB" w:bidi="fa-IR"/>
        </w:rPr>
        <w:t xml:space="preserve"> </w:t>
      </w:r>
      <w:r w:rsidRPr="00AB1176">
        <w:rPr>
          <w:rFonts w:asciiTheme="majorBidi" w:hAnsiTheme="majorBidi" w:cstheme="majorBidi"/>
          <w:lang w:val="en-GB" w:bidi="fa-IR"/>
        </w:rPr>
        <w:t xml:space="preserve">More studies are needed to examine how EA is associated with anxiety and depression, not as a trait but as a process in context. While the results support the transdiagnostic nature of EA, moderator analyses suggest variability in how EA develops and operates within disorders, and research into these interactions may help shed light on EA more broadly. The variability in effect sizes across measurement types, and the high correlations EA measures share with trait anxiety and distress measures, suggest serious concerns in whether EA is being measured as intended. A new wave of state EA measures </w:t>
      </w:r>
      <w:r w:rsidRPr="00AB1176">
        <w:rPr>
          <w:rFonts w:asciiTheme="majorBidi" w:hAnsiTheme="majorBidi" w:cstheme="majorBidi"/>
          <w:lang w:val="en-GB" w:bidi="fa-IR"/>
        </w:rPr>
        <w:fldChar w:fldCharType="begin" w:fldLock="1"/>
      </w:r>
      <w:r w:rsidRPr="00AB1176">
        <w:rPr>
          <w:rFonts w:asciiTheme="majorBidi" w:hAnsiTheme="majorBidi" w:cstheme="majorBidi"/>
          <w:lang w:val="en-GB" w:bidi="fa-IR"/>
        </w:rPr>
        <w:instrText>ADDIN CSL_CITATION {"citationItems":[{"id":"ITEM-1","itemData":{"DOI":"10.1037/a0035935","ISBN":"1931-1516","ISSN":"1931-1516","PMID":"24749634","abstract":"Experiential avoidance, the tendency to avoid internal, unwanted thoughts and feelings, is hypothesized to be a risk factor for social anxiety. Existing studies of experiential avoidance rely on trait measures with minimal contextual consideration. In two studies, we examined the association between experiential avoidance and anxiety within real-world social interactions. In the first study, we examined the effect of experiential avoidance on social anxiety in everyday life. For two weeks, 37 participants with Social Anxiety Disorder [SAD] and 38 healthy controls provided reports of experiential avoidance and social anxiety symptoms during face-to-face social interactions. Results showed that momentary experiential avoidance was positively related to anxiety symptoms during social interactions and this effect was stronger among people with SAD. People low in EA showed greater sensitivity to the level of situational threat than high EA people. In the second study, we facilitated an initial encounter between strangers. Unlike Study 1, we experimentally created a social situation where there was either an opportunity for intimacy (self-disclosure conversation) or no such opportunity (small-talk conversation). Results showed that greater experiential avoidance during the self-disclosure conversation temporally preceded increases in social anxiety for the remainder of the interaction; no such effect was found in the small-talk conversation. Our findings provide insight into the association between experiential avoidance on social anxiety in laboratory and naturalistic settings, and demonstrate that the effect of EA depends upon level of social threat and opportunity.","author":[{"dropping-particle":"","family":"Kashdan","given":"Todd B.","non-dropping-particle":"","parse-names":false,"suffix":""},{"dropping-particle":"","family":"Goodman","given":"Fallon R.","non-dropping-particle":"","parse-names":false,"suffix":""},{"dropping-particle":"","family":"Machell","given":"Kyla a.","non-dropping-particle":"","parse-names":false,"suffix":""},{"dropping-particle":"","family":"Kleiman","given":"Evan M.","non-dropping-particle":"","parse-names":false,"suffix":""},{"dropping-particle":"","family":"Monfort","given":"Samuel S.","non-dropping-particle":"","parse-names":false,"suffix":""},{"dropping-particle":"","family":"University","given":"George Mason","non-dropping-particle":"","parse-names":false,"suffix":""},{"dropping-particle":"","family":"Ciarrochi","given":"Joseph","non-dropping-particle":"","parse-names":false,"suffix":""},{"dropping-particle":"","family":"Sydney","given":"University of Western","non-dropping-particle":"","parse-names":false,"suffix":""},{"dropping-particle":"","family":"Nezlek","given":"John B.","non-dropping-particle":"","parse-names":false,"suffix":""}],"container-title":"Emotion","id":"ITEM-1","issued":{"date-parts":[["2014"]]},"page":"769-781","title":"A Contextual Approach to Experiential Avoidance and Social Anxiety: Evidence from an Experimental Interaction and Daily Interactions of People with Social Anxiety Disorder","type":"article-journal","volume":"14"},"uris":["http://www.mendeley.com/documents/?uuid=8bf6cc45-fa9e-4534-9214-e00c6190884b"]}],"mendeley":{"formattedCitation":"(Kashdan et al., 2014)","plainTextFormattedCitation":"(Kashdan et al., 2014)","previouslyFormattedCitation":"(Kashdan et al., 2014)"},"properties":{"noteIndex":0},"schema":"https://github.com/citation-style-language/schema/raw/master/csl-citation.json"}</w:instrText>
      </w:r>
      <w:r w:rsidRPr="00AB1176">
        <w:rPr>
          <w:rFonts w:asciiTheme="majorBidi" w:hAnsiTheme="majorBidi" w:cstheme="majorBidi"/>
          <w:lang w:val="en-GB" w:bidi="fa-IR"/>
        </w:rPr>
        <w:fldChar w:fldCharType="separate"/>
      </w:r>
      <w:r w:rsidRPr="00AB1176">
        <w:rPr>
          <w:rFonts w:asciiTheme="majorBidi" w:hAnsiTheme="majorBidi" w:cstheme="majorBidi"/>
          <w:noProof/>
          <w:lang w:val="en-GB" w:bidi="fa-IR"/>
        </w:rPr>
        <w:t>(Kashdan et al., 2014)</w:t>
      </w:r>
      <w:r w:rsidRPr="00AB1176">
        <w:rPr>
          <w:rFonts w:asciiTheme="majorBidi" w:hAnsiTheme="majorBidi" w:cstheme="majorBidi"/>
          <w:lang w:val="en-GB" w:bidi="fa-IR"/>
        </w:rPr>
        <w:fldChar w:fldCharType="end"/>
      </w:r>
      <w:r w:rsidRPr="00AB1176">
        <w:rPr>
          <w:rFonts w:asciiTheme="majorBidi" w:hAnsiTheme="majorBidi" w:cstheme="majorBidi"/>
          <w:lang w:val="en-GB" w:bidi="fa-IR"/>
        </w:rPr>
        <w:t xml:space="preserve"> and contextualized EA measures </w:t>
      </w:r>
      <w:r w:rsidRPr="00AB1176">
        <w:rPr>
          <w:rFonts w:asciiTheme="majorBidi" w:hAnsiTheme="majorBidi" w:cstheme="majorBidi"/>
          <w:lang w:val="en-GB" w:bidi="fa-IR"/>
        </w:rPr>
        <w:fldChar w:fldCharType="begin" w:fldLock="1"/>
      </w:r>
      <w:r w:rsidRPr="00AB1176">
        <w:rPr>
          <w:rFonts w:asciiTheme="majorBidi" w:hAnsiTheme="majorBidi" w:cstheme="majorBidi"/>
          <w:lang w:val="en-GB" w:bidi="fa-IR"/>
        </w:rPr>
        <w:instrText>ADDIN CSL_CITATION {"citationItems":[{"id":"ITEM-1","itemData":{"DOI":"10.1037/pas0000834","ISSN":"1939134X","PMID":"32614192","abstract":"Psychological flexibility (PF), defined as the ability to pursue valued life aims despite the presence of distress, is a fundamental contributor to health (Kashdan &amp; Rottenberg, 2010). Existing measures of PF have failed to consider the valued goals that give context for why people are willing to manage distress. Using 4 independent samples and 3 follow-up samples, we examined the role of PF in well-being, emotional experience and regulation, resilience, goal pursuit, and daily functioning. We describe the development and psychometric properties of the Personalized Psychological Flexibility Index (PPFI), which captures tendencies to avoid, accept, and harness discomfort during valued goal pursuit. Correlational, laboratory, and experience-sampling methods show that the PPFI measures a trait-like individual difference dimension that is related to a variety of well-being and healthy personality constructs. Unlike existing measures of PF, the PPFI was shown to be distinct from negative emotionality. Beyond trait measures, the PPFI is associated with effective daily goals and life strivings pursuit and adaptive emotional and regulatory responses to stressful life events. By adopting our measurement index, PF may be better integrated into mainstream theory and research on adaptive human functioning.","author":[{"dropping-particle":"","family":"Kashdan","given":"Todd B.","non-dropping-particle":"","parse-names":false,"suffix":""},{"dropping-particle":"","family":"Disabato","given":"David J.","non-dropping-particle":"","parse-names":false,"suffix":""},{"dropping-particle":"","family":"Goodman","given":"Fallon R.","non-dropping-particle":"","parse-names":false,"suffix":""},{"dropping-particle":"","family":"Doorley","given":"James D.","non-dropping-particle":"","parse-names":false,"suffix":""},{"dropping-particle":"","family":"Mcknight","given":"Patrick E.","non-dropping-particle":"","parse-names":false,"suffix":""}],"container-title":"Psychological Assessment","id":"ITEM-1","issue":"9","issued":{"date-parts":[["2020"]]},"page":"829-850","title":"Understanding psychological flexibility: A multimethod exploration of pursuing valued goals despite the presence of distress","type":"article-journal","volume":"32"},"uris":["http://www.mendeley.com/documents/?uuid=7f424807-35b3-4e20-a62d-5411a8c83f75"]}],"mendeley":{"formattedCitation":"(Kashdan et al., 2020)","plainTextFormattedCitation":"(Kashdan et al., 2020)","previouslyFormattedCitation":"(Kashdan et al., 2020)"},"properties":{"noteIndex":0},"schema":"https://github.com/citation-style-language/schema/raw/master/csl-citation.json"}</w:instrText>
      </w:r>
      <w:r w:rsidRPr="00AB1176">
        <w:rPr>
          <w:rFonts w:asciiTheme="majorBidi" w:hAnsiTheme="majorBidi" w:cstheme="majorBidi"/>
          <w:lang w:val="en-GB" w:bidi="fa-IR"/>
        </w:rPr>
        <w:fldChar w:fldCharType="separate"/>
      </w:r>
      <w:r w:rsidRPr="00AB1176">
        <w:rPr>
          <w:rFonts w:asciiTheme="majorBidi" w:hAnsiTheme="majorBidi" w:cstheme="majorBidi"/>
          <w:noProof/>
          <w:lang w:val="en-GB" w:bidi="fa-IR"/>
        </w:rPr>
        <w:t>(Kashdan et al., 2020)</w:t>
      </w:r>
      <w:r w:rsidRPr="00AB1176">
        <w:rPr>
          <w:rFonts w:asciiTheme="majorBidi" w:hAnsiTheme="majorBidi" w:cstheme="majorBidi"/>
          <w:lang w:val="en-GB" w:bidi="fa-IR"/>
        </w:rPr>
        <w:fldChar w:fldCharType="end"/>
      </w:r>
      <w:r w:rsidRPr="00AB1176">
        <w:rPr>
          <w:rFonts w:asciiTheme="majorBidi" w:hAnsiTheme="majorBidi" w:cstheme="majorBidi"/>
          <w:lang w:val="en-GB" w:bidi="fa-IR"/>
        </w:rPr>
        <w:t xml:space="preserve"> may lead to a more precise understanding of the impact of EA. Measuring and </w:t>
      </w:r>
      <w:proofErr w:type="spellStart"/>
      <w:r w:rsidRPr="00AB1176">
        <w:rPr>
          <w:rFonts w:asciiTheme="majorBidi" w:hAnsiTheme="majorBidi" w:cstheme="majorBidi"/>
          <w:lang w:val="en-GB" w:bidi="fa-IR"/>
        </w:rPr>
        <w:t>analyzing</w:t>
      </w:r>
      <w:proofErr w:type="spellEnd"/>
      <w:r w:rsidRPr="00AB1176">
        <w:rPr>
          <w:rFonts w:asciiTheme="majorBidi" w:hAnsiTheme="majorBidi" w:cstheme="majorBidi"/>
          <w:lang w:val="en-GB" w:bidi="fa-IR"/>
        </w:rPr>
        <w:t xml:space="preserve"> EA as a dynamic process and considering non-linear relationships between EA and psychopathology may also lead to new breakthroughs. </w:t>
      </w:r>
    </w:p>
    <w:p w14:paraId="1B444F90" w14:textId="77777777" w:rsidR="005A3903" w:rsidRPr="00AB1176" w:rsidRDefault="005A3903" w:rsidP="005A3903">
      <w:pPr>
        <w:spacing w:after="240" w:line="480" w:lineRule="auto"/>
        <w:ind w:firstLine="720"/>
        <w:jc w:val="both"/>
        <w:rPr>
          <w:rFonts w:asciiTheme="majorBidi" w:hAnsiTheme="majorBidi" w:cstheme="majorBidi"/>
          <w:b/>
          <w:bCs/>
          <w:sz w:val="28"/>
          <w:szCs w:val="28"/>
        </w:rPr>
      </w:pPr>
      <w:r w:rsidRPr="00AB1176">
        <w:rPr>
          <w:rFonts w:asciiTheme="majorBidi" w:hAnsiTheme="majorBidi" w:cstheme="majorBidi"/>
          <w:lang w:val="en-GB" w:bidi="fa-IR"/>
        </w:rPr>
        <w:t xml:space="preserve">Although more precise and contextualized research is needed, these findings support the role of EA as a transdiagnostic, functional contextual process consistently linked to depression and anxiety disorders. As such, it is a strong candidate both for ongoing research and as a clinical treatment target, as psychology shifts away from the </w:t>
      </w:r>
      <w:proofErr w:type="spellStart"/>
      <w:r w:rsidRPr="00AB1176">
        <w:rPr>
          <w:rFonts w:asciiTheme="majorBidi" w:hAnsiTheme="majorBidi" w:cstheme="majorBidi"/>
          <w:lang w:val="en-GB" w:bidi="fa-IR"/>
        </w:rPr>
        <w:t>syndromal</w:t>
      </w:r>
      <w:proofErr w:type="spellEnd"/>
      <w:r w:rsidRPr="00AB1176">
        <w:rPr>
          <w:rFonts w:asciiTheme="majorBidi" w:hAnsiTheme="majorBidi" w:cstheme="majorBidi"/>
          <w:lang w:val="en-GB" w:bidi="fa-IR"/>
        </w:rPr>
        <w:t xml:space="preserve"> system of the DSM and towards a process-based therapy model.</w:t>
      </w:r>
      <w:r>
        <w:rPr>
          <w:rFonts w:asciiTheme="majorBidi" w:hAnsiTheme="majorBidi" w:cstheme="majorBidi"/>
          <w:b/>
          <w:bCs/>
          <w:sz w:val="28"/>
          <w:szCs w:val="28"/>
        </w:rPr>
        <w:t xml:space="preserve"> </w:t>
      </w:r>
    </w:p>
    <w:p w14:paraId="2E9B1E98" w14:textId="77777777" w:rsidR="007A7BF7" w:rsidRDefault="007A7BF7">
      <w:pPr>
        <w:spacing w:after="160" w:line="259" w:lineRule="auto"/>
        <w:rPr>
          <w:rFonts w:asciiTheme="majorBidi" w:hAnsiTheme="majorBidi" w:cstheme="majorBidi"/>
          <w:b/>
          <w:bCs/>
        </w:rPr>
      </w:pPr>
      <w:r>
        <w:rPr>
          <w:rFonts w:asciiTheme="majorBidi" w:hAnsiTheme="majorBidi" w:cstheme="majorBidi"/>
          <w:b/>
          <w:bCs/>
        </w:rPr>
        <w:br w:type="page"/>
      </w:r>
    </w:p>
    <w:p w14:paraId="1C958629" w14:textId="5DA8C504" w:rsidR="00831FAF" w:rsidRPr="00AB1176" w:rsidRDefault="00831FAF" w:rsidP="00EF7BC6">
      <w:pPr>
        <w:spacing w:line="480" w:lineRule="auto"/>
        <w:ind w:firstLine="720"/>
        <w:jc w:val="center"/>
        <w:rPr>
          <w:rFonts w:asciiTheme="majorBidi" w:hAnsiTheme="majorBidi" w:cstheme="majorBidi"/>
          <w:lang w:val="en-GB" w:bidi="fa-IR"/>
        </w:rPr>
      </w:pPr>
      <w:r w:rsidRPr="00AB1176">
        <w:rPr>
          <w:rFonts w:asciiTheme="majorBidi" w:hAnsiTheme="majorBidi" w:cstheme="majorBidi"/>
          <w:b/>
          <w:bCs/>
        </w:rPr>
        <w:lastRenderedPageBreak/>
        <w:t>References</w:t>
      </w:r>
    </w:p>
    <w:p w14:paraId="747BE04C" w14:textId="2C4700ED" w:rsidR="003636C5" w:rsidRPr="00054C7C" w:rsidRDefault="00EF28A9" w:rsidP="00054C7C">
      <w:pPr>
        <w:shd w:val="clear" w:color="auto" w:fill="FFFFFF"/>
        <w:spacing w:line="480" w:lineRule="auto"/>
        <w:ind w:left="720" w:hanging="720"/>
        <w:contextualSpacing/>
        <w:rPr>
          <w:rStyle w:val="Hyperlink"/>
          <w:noProof/>
          <w:color w:val="auto"/>
          <w:u w:val="none"/>
        </w:rPr>
      </w:pPr>
      <w:r w:rsidRPr="00054C7C">
        <w:rPr>
          <w:shd w:val="clear" w:color="auto" w:fill="FFFFFF"/>
        </w:rPr>
        <w:t>Abramowitz, J. S., Lackey, G. R., &amp; Wheaton, M. G. (2009). Obsessive–compulsive symptoms: The contribution of obsessional beliefs and experiential avoidance. </w:t>
      </w:r>
      <w:r w:rsidRPr="00054C7C">
        <w:rPr>
          <w:i/>
          <w:iCs/>
          <w:shd w:val="clear" w:color="auto" w:fill="FFFFFF"/>
        </w:rPr>
        <w:t>Journal of Anxiety Disorders</w:t>
      </w:r>
      <w:r w:rsidRPr="00054C7C">
        <w:rPr>
          <w:shd w:val="clear" w:color="auto" w:fill="FFFFFF"/>
        </w:rPr>
        <w:t>, </w:t>
      </w:r>
      <w:r w:rsidRPr="00054C7C">
        <w:rPr>
          <w:i/>
          <w:iCs/>
          <w:shd w:val="clear" w:color="auto" w:fill="FFFFFF"/>
        </w:rPr>
        <w:t>23</w:t>
      </w:r>
      <w:r w:rsidRPr="00054C7C">
        <w:rPr>
          <w:shd w:val="clear" w:color="auto" w:fill="FFFFFF"/>
        </w:rPr>
        <w:t>(2), 160-166. https://doi.org/</w:t>
      </w:r>
      <w:hyperlink r:id="rId15" w:tgtFrame="_blank" w:history="1">
        <w:r w:rsidRPr="00054C7C">
          <w:rPr>
            <w:rStyle w:val="Hyperlink"/>
            <w:color w:val="auto"/>
            <w:u w:val="none"/>
          </w:rPr>
          <w:t>10.1016/j.janxdis.2008.06.003</w:t>
        </w:r>
      </w:hyperlink>
    </w:p>
    <w:p w14:paraId="37B3BBCC" w14:textId="26A5451F" w:rsidR="00EF28A9" w:rsidRDefault="00EF28A9" w:rsidP="00054C7C">
      <w:pPr>
        <w:spacing w:line="480" w:lineRule="auto"/>
        <w:ind w:left="720" w:hanging="720"/>
        <w:rPr>
          <w:shd w:val="clear" w:color="auto" w:fill="FFFFFF"/>
        </w:rPr>
      </w:pPr>
      <w:r w:rsidRPr="00054C7C">
        <w:rPr>
          <w:noProof/>
        </w:rPr>
        <w:t xml:space="preserve">Abramowitz, J. S., Tolin, D. F., &amp; Street, G. P. (2001). Paradoxical effects of thought suppression: A meta-analysis of controlled studies. </w:t>
      </w:r>
      <w:r w:rsidRPr="00054C7C">
        <w:rPr>
          <w:i/>
          <w:iCs/>
          <w:noProof/>
        </w:rPr>
        <w:t>Clinical Psychology Review</w:t>
      </w:r>
      <w:r w:rsidRPr="00054C7C">
        <w:rPr>
          <w:noProof/>
        </w:rPr>
        <w:t xml:space="preserve">, </w:t>
      </w:r>
      <w:r w:rsidRPr="00054C7C">
        <w:rPr>
          <w:i/>
          <w:iCs/>
          <w:noProof/>
        </w:rPr>
        <w:t>21</w:t>
      </w:r>
      <w:r w:rsidRPr="00054C7C">
        <w:rPr>
          <w:noProof/>
        </w:rPr>
        <w:t xml:space="preserve">, </w:t>
      </w:r>
      <w:r w:rsidRPr="00C86CE7">
        <w:rPr>
          <w:noProof/>
        </w:rPr>
        <w:t>683–703</w:t>
      </w:r>
      <w:r w:rsidR="003636C5" w:rsidRPr="00C86CE7">
        <w:rPr>
          <w:noProof/>
        </w:rPr>
        <w:t>https://doi.org/10.1016/S0272-7358(00)00057-X</w:t>
      </w:r>
      <w:r w:rsidRPr="00054C7C">
        <w:rPr>
          <w:shd w:val="clear" w:color="auto" w:fill="FFFFFF"/>
        </w:rPr>
        <w:t>American Psychiatric Association. (2013). Diagnostic and statistical manual of mental disorders (5th Ed.) American Psychiatric Publishing.</w:t>
      </w:r>
    </w:p>
    <w:p w14:paraId="454EDA8E" w14:textId="5C02D223" w:rsidR="002B58D2" w:rsidRPr="002B58D2" w:rsidRDefault="002B58D2" w:rsidP="00054C7C">
      <w:pPr>
        <w:spacing w:line="480" w:lineRule="auto"/>
        <w:ind w:left="720" w:hanging="720"/>
        <w:rPr>
          <w:shd w:val="clear" w:color="auto" w:fill="FFFFFF"/>
        </w:rPr>
      </w:pPr>
      <w:r w:rsidRPr="002B58D2">
        <w:rPr>
          <w:color w:val="222222"/>
          <w:shd w:val="clear" w:color="auto" w:fill="FFFFFF"/>
        </w:rPr>
        <w:t>Akbari, M., Disabato, D., Seydavi, M., &amp; Zamani, E. (2021). The Persian Personalized Psychological Flexibility Index (P-PPFI): Psychometric properties in a general population sample of Iranians. </w:t>
      </w:r>
      <w:r w:rsidRPr="002B58D2">
        <w:rPr>
          <w:i/>
          <w:iCs/>
          <w:color w:val="222222"/>
          <w:shd w:val="clear" w:color="auto" w:fill="FFFFFF"/>
        </w:rPr>
        <w:t>Journal of Contextual Behavioral Science</w:t>
      </w:r>
      <w:r w:rsidRPr="002B58D2">
        <w:rPr>
          <w:color w:val="222222"/>
          <w:shd w:val="clear" w:color="auto" w:fill="FFFFFF"/>
        </w:rPr>
        <w:t>, </w:t>
      </w:r>
      <w:r w:rsidRPr="002B58D2">
        <w:rPr>
          <w:i/>
          <w:iCs/>
          <w:color w:val="222222"/>
          <w:shd w:val="clear" w:color="auto" w:fill="FFFFFF"/>
        </w:rPr>
        <w:t>22</w:t>
      </w:r>
      <w:r w:rsidRPr="002B58D2">
        <w:rPr>
          <w:color w:val="222222"/>
          <w:shd w:val="clear" w:color="auto" w:fill="FFFFFF"/>
        </w:rPr>
        <w:t>, 32-43.</w:t>
      </w:r>
      <w:r w:rsidR="001959F4" w:rsidRPr="001959F4">
        <w:t xml:space="preserve"> </w:t>
      </w:r>
      <w:r w:rsidR="001959F4" w:rsidRPr="001959F4">
        <w:rPr>
          <w:color w:val="222222"/>
          <w:shd w:val="clear" w:color="auto" w:fill="FFFFFF"/>
        </w:rPr>
        <w:t>https://doi.org/10.1016/j.jcbs.2021.09.004</w:t>
      </w:r>
    </w:p>
    <w:p w14:paraId="765F947E" w14:textId="708FCF92" w:rsidR="002B58D2" w:rsidRPr="002B58D2" w:rsidRDefault="002B58D2" w:rsidP="00054C7C">
      <w:pPr>
        <w:spacing w:line="480" w:lineRule="auto"/>
        <w:ind w:left="720" w:hanging="720"/>
        <w:rPr>
          <w:shd w:val="clear" w:color="auto" w:fill="FFFFFF"/>
        </w:rPr>
      </w:pPr>
      <w:r w:rsidRPr="002B58D2">
        <w:rPr>
          <w:color w:val="222222"/>
          <w:shd w:val="clear" w:color="auto" w:fill="FFFFFF"/>
        </w:rPr>
        <w:t>Akbari, M., Seydavi, M., &amp; Zamani, E. (2021). The mediating role of personalized psychological flexibility in the association between distress intolerance and psychological distress: A national survey during the fourth waves of COVID‐19 pandemic in Iran. </w:t>
      </w:r>
      <w:r w:rsidRPr="002B58D2">
        <w:rPr>
          <w:i/>
          <w:iCs/>
          <w:color w:val="222222"/>
          <w:shd w:val="clear" w:color="auto" w:fill="FFFFFF"/>
        </w:rPr>
        <w:t>Clinical Psychology &amp; Psychotherapy</w:t>
      </w:r>
      <w:r w:rsidRPr="002B58D2">
        <w:rPr>
          <w:color w:val="222222"/>
          <w:shd w:val="clear" w:color="auto" w:fill="FFFFFF"/>
        </w:rPr>
        <w:t>.</w:t>
      </w:r>
      <w:r w:rsidR="001959F4">
        <w:rPr>
          <w:color w:val="222222"/>
          <w:shd w:val="clear" w:color="auto" w:fill="FFFFFF"/>
        </w:rPr>
        <w:t xml:space="preserve"> </w:t>
      </w:r>
      <w:r w:rsidR="001959F4" w:rsidRPr="001959F4">
        <w:rPr>
          <w:color w:val="222222"/>
          <w:shd w:val="clear" w:color="auto" w:fill="FFFFFF"/>
        </w:rPr>
        <w:t>https://doi.org/10.1002/cpp.2685</w:t>
      </w:r>
    </w:p>
    <w:p w14:paraId="55DFA59F" w14:textId="77777777" w:rsidR="00EF28A9" w:rsidRPr="00054C7C" w:rsidRDefault="00EF28A9" w:rsidP="00054C7C">
      <w:pPr>
        <w:widowControl w:val="0"/>
        <w:autoSpaceDE w:val="0"/>
        <w:autoSpaceDN w:val="0"/>
        <w:adjustRightInd w:val="0"/>
        <w:spacing w:line="480" w:lineRule="auto"/>
        <w:ind w:left="720" w:hanging="720"/>
        <w:contextualSpacing/>
        <w:rPr>
          <w:noProof/>
        </w:rPr>
      </w:pPr>
      <w:r w:rsidRPr="00054C7C">
        <w:rPr>
          <w:noProof/>
        </w:rPr>
        <w:t xml:space="preserve">Bond, F. W., Hayes, S. C., Baer, R. A., Carpenter, K. M., Guenole, N., Orcutt, H. K., Waltz, T., &amp; Zettle, R. D. (2011). Preliminary psychometric properties of the Acceptance and Action Questionnaire-II: A revised measure of psychological inflexibility and experiential avoidance. </w:t>
      </w:r>
      <w:r w:rsidRPr="00054C7C">
        <w:rPr>
          <w:i/>
          <w:iCs/>
          <w:noProof/>
        </w:rPr>
        <w:t>Behavior Therapy</w:t>
      </w:r>
      <w:r w:rsidRPr="00054C7C">
        <w:rPr>
          <w:noProof/>
        </w:rPr>
        <w:t xml:space="preserve">, </w:t>
      </w:r>
      <w:r w:rsidRPr="00054C7C">
        <w:rPr>
          <w:i/>
          <w:iCs/>
          <w:noProof/>
        </w:rPr>
        <w:t>42</w:t>
      </w:r>
      <w:r w:rsidRPr="00054C7C">
        <w:rPr>
          <w:noProof/>
        </w:rPr>
        <w:t>, 676–688. https://doi.org/10.1016/j.beth.2011.03.007</w:t>
      </w:r>
    </w:p>
    <w:p w14:paraId="7FE1B899" w14:textId="77777777" w:rsidR="00EF28A9" w:rsidRPr="00054C7C" w:rsidRDefault="00EF28A9" w:rsidP="00054C7C">
      <w:pPr>
        <w:pStyle w:val="EndNoteBibliography"/>
        <w:spacing w:after="0" w:line="480" w:lineRule="auto"/>
        <w:ind w:left="720" w:hanging="720"/>
        <w:contextualSpacing/>
        <w:jc w:val="left"/>
        <w:rPr>
          <w:rFonts w:ascii="Times New Roman" w:hAnsi="Times New Roman" w:cs="Times New Roman"/>
          <w:sz w:val="24"/>
          <w:szCs w:val="24"/>
          <w:shd w:val="clear" w:color="auto" w:fill="FFFFFF"/>
        </w:rPr>
      </w:pPr>
      <w:r w:rsidRPr="00054C7C">
        <w:rPr>
          <w:rFonts w:ascii="Times New Roman" w:hAnsi="Times New Roman" w:cs="Times New Roman"/>
          <w:sz w:val="24"/>
          <w:szCs w:val="24"/>
          <w:shd w:val="clear" w:color="auto" w:fill="FFFFFF"/>
        </w:rPr>
        <w:lastRenderedPageBreak/>
        <w:t>Borenstein, M., Hedges, L. V., Higgins, J. P., &amp; Rothstein, H. R. (2009). </w:t>
      </w:r>
      <w:r w:rsidRPr="00054C7C">
        <w:rPr>
          <w:rFonts w:ascii="Times New Roman" w:hAnsi="Times New Roman" w:cs="Times New Roman"/>
          <w:i/>
          <w:iCs/>
          <w:sz w:val="24"/>
          <w:szCs w:val="24"/>
          <w:shd w:val="clear" w:color="auto" w:fill="FFFFFF"/>
        </w:rPr>
        <w:t>Introduction to meta-analysis</w:t>
      </w:r>
      <w:r w:rsidRPr="00054C7C">
        <w:rPr>
          <w:rFonts w:ascii="Times New Roman" w:hAnsi="Times New Roman" w:cs="Times New Roman"/>
          <w:sz w:val="24"/>
          <w:szCs w:val="24"/>
          <w:shd w:val="clear" w:color="auto" w:fill="FFFFFF"/>
        </w:rPr>
        <w:t>. John Wiley &amp; Sons.</w:t>
      </w:r>
    </w:p>
    <w:p w14:paraId="48E1175B" w14:textId="52A9EA4D" w:rsidR="00EF28A9" w:rsidRPr="00054C7C" w:rsidRDefault="00EF28A9" w:rsidP="00054C7C">
      <w:pPr>
        <w:spacing w:line="480" w:lineRule="auto"/>
        <w:ind w:left="720" w:hanging="720"/>
        <w:contextualSpacing/>
      </w:pPr>
      <w:r w:rsidRPr="00054C7C">
        <w:t>Borenstein, M., Hedges, L. V., Higgins, J., &amp; Rothstein, H. (2013). Comprehensive Meta-Analysis (Version 3) [Computer </w:t>
      </w:r>
      <w:r w:rsidRPr="00054C7C">
        <w:rPr>
          <w:rStyle w:val="Strong"/>
        </w:rPr>
        <w:t>software</w:t>
      </w:r>
      <w:r w:rsidRPr="00054C7C">
        <w:t>]. Biostat, Englewood, NJ.</w:t>
      </w:r>
      <w:r w:rsidRPr="00054C7C">
        <w:tab/>
      </w:r>
    </w:p>
    <w:p w14:paraId="7E49E250" w14:textId="77777777" w:rsidR="00EF28A9" w:rsidRPr="00054C7C" w:rsidRDefault="00EF28A9" w:rsidP="00054C7C">
      <w:pPr>
        <w:spacing w:line="480" w:lineRule="auto"/>
        <w:ind w:left="720" w:hanging="720"/>
        <w:contextualSpacing/>
        <w:rPr>
          <w:shd w:val="clear" w:color="auto" w:fill="FFFFFF"/>
        </w:rPr>
      </w:pPr>
      <w:r w:rsidRPr="00054C7C">
        <w:rPr>
          <w:shd w:val="clear" w:color="auto" w:fill="FFFFFF"/>
        </w:rPr>
        <w:t>Boulanger, J. L., Hayes, S. C., &amp; Pistorello, J. (2010). </w:t>
      </w:r>
      <w:r w:rsidRPr="00054C7C">
        <w:rPr>
          <w:rStyle w:val="Emphasis"/>
          <w:i w:val="0"/>
          <w:iCs w:val="0"/>
          <w:shd w:val="clear" w:color="auto" w:fill="FFFFFF"/>
        </w:rPr>
        <w:t>Experiential avoidance as a functional contextual concept</w:t>
      </w:r>
      <w:r w:rsidRPr="00054C7C">
        <w:rPr>
          <w:rStyle w:val="Emphasis"/>
          <w:shd w:val="clear" w:color="auto" w:fill="FFFFFF"/>
        </w:rPr>
        <w:t>.</w:t>
      </w:r>
      <w:r w:rsidRPr="00054C7C">
        <w:rPr>
          <w:shd w:val="clear" w:color="auto" w:fill="FFFFFF"/>
        </w:rPr>
        <w:t xml:space="preserve"> In A. M. </w:t>
      </w:r>
      <w:proofErr w:type="spellStart"/>
      <w:r w:rsidRPr="00054C7C">
        <w:rPr>
          <w:shd w:val="clear" w:color="auto" w:fill="FFFFFF"/>
        </w:rPr>
        <w:t>Kring</w:t>
      </w:r>
      <w:proofErr w:type="spellEnd"/>
      <w:r w:rsidRPr="00054C7C">
        <w:rPr>
          <w:shd w:val="clear" w:color="auto" w:fill="FFFFFF"/>
        </w:rPr>
        <w:t xml:space="preserve"> &amp; D. M. Sloan (Eds.), </w:t>
      </w:r>
      <w:r w:rsidRPr="00054C7C">
        <w:rPr>
          <w:rStyle w:val="Emphasis"/>
          <w:shd w:val="clear" w:color="auto" w:fill="FFFFFF"/>
        </w:rPr>
        <w:t>Emotion regulation and psychopathology: A transdiagnostic approach to etiology and treatment</w:t>
      </w:r>
      <w:r w:rsidRPr="00054C7C">
        <w:rPr>
          <w:shd w:val="clear" w:color="auto" w:fill="FFFFFF"/>
        </w:rPr>
        <w:t> (p. 107–136). Guilford Press.</w:t>
      </w:r>
    </w:p>
    <w:p w14:paraId="7E1719F4" w14:textId="77777777" w:rsidR="00EF28A9" w:rsidRPr="00054C7C" w:rsidRDefault="00EF28A9" w:rsidP="00054C7C">
      <w:pPr>
        <w:widowControl w:val="0"/>
        <w:autoSpaceDE w:val="0"/>
        <w:autoSpaceDN w:val="0"/>
        <w:adjustRightInd w:val="0"/>
        <w:spacing w:line="480" w:lineRule="auto"/>
        <w:ind w:left="720" w:hanging="720"/>
        <w:contextualSpacing/>
        <w:rPr>
          <w:noProof/>
        </w:rPr>
      </w:pPr>
      <w:r w:rsidRPr="00054C7C">
        <w:rPr>
          <w:noProof/>
        </w:rPr>
        <w:t xml:space="preserve">Chawla, N., &amp; Ostafin, B. (2007). Experiential avoidance as a functional dimensional approach to psychopathology: An empirical review. </w:t>
      </w:r>
      <w:r w:rsidRPr="00054C7C">
        <w:rPr>
          <w:i/>
          <w:iCs/>
          <w:noProof/>
        </w:rPr>
        <w:t>Journal of Clinical Psychology</w:t>
      </w:r>
      <w:r w:rsidRPr="00054C7C">
        <w:rPr>
          <w:noProof/>
        </w:rPr>
        <w:t xml:space="preserve">, </w:t>
      </w:r>
      <w:r w:rsidRPr="00054C7C">
        <w:rPr>
          <w:i/>
          <w:iCs/>
          <w:noProof/>
        </w:rPr>
        <w:t>63</w:t>
      </w:r>
      <w:r w:rsidRPr="00054C7C">
        <w:rPr>
          <w:noProof/>
        </w:rPr>
        <w:t>(9), 871–890. https://doi.org/10.1002/jclp</w:t>
      </w:r>
    </w:p>
    <w:p w14:paraId="574BA0F9" w14:textId="77777777" w:rsidR="00EF28A9" w:rsidRPr="00054C7C" w:rsidRDefault="00EF28A9" w:rsidP="00054C7C">
      <w:pPr>
        <w:spacing w:line="480" w:lineRule="auto"/>
        <w:ind w:left="720" w:hanging="720"/>
        <w:contextualSpacing/>
      </w:pPr>
      <w:r w:rsidRPr="00054C7C">
        <w:t xml:space="preserve">Cohen, J. (1988). </w:t>
      </w:r>
      <w:r w:rsidRPr="00054C7C">
        <w:rPr>
          <w:i/>
          <w:iCs/>
        </w:rPr>
        <w:t xml:space="preserve">Statistical power analysis for the behavioral sciences </w:t>
      </w:r>
      <w:r w:rsidRPr="00054C7C">
        <w:rPr>
          <w:i/>
          <w:iCs/>
        </w:rPr>
        <w:br/>
      </w:r>
      <w:r w:rsidRPr="00054C7C">
        <w:t>(2nd Ed.). Erlbaum.</w:t>
      </w:r>
    </w:p>
    <w:p w14:paraId="2DF71851" w14:textId="2B59B46C" w:rsidR="00EF28A9" w:rsidRPr="00054C7C" w:rsidRDefault="00EF28A9" w:rsidP="00054C7C">
      <w:pPr>
        <w:spacing w:line="480" w:lineRule="auto"/>
        <w:ind w:left="720" w:hanging="720"/>
        <w:contextualSpacing/>
      </w:pPr>
      <w:r w:rsidRPr="00054C7C">
        <w:t xml:space="preserve">Cookson, C., Luzon, O., Newland, J., &amp; Kingston, J. (2020). Examining the role of cognitive fusion and experiential avoidance in predicting anxiety and depression. </w:t>
      </w:r>
      <w:r w:rsidRPr="00054C7C">
        <w:rPr>
          <w:i/>
          <w:iCs/>
        </w:rPr>
        <w:t>Psychology and Psychotherapy: Theory, Research and Practice, 93</w:t>
      </w:r>
      <w:r w:rsidRPr="00054C7C">
        <w:t>(3), 456-473.https://doi.org/10.1111/papt.12233</w:t>
      </w:r>
    </w:p>
    <w:p w14:paraId="7849CFCA" w14:textId="503F065D" w:rsidR="00EF28A9" w:rsidRPr="00054C7C" w:rsidRDefault="00EF28A9" w:rsidP="00054C7C">
      <w:pPr>
        <w:shd w:val="clear" w:color="auto" w:fill="FFFFFF"/>
        <w:spacing w:line="480" w:lineRule="auto"/>
        <w:ind w:left="720" w:hanging="720"/>
        <w:contextualSpacing/>
        <w:rPr>
          <w:shd w:val="clear" w:color="auto" w:fill="FFFFFF"/>
        </w:rPr>
      </w:pPr>
      <w:r w:rsidRPr="00054C7C">
        <w:rPr>
          <w:shd w:val="clear" w:color="auto" w:fill="FFFFFF"/>
        </w:rPr>
        <w:t xml:space="preserve">Duval, S., &amp; Tweedie, R. (2000). Trim and fill: </w:t>
      </w:r>
      <w:r w:rsidR="003636C5" w:rsidRPr="00C86CE7">
        <w:rPr>
          <w:shd w:val="clear" w:color="auto" w:fill="FFFFFF"/>
        </w:rPr>
        <w:t>A</w:t>
      </w:r>
      <w:r w:rsidRPr="00054C7C">
        <w:rPr>
          <w:shd w:val="clear" w:color="auto" w:fill="FFFFFF"/>
        </w:rPr>
        <w:t xml:space="preserve"> simple funnel‐plot–based method of testing and adjusting for publication bias in meta‐analysis. </w:t>
      </w:r>
      <w:r w:rsidRPr="00054C7C">
        <w:rPr>
          <w:i/>
          <w:iCs/>
          <w:shd w:val="clear" w:color="auto" w:fill="FFFFFF"/>
        </w:rPr>
        <w:t>Biometrics</w:t>
      </w:r>
      <w:r w:rsidRPr="00054C7C">
        <w:rPr>
          <w:shd w:val="clear" w:color="auto" w:fill="FFFFFF"/>
        </w:rPr>
        <w:t>, </w:t>
      </w:r>
      <w:r w:rsidRPr="00054C7C">
        <w:rPr>
          <w:i/>
          <w:iCs/>
          <w:shd w:val="clear" w:color="auto" w:fill="FFFFFF"/>
        </w:rPr>
        <w:t>56</w:t>
      </w:r>
      <w:r w:rsidRPr="00054C7C">
        <w:rPr>
          <w:shd w:val="clear" w:color="auto" w:fill="FFFFFF"/>
        </w:rPr>
        <w:t xml:space="preserve">(2), 455-463. </w:t>
      </w:r>
    </w:p>
    <w:p w14:paraId="42B5761D" w14:textId="77777777" w:rsidR="00EF28A9" w:rsidRPr="00054C7C" w:rsidRDefault="00EF28A9" w:rsidP="00054C7C">
      <w:pPr>
        <w:shd w:val="clear" w:color="auto" w:fill="FFFFFF"/>
        <w:spacing w:line="480" w:lineRule="auto"/>
        <w:ind w:left="720"/>
        <w:contextualSpacing/>
        <w:rPr>
          <w:lang w:val="en-GB"/>
        </w:rPr>
      </w:pPr>
      <w:r w:rsidRPr="00054C7C">
        <w:rPr>
          <w:shd w:val="clear" w:color="auto" w:fill="FFFFFF"/>
        </w:rPr>
        <w:t>https://doi.org/</w:t>
      </w:r>
      <w:hyperlink r:id="rId16" w:tgtFrame="_blank" w:history="1">
        <w:r w:rsidRPr="00054C7C">
          <w:rPr>
            <w:rStyle w:val="Hyperlink"/>
            <w:color w:val="auto"/>
            <w:u w:val="none"/>
          </w:rPr>
          <w:t>10.1111/j.0006-341x.</w:t>
        </w:r>
        <w:proofErr w:type="gramStart"/>
        <w:r w:rsidRPr="00054C7C">
          <w:rPr>
            <w:rStyle w:val="Hyperlink"/>
            <w:color w:val="auto"/>
            <w:u w:val="none"/>
          </w:rPr>
          <w:t>2000.00455.x</w:t>
        </w:r>
        <w:proofErr w:type="gramEnd"/>
      </w:hyperlink>
    </w:p>
    <w:p w14:paraId="46810895" w14:textId="77777777" w:rsidR="00EF28A9" w:rsidRPr="00054C7C" w:rsidRDefault="00EF28A9" w:rsidP="00054C7C">
      <w:pPr>
        <w:pStyle w:val="EndNoteBibliography"/>
        <w:spacing w:after="0" w:line="480" w:lineRule="auto"/>
        <w:ind w:left="720" w:hanging="720"/>
        <w:contextualSpacing/>
        <w:jc w:val="left"/>
        <w:rPr>
          <w:rFonts w:ascii="Times New Roman" w:hAnsi="Times New Roman" w:cs="Times New Roman"/>
          <w:sz w:val="24"/>
          <w:szCs w:val="24"/>
          <w:shd w:val="clear" w:color="auto" w:fill="FFFFFF"/>
        </w:rPr>
      </w:pPr>
      <w:r w:rsidRPr="00054C7C">
        <w:rPr>
          <w:rFonts w:ascii="Times New Roman" w:hAnsi="Times New Roman" w:cs="Times New Roman"/>
          <w:sz w:val="24"/>
          <w:szCs w:val="24"/>
          <w:shd w:val="clear" w:color="auto" w:fill="FFFFFF"/>
        </w:rPr>
        <w:t>Egger, M., Smith, G. D., Schneider, M., &amp; Minder, C. (1997). Bias in meta-analysis detected by a simple, graphical test. </w:t>
      </w:r>
      <w:r w:rsidRPr="00054C7C">
        <w:rPr>
          <w:rFonts w:ascii="Times New Roman" w:hAnsi="Times New Roman" w:cs="Times New Roman"/>
          <w:i/>
          <w:iCs/>
          <w:sz w:val="24"/>
          <w:szCs w:val="24"/>
          <w:shd w:val="clear" w:color="auto" w:fill="FFFFFF"/>
        </w:rPr>
        <w:t>BMJ</w:t>
      </w:r>
      <w:r w:rsidRPr="00054C7C">
        <w:rPr>
          <w:rFonts w:ascii="Times New Roman" w:hAnsi="Times New Roman" w:cs="Times New Roman"/>
          <w:sz w:val="24"/>
          <w:szCs w:val="24"/>
          <w:shd w:val="clear" w:color="auto" w:fill="FFFFFF"/>
        </w:rPr>
        <w:t>, </w:t>
      </w:r>
      <w:r w:rsidRPr="00054C7C">
        <w:rPr>
          <w:rFonts w:ascii="Times New Roman" w:hAnsi="Times New Roman" w:cs="Times New Roman"/>
          <w:i/>
          <w:iCs/>
          <w:sz w:val="24"/>
          <w:szCs w:val="24"/>
          <w:shd w:val="clear" w:color="auto" w:fill="FFFFFF"/>
        </w:rPr>
        <w:t>315</w:t>
      </w:r>
      <w:r w:rsidRPr="00054C7C">
        <w:rPr>
          <w:rFonts w:ascii="Times New Roman" w:hAnsi="Times New Roman" w:cs="Times New Roman"/>
          <w:sz w:val="24"/>
          <w:szCs w:val="24"/>
          <w:shd w:val="clear" w:color="auto" w:fill="FFFFFF"/>
        </w:rPr>
        <w:t xml:space="preserve">(7109), 629-634. </w:t>
      </w:r>
    </w:p>
    <w:p w14:paraId="5F3311FF" w14:textId="77777777" w:rsidR="00EF28A9" w:rsidRPr="00054C7C" w:rsidRDefault="00EF28A9" w:rsidP="00054C7C">
      <w:pPr>
        <w:pStyle w:val="EndNoteBibliography"/>
        <w:spacing w:after="0" w:line="480" w:lineRule="auto"/>
        <w:ind w:left="720"/>
        <w:contextualSpacing/>
        <w:jc w:val="left"/>
        <w:rPr>
          <w:rStyle w:val="Hyperlink"/>
          <w:rFonts w:ascii="Times New Roman" w:hAnsi="Times New Roman" w:cs="Times New Roman"/>
          <w:noProof w:val="0"/>
          <w:color w:val="auto"/>
          <w:sz w:val="24"/>
          <w:szCs w:val="24"/>
          <w:u w:val="none"/>
          <w:shd w:val="clear" w:color="auto" w:fill="FFFFFF"/>
          <w:lang w:eastAsia="ja-JP"/>
        </w:rPr>
      </w:pPr>
      <w:r w:rsidRPr="00054C7C">
        <w:rPr>
          <w:rFonts w:ascii="Times New Roman" w:hAnsi="Times New Roman" w:cs="Times New Roman"/>
          <w:sz w:val="24"/>
          <w:szCs w:val="24"/>
          <w:shd w:val="clear" w:color="auto" w:fill="FFFFFF"/>
        </w:rPr>
        <w:t>https://doi.org/</w:t>
      </w:r>
      <w:hyperlink r:id="rId17" w:tgtFrame="pmc_ext" w:history="1">
        <w:r w:rsidRPr="00054C7C">
          <w:rPr>
            <w:rStyle w:val="Hyperlink"/>
            <w:rFonts w:ascii="Times New Roman" w:hAnsi="Times New Roman" w:cs="Times New Roman"/>
            <w:color w:val="auto"/>
            <w:sz w:val="24"/>
            <w:szCs w:val="24"/>
            <w:u w:val="none"/>
            <w:shd w:val="clear" w:color="auto" w:fill="FFFFFF"/>
          </w:rPr>
          <w:t>10.1136/bmj.315.7109.629</w:t>
        </w:r>
      </w:hyperlink>
    </w:p>
    <w:p w14:paraId="27F1CEB3" w14:textId="0FBD86BC" w:rsidR="00EF28A9" w:rsidRPr="00054C7C" w:rsidRDefault="00EF28A9" w:rsidP="008D4885">
      <w:pPr>
        <w:spacing w:line="480" w:lineRule="auto"/>
        <w:ind w:left="720" w:hanging="720"/>
      </w:pPr>
      <w:r w:rsidRPr="00054C7C">
        <w:rPr>
          <w:shd w:val="clear" w:color="auto" w:fill="FFFFFF"/>
        </w:rPr>
        <w:t xml:space="preserve">Ellard, K. K., </w:t>
      </w:r>
      <w:proofErr w:type="spellStart"/>
      <w:r w:rsidRPr="00054C7C">
        <w:rPr>
          <w:shd w:val="clear" w:color="auto" w:fill="FFFFFF"/>
        </w:rPr>
        <w:t>Fairholme</w:t>
      </w:r>
      <w:proofErr w:type="spellEnd"/>
      <w:r w:rsidRPr="00054C7C">
        <w:rPr>
          <w:shd w:val="clear" w:color="auto" w:fill="FFFFFF"/>
        </w:rPr>
        <w:t xml:space="preserve">, C. P., </w:t>
      </w:r>
      <w:proofErr w:type="spellStart"/>
      <w:r w:rsidRPr="00054C7C">
        <w:rPr>
          <w:shd w:val="clear" w:color="auto" w:fill="FFFFFF"/>
        </w:rPr>
        <w:t>Boisseau</w:t>
      </w:r>
      <w:proofErr w:type="spellEnd"/>
      <w:r w:rsidRPr="00054C7C">
        <w:rPr>
          <w:shd w:val="clear" w:color="auto" w:fill="FFFFFF"/>
        </w:rPr>
        <w:t xml:space="preserve">, C. L., </w:t>
      </w:r>
      <w:proofErr w:type="spellStart"/>
      <w:r w:rsidRPr="00054C7C">
        <w:rPr>
          <w:shd w:val="clear" w:color="auto" w:fill="FFFFFF"/>
        </w:rPr>
        <w:t>Farchione</w:t>
      </w:r>
      <w:proofErr w:type="spellEnd"/>
      <w:r w:rsidRPr="00054C7C">
        <w:rPr>
          <w:shd w:val="clear" w:color="auto" w:fill="FFFFFF"/>
        </w:rPr>
        <w:t xml:space="preserve">, T. J., &amp; Barlow, D. H. (2010). Unified protocol for the transdiagnostic treatment of emotional disorders: Protocol </w:t>
      </w:r>
      <w:r w:rsidRPr="00054C7C">
        <w:rPr>
          <w:shd w:val="clear" w:color="auto" w:fill="FFFFFF"/>
        </w:rPr>
        <w:lastRenderedPageBreak/>
        <w:t>development and initial outcome data. </w:t>
      </w:r>
      <w:r w:rsidRPr="00054C7C">
        <w:rPr>
          <w:i/>
          <w:iCs/>
          <w:shd w:val="clear" w:color="auto" w:fill="FFFFFF"/>
        </w:rPr>
        <w:t>Cognitive and Behavioral Practice</w:t>
      </w:r>
      <w:r w:rsidRPr="00054C7C">
        <w:rPr>
          <w:shd w:val="clear" w:color="auto" w:fill="FFFFFF"/>
        </w:rPr>
        <w:t>, </w:t>
      </w:r>
      <w:r w:rsidRPr="00054C7C">
        <w:rPr>
          <w:i/>
          <w:iCs/>
          <w:shd w:val="clear" w:color="auto" w:fill="FFFFFF"/>
        </w:rPr>
        <w:t>17</w:t>
      </w:r>
      <w:r w:rsidRPr="00054C7C">
        <w:rPr>
          <w:shd w:val="clear" w:color="auto" w:fill="FFFFFF"/>
        </w:rPr>
        <w:t>(1), 88-101.</w:t>
      </w:r>
      <w:r w:rsidRPr="00C86CE7">
        <w:t xml:space="preserve"> </w:t>
      </w:r>
      <w:r w:rsidRPr="00054C7C">
        <w:t>https://doi.org/10.1016/j.cbpra.2009.06.002</w:t>
      </w:r>
    </w:p>
    <w:p w14:paraId="02936F9D" w14:textId="77777777" w:rsidR="00EF28A9" w:rsidRPr="00C86CE7" w:rsidRDefault="00EF28A9" w:rsidP="00054C7C">
      <w:pPr>
        <w:spacing w:line="480" w:lineRule="auto"/>
        <w:ind w:left="720" w:hanging="720"/>
        <w:contextualSpacing/>
      </w:pPr>
      <w:proofErr w:type="spellStart"/>
      <w:r w:rsidRPr="00054C7C">
        <w:rPr>
          <w:shd w:val="clear" w:color="auto" w:fill="FFFFFF"/>
        </w:rPr>
        <w:t>Epkins</w:t>
      </w:r>
      <w:proofErr w:type="spellEnd"/>
      <w:r w:rsidRPr="00054C7C">
        <w:rPr>
          <w:shd w:val="clear" w:color="auto" w:fill="FFFFFF"/>
        </w:rPr>
        <w:t>, C. C. (2016). Experiential avoidance and anxiety sensitivity: Independent and specific associations with children’s depression, anxiety, and social anxiety symptoms. </w:t>
      </w:r>
      <w:r w:rsidRPr="00054C7C">
        <w:rPr>
          <w:i/>
          <w:iCs/>
          <w:shd w:val="clear" w:color="auto" w:fill="FFFFFF"/>
        </w:rPr>
        <w:t>Journal of Psychopathology and Behavioral Assessment</w:t>
      </w:r>
      <w:r w:rsidRPr="00054C7C">
        <w:rPr>
          <w:shd w:val="clear" w:color="auto" w:fill="FFFFFF"/>
        </w:rPr>
        <w:t>, </w:t>
      </w:r>
      <w:r w:rsidRPr="00054C7C">
        <w:rPr>
          <w:i/>
          <w:iCs/>
          <w:shd w:val="clear" w:color="auto" w:fill="FFFFFF"/>
        </w:rPr>
        <w:t>38</w:t>
      </w:r>
      <w:r w:rsidRPr="00054C7C">
        <w:rPr>
          <w:shd w:val="clear" w:color="auto" w:fill="FFFFFF"/>
        </w:rPr>
        <w:t>(1), 124-135.</w:t>
      </w:r>
      <w:r w:rsidRPr="00C86CE7">
        <w:t xml:space="preserve"> </w:t>
      </w:r>
    </w:p>
    <w:p w14:paraId="6D2D918E" w14:textId="77777777" w:rsidR="00EF28A9" w:rsidRPr="00054C7C" w:rsidRDefault="00EF28A9" w:rsidP="00054C7C">
      <w:pPr>
        <w:spacing w:line="480" w:lineRule="auto"/>
        <w:ind w:left="720"/>
        <w:contextualSpacing/>
        <w:rPr>
          <w:shd w:val="clear" w:color="auto" w:fill="FFFFFF"/>
        </w:rPr>
      </w:pPr>
      <w:r w:rsidRPr="00054C7C">
        <w:rPr>
          <w:shd w:val="clear" w:color="auto" w:fill="FFFFFF"/>
        </w:rPr>
        <w:t>https://psycnet.apa.org/doi/10.1007/s10862-015-9502-1</w:t>
      </w:r>
    </w:p>
    <w:p w14:paraId="0835E549" w14:textId="77777777" w:rsidR="00EF28A9" w:rsidRPr="00054C7C" w:rsidRDefault="00EF28A9" w:rsidP="00054C7C">
      <w:pPr>
        <w:spacing w:line="480" w:lineRule="auto"/>
        <w:ind w:left="720" w:hanging="720"/>
        <w:contextualSpacing/>
      </w:pPr>
      <w:r w:rsidRPr="00054C7C">
        <w:rPr>
          <w:shd w:val="clear" w:color="auto" w:fill="FFFFFF"/>
        </w:rPr>
        <w:t xml:space="preserve">Erskine, J. A., </w:t>
      </w:r>
      <w:proofErr w:type="spellStart"/>
      <w:r w:rsidRPr="00054C7C">
        <w:rPr>
          <w:shd w:val="clear" w:color="auto" w:fill="FFFFFF"/>
        </w:rPr>
        <w:t>Kvavilashvili</w:t>
      </w:r>
      <w:proofErr w:type="spellEnd"/>
      <w:r w:rsidRPr="00054C7C">
        <w:rPr>
          <w:shd w:val="clear" w:color="auto" w:fill="FFFFFF"/>
        </w:rPr>
        <w:t>, L., Conway, M. A., &amp; Myers, L. (2007). The effects of age on psychopathology, well-being and repressive coping. </w:t>
      </w:r>
      <w:r w:rsidRPr="00054C7C">
        <w:rPr>
          <w:i/>
          <w:iCs/>
          <w:shd w:val="clear" w:color="auto" w:fill="FFFFFF"/>
        </w:rPr>
        <w:t>Aging and Mental Health</w:t>
      </w:r>
      <w:r w:rsidRPr="00054C7C">
        <w:rPr>
          <w:shd w:val="clear" w:color="auto" w:fill="FFFFFF"/>
        </w:rPr>
        <w:t>, </w:t>
      </w:r>
      <w:r w:rsidRPr="00054C7C">
        <w:rPr>
          <w:i/>
          <w:iCs/>
          <w:shd w:val="clear" w:color="auto" w:fill="FFFFFF"/>
        </w:rPr>
        <w:t>11</w:t>
      </w:r>
      <w:r w:rsidRPr="00054C7C">
        <w:rPr>
          <w:shd w:val="clear" w:color="auto" w:fill="FFFFFF"/>
        </w:rPr>
        <w:t>(4), 394-404.</w:t>
      </w:r>
    </w:p>
    <w:p w14:paraId="16A9CCE8" w14:textId="77777777" w:rsidR="00EF28A9" w:rsidRPr="00054C7C" w:rsidRDefault="00BC59D0" w:rsidP="00054C7C">
      <w:pPr>
        <w:pStyle w:val="EndNoteBibliography"/>
        <w:spacing w:after="0" w:line="480" w:lineRule="auto"/>
        <w:ind w:left="720"/>
        <w:contextualSpacing/>
        <w:jc w:val="left"/>
        <w:rPr>
          <w:rFonts w:ascii="Times New Roman" w:hAnsi="Times New Roman" w:cs="Times New Roman"/>
          <w:sz w:val="24"/>
          <w:szCs w:val="24"/>
          <w:shd w:val="clear" w:color="auto" w:fill="FFFFFF"/>
        </w:rPr>
      </w:pPr>
      <w:hyperlink r:id="rId18" w:history="1">
        <w:r w:rsidR="00EF28A9" w:rsidRPr="00054C7C">
          <w:rPr>
            <w:rStyle w:val="Hyperlink"/>
            <w:rFonts w:ascii="Times New Roman" w:eastAsia="Times New Roman" w:hAnsi="Times New Roman" w:cs="Times New Roman"/>
            <w:noProof w:val="0"/>
            <w:color w:val="auto"/>
            <w:sz w:val="24"/>
            <w:szCs w:val="24"/>
            <w:u w:val="none"/>
            <w:lang w:eastAsia="ja-JP"/>
          </w:rPr>
          <w:t>https://doi.org/10.1080/13607860600963737</w:t>
        </w:r>
      </w:hyperlink>
    </w:p>
    <w:p w14:paraId="0B269A48" w14:textId="77777777" w:rsidR="00EF28A9" w:rsidRPr="001053D2" w:rsidRDefault="00EF28A9" w:rsidP="00054C7C">
      <w:pPr>
        <w:pStyle w:val="EndNoteBibliography"/>
        <w:spacing w:after="0" w:line="480" w:lineRule="auto"/>
        <w:ind w:left="720" w:hanging="720"/>
        <w:contextualSpacing/>
        <w:jc w:val="left"/>
        <w:rPr>
          <w:rFonts w:ascii="Times New Roman" w:hAnsi="Times New Roman" w:cs="Times New Roman"/>
          <w:sz w:val="24"/>
          <w:szCs w:val="24"/>
        </w:rPr>
      </w:pPr>
      <w:r w:rsidRPr="00054C7C">
        <w:rPr>
          <w:rFonts w:ascii="Times New Roman" w:hAnsi="Times New Roman" w:cs="Times New Roman"/>
          <w:sz w:val="24"/>
          <w:szCs w:val="24"/>
          <w:shd w:val="clear" w:color="auto" w:fill="FFFFFF"/>
        </w:rPr>
        <w:t>Esteve, R., Ramírez</w:t>
      </w:r>
      <w:r w:rsidRPr="00054C7C">
        <w:rPr>
          <w:rFonts w:ascii="Times New Roman" w:hAnsi="Times New Roman" w:cs="Times New Roman" w:hint="eastAsia"/>
          <w:sz w:val="24"/>
          <w:szCs w:val="24"/>
          <w:shd w:val="clear" w:color="auto" w:fill="FFFFFF"/>
        </w:rPr>
        <w:t>‐</w:t>
      </w:r>
      <w:r w:rsidRPr="00054C7C">
        <w:rPr>
          <w:rFonts w:ascii="Times New Roman" w:hAnsi="Times New Roman" w:cs="Times New Roman"/>
          <w:sz w:val="24"/>
          <w:szCs w:val="24"/>
          <w:shd w:val="clear" w:color="auto" w:fill="FFFFFF"/>
        </w:rPr>
        <w:t>Maestre, C., &amp; López</w:t>
      </w:r>
      <w:r w:rsidRPr="00054C7C">
        <w:rPr>
          <w:rFonts w:ascii="Times New Roman" w:hAnsi="Times New Roman" w:cs="Times New Roman" w:hint="eastAsia"/>
          <w:sz w:val="24"/>
          <w:szCs w:val="24"/>
          <w:shd w:val="clear" w:color="auto" w:fill="FFFFFF"/>
        </w:rPr>
        <w:t>‐</w:t>
      </w:r>
      <w:r w:rsidRPr="00054C7C">
        <w:rPr>
          <w:rFonts w:ascii="Times New Roman" w:hAnsi="Times New Roman" w:cs="Times New Roman"/>
          <w:sz w:val="24"/>
          <w:szCs w:val="24"/>
          <w:shd w:val="clear" w:color="auto" w:fill="FFFFFF"/>
        </w:rPr>
        <w:t>Martínez, A. E. (2012). Experiential avoidance and anxiety sensitivity as dispositional variables and their relationship to the adjustment to chronic pain. </w:t>
      </w:r>
      <w:r w:rsidRPr="00054C7C">
        <w:rPr>
          <w:rFonts w:ascii="Times New Roman" w:hAnsi="Times New Roman" w:cs="Times New Roman"/>
          <w:i/>
          <w:iCs/>
          <w:sz w:val="24"/>
          <w:szCs w:val="24"/>
          <w:shd w:val="clear" w:color="auto" w:fill="FFFFFF"/>
        </w:rPr>
        <w:t>European Journal of Pain</w:t>
      </w:r>
      <w:r w:rsidRPr="00054C7C">
        <w:rPr>
          <w:rFonts w:ascii="Times New Roman" w:hAnsi="Times New Roman" w:cs="Times New Roman"/>
          <w:sz w:val="24"/>
          <w:szCs w:val="24"/>
          <w:shd w:val="clear" w:color="auto" w:fill="FFFFFF"/>
        </w:rPr>
        <w:t>, </w:t>
      </w:r>
      <w:r w:rsidRPr="00054C7C">
        <w:rPr>
          <w:rFonts w:ascii="Times New Roman" w:hAnsi="Times New Roman" w:cs="Times New Roman"/>
          <w:i/>
          <w:iCs/>
          <w:sz w:val="24"/>
          <w:szCs w:val="24"/>
          <w:shd w:val="clear" w:color="auto" w:fill="FFFFFF"/>
        </w:rPr>
        <w:t>16</w:t>
      </w:r>
      <w:r w:rsidRPr="00054C7C">
        <w:rPr>
          <w:rFonts w:ascii="Times New Roman" w:hAnsi="Times New Roman" w:cs="Times New Roman"/>
          <w:sz w:val="24"/>
          <w:szCs w:val="24"/>
          <w:shd w:val="clear" w:color="auto" w:fill="FFFFFF"/>
        </w:rPr>
        <w:t xml:space="preserve">(5), 718-726. </w:t>
      </w:r>
    </w:p>
    <w:p w14:paraId="62F95FE5" w14:textId="77777777" w:rsidR="00EF28A9" w:rsidRPr="001053D2" w:rsidRDefault="00BC59D0" w:rsidP="00054C7C">
      <w:pPr>
        <w:pStyle w:val="EndNoteBibliography"/>
        <w:spacing w:after="0" w:line="480" w:lineRule="auto"/>
        <w:ind w:left="720"/>
        <w:contextualSpacing/>
        <w:jc w:val="left"/>
        <w:rPr>
          <w:rStyle w:val="Hyperlink"/>
          <w:rFonts w:ascii="Times New Roman" w:hAnsi="Times New Roman" w:cs="Times New Roman"/>
          <w:noProof w:val="0"/>
          <w:color w:val="auto"/>
          <w:sz w:val="24"/>
          <w:szCs w:val="24"/>
          <w:u w:val="none"/>
          <w:shd w:val="clear" w:color="auto" w:fill="FFFFFF"/>
          <w:lang w:eastAsia="ja-JP"/>
        </w:rPr>
      </w:pPr>
      <w:hyperlink r:id="rId19" w:history="1">
        <w:r w:rsidR="00EF28A9" w:rsidRPr="001053D2">
          <w:rPr>
            <w:rStyle w:val="Hyperlink"/>
            <w:rFonts w:ascii="Times New Roman" w:hAnsi="Times New Roman" w:cs="Times New Roman"/>
            <w:color w:val="auto"/>
            <w:sz w:val="24"/>
            <w:szCs w:val="24"/>
            <w:u w:val="none"/>
            <w:shd w:val="clear" w:color="auto" w:fill="FFFFFF"/>
          </w:rPr>
          <w:t>https://doi.org/10.1002/j.1532-2149.2011.00035.x</w:t>
        </w:r>
      </w:hyperlink>
    </w:p>
    <w:p w14:paraId="13E0C6AF" w14:textId="77777777" w:rsidR="00EF28A9" w:rsidRPr="001053D2" w:rsidRDefault="00EF28A9" w:rsidP="00054C7C">
      <w:pPr>
        <w:widowControl w:val="0"/>
        <w:autoSpaceDE w:val="0"/>
        <w:autoSpaceDN w:val="0"/>
        <w:adjustRightInd w:val="0"/>
        <w:spacing w:line="480" w:lineRule="auto"/>
        <w:ind w:left="720" w:hanging="720"/>
        <w:contextualSpacing/>
        <w:rPr>
          <w:noProof/>
        </w:rPr>
      </w:pPr>
      <w:r w:rsidRPr="001053D2">
        <w:rPr>
          <w:noProof/>
        </w:rPr>
        <w:t xml:space="preserve">Eustis, E. H., Hayes-Skelton, S. A., Roemer, L., &amp; Orsillo, S. M. (2016). Reductions in experiential avoidance as a mediator of change in symptom outcome and quality of life in acceptance-based behavior therapy and applied relaxation for generalized anxiety disorder. </w:t>
      </w:r>
      <w:r w:rsidRPr="001053D2">
        <w:rPr>
          <w:i/>
          <w:iCs/>
          <w:noProof/>
        </w:rPr>
        <w:t>Behaviour Research and Therapy</w:t>
      </w:r>
      <w:r w:rsidRPr="001053D2">
        <w:rPr>
          <w:noProof/>
        </w:rPr>
        <w:t xml:space="preserve">, </w:t>
      </w:r>
      <w:r w:rsidRPr="001053D2">
        <w:rPr>
          <w:i/>
          <w:iCs/>
          <w:noProof/>
        </w:rPr>
        <w:t>87</w:t>
      </w:r>
      <w:r w:rsidRPr="001053D2">
        <w:rPr>
          <w:noProof/>
        </w:rPr>
        <w:t>, 188–195. https://doi.org/10.1016/j.brat.2016.09.012</w:t>
      </w:r>
    </w:p>
    <w:p w14:paraId="4F31F477" w14:textId="77777777" w:rsidR="00EF28A9" w:rsidRPr="001053D2" w:rsidRDefault="00EF28A9" w:rsidP="00054C7C">
      <w:pPr>
        <w:pStyle w:val="EndNoteBibliography"/>
        <w:spacing w:after="0" w:line="480" w:lineRule="auto"/>
        <w:ind w:left="720" w:hanging="720"/>
        <w:contextualSpacing/>
        <w:jc w:val="left"/>
        <w:rPr>
          <w:rFonts w:ascii="Times New Roman" w:hAnsi="Times New Roman" w:cs="Times New Roman"/>
          <w:sz w:val="24"/>
          <w:szCs w:val="24"/>
          <w:shd w:val="clear" w:color="auto" w:fill="FFFFFF"/>
        </w:rPr>
      </w:pPr>
      <w:r w:rsidRPr="001053D2">
        <w:rPr>
          <w:rFonts w:ascii="Times New Roman" w:hAnsi="Times New Roman" w:cs="Times New Roman"/>
          <w:sz w:val="24"/>
          <w:szCs w:val="24"/>
          <w:shd w:val="clear" w:color="auto" w:fill="FFFFFF"/>
        </w:rPr>
        <w:t>Flynn, M. K., Bordieri, M. J., &amp; Berkout, O. V. (2019). Symptoms of social anxiety and depression: Acceptance of socially anxious thoughts and feelings as a moderator. </w:t>
      </w:r>
      <w:r w:rsidRPr="001053D2">
        <w:rPr>
          <w:rFonts w:ascii="Times New Roman" w:hAnsi="Times New Roman" w:cs="Times New Roman"/>
          <w:i/>
          <w:iCs/>
          <w:sz w:val="24"/>
          <w:szCs w:val="24"/>
          <w:shd w:val="clear" w:color="auto" w:fill="FFFFFF"/>
        </w:rPr>
        <w:t>Journal of Contextual Behavioral Science</w:t>
      </w:r>
      <w:r w:rsidRPr="001053D2">
        <w:rPr>
          <w:rFonts w:ascii="Times New Roman" w:hAnsi="Times New Roman" w:cs="Times New Roman"/>
          <w:sz w:val="24"/>
          <w:szCs w:val="24"/>
          <w:shd w:val="clear" w:color="auto" w:fill="FFFFFF"/>
        </w:rPr>
        <w:t>, </w:t>
      </w:r>
      <w:r w:rsidRPr="001053D2">
        <w:rPr>
          <w:rFonts w:ascii="Times New Roman" w:hAnsi="Times New Roman" w:cs="Times New Roman"/>
          <w:i/>
          <w:iCs/>
          <w:sz w:val="24"/>
          <w:szCs w:val="24"/>
          <w:shd w:val="clear" w:color="auto" w:fill="FFFFFF"/>
        </w:rPr>
        <w:t>11</w:t>
      </w:r>
      <w:r w:rsidRPr="001053D2">
        <w:rPr>
          <w:rFonts w:ascii="Times New Roman" w:hAnsi="Times New Roman" w:cs="Times New Roman"/>
          <w:sz w:val="24"/>
          <w:szCs w:val="24"/>
          <w:shd w:val="clear" w:color="auto" w:fill="FFFFFF"/>
        </w:rPr>
        <w:t xml:space="preserve">, 44-49. </w:t>
      </w:r>
    </w:p>
    <w:p w14:paraId="4A7C63A1" w14:textId="77777777" w:rsidR="00EF28A9" w:rsidRPr="001053D2" w:rsidRDefault="00BC59D0" w:rsidP="00054C7C">
      <w:pPr>
        <w:pStyle w:val="EndNoteBibliography"/>
        <w:spacing w:after="0" w:line="480" w:lineRule="auto"/>
        <w:ind w:left="720"/>
        <w:contextualSpacing/>
        <w:jc w:val="left"/>
        <w:rPr>
          <w:rFonts w:ascii="Times New Roman" w:hAnsi="Times New Roman" w:cs="Times New Roman"/>
          <w:sz w:val="24"/>
          <w:szCs w:val="24"/>
          <w:shd w:val="clear" w:color="auto" w:fill="FFFFFF"/>
        </w:rPr>
      </w:pPr>
      <w:hyperlink r:id="rId20" w:history="1">
        <w:r w:rsidR="00EF28A9" w:rsidRPr="001053D2">
          <w:rPr>
            <w:rStyle w:val="Hyperlink"/>
            <w:rFonts w:ascii="Times New Roman" w:hAnsi="Times New Roman" w:cs="Times New Roman"/>
            <w:color w:val="auto"/>
            <w:sz w:val="24"/>
            <w:szCs w:val="24"/>
            <w:u w:val="none"/>
            <w:shd w:val="clear" w:color="auto" w:fill="FFFFFF"/>
          </w:rPr>
          <w:t>https://doi.org/10.1016/j.jcbs.2018.12.002</w:t>
        </w:r>
      </w:hyperlink>
    </w:p>
    <w:p w14:paraId="2106EEA2" w14:textId="77777777" w:rsidR="00EF28A9" w:rsidRPr="001053D2" w:rsidRDefault="00EF28A9" w:rsidP="00054C7C">
      <w:pPr>
        <w:widowControl w:val="0"/>
        <w:autoSpaceDE w:val="0"/>
        <w:autoSpaceDN w:val="0"/>
        <w:adjustRightInd w:val="0"/>
        <w:spacing w:line="480" w:lineRule="auto"/>
        <w:ind w:left="720" w:hanging="720"/>
        <w:contextualSpacing/>
        <w:rPr>
          <w:noProof/>
        </w:rPr>
      </w:pPr>
      <w:r w:rsidRPr="001053D2">
        <w:rPr>
          <w:noProof/>
        </w:rPr>
        <w:t xml:space="preserve">Forman, E. M., Herbert, J. D., Moitra, E., Yeomans, P. D., &amp; Geller, P. A. (2007). A randomized controlled effectiveness trial of acceptance and commitment therapy and </w:t>
      </w:r>
      <w:r w:rsidRPr="001053D2">
        <w:rPr>
          <w:noProof/>
        </w:rPr>
        <w:lastRenderedPageBreak/>
        <w:t xml:space="preserve">cognitive therapy for anxiety and depression. </w:t>
      </w:r>
      <w:r w:rsidRPr="001053D2">
        <w:rPr>
          <w:i/>
          <w:iCs/>
          <w:noProof/>
        </w:rPr>
        <w:t>Behavior Modification</w:t>
      </w:r>
      <w:r w:rsidRPr="001053D2">
        <w:rPr>
          <w:noProof/>
        </w:rPr>
        <w:t xml:space="preserve">, </w:t>
      </w:r>
      <w:r w:rsidRPr="001053D2">
        <w:rPr>
          <w:i/>
          <w:iCs/>
          <w:noProof/>
        </w:rPr>
        <w:t>31</w:t>
      </w:r>
      <w:r w:rsidRPr="001053D2">
        <w:rPr>
          <w:noProof/>
        </w:rPr>
        <w:t xml:space="preserve">(6), 772–799. </w:t>
      </w:r>
    </w:p>
    <w:p w14:paraId="21FD79D8" w14:textId="77777777" w:rsidR="00EF28A9" w:rsidRPr="001053D2" w:rsidRDefault="00EF28A9" w:rsidP="00054C7C">
      <w:pPr>
        <w:widowControl w:val="0"/>
        <w:autoSpaceDE w:val="0"/>
        <w:autoSpaceDN w:val="0"/>
        <w:adjustRightInd w:val="0"/>
        <w:spacing w:line="480" w:lineRule="auto"/>
        <w:ind w:left="720"/>
        <w:contextualSpacing/>
        <w:rPr>
          <w:noProof/>
        </w:rPr>
      </w:pPr>
      <w:r w:rsidRPr="001053D2">
        <w:rPr>
          <w:noProof/>
        </w:rPr>
        <w:t>https://doi.org/10.1177/0145445507302202</w:t>
      </w:r>
    </w:p>
    <w:p w14:paraId="143827C4" w14:textId="22F31904" w:rsidR="00EF28A9" w:rsidRPr="001053D2" w:rsidRDefault="00EF28A9" w:rsidP="00054C7C">
      <w:pPr>
        <w:widowControl w:val="0"/>
        <w:autoSpaceDE w:val="0"/>
        <w:autoSpaceDN w:val="0"/>
        <w:adjustRightInd w:val="0"/>
        <w:spacing w:line="480" w:lineRule="auto"/>
        <w:ind w:left="720" w:hanging="720"/>
        <w:contextualSpacing/>
        <w:rPr>
          <w:noProof/>
        </w:rPr>
      </w:pPr>
      <w:r w:rsidRPr="001053D2">
        <w:t xml:space="preserve">Frances, A. J., &amp; </w:t>
      </w:r>
      <w:proofErr w:type="spellStart"/>
      <w:r w:rsidRPr="001053D2">
        <w:t>Widiger</w:t>
      </w:r>
      <w:proofErr w:type="spellEnd"/>
      <w:r w:rsidRPr="001053D2">
        <w:t xml:space="preserve">, T. (2012). Psychiatric diagnosis: </w:t>
      </w:r>
      <w:r w:rsidR="003636C5" w:rsidRPr="00C86CE7">
        <w:t>L</w:t>
      </w:r>
      <w:r w:rsidRPr="001053D2">
        <w:t xml:space="preserve">essons from the DSM-IV past and cautions for the DSM-5 future. </w:t>
      </w:r>
      <w:r w:rsidRPr="001053D2">
        <w:rPr>
          <w:i/>
          <w:iCs/>
        </w:rPr>
        <w:t>Annual Review of Clinical Psychology</w:t>
      </w:r>
      <w:r w:rsidRPr="001053D2">
        <w:t xml:space="preserve">, </w:t>
      </w:r>
      <w:r w:rsidRPr="001053D2">
        <w:rPr>
          <w:i/>
          <w:iCs/>
        </w:rPr>
        <w:t>8</w:t>
      </w:r>
      <w:r w:rsidRPr="001053D2">
        <w:t>(October 2011), 109–130. https://doi.org/10.1146/annurev-clinpsy-032511-143102</w:t>
      </w:r>
    </w:p>
    <w:p w14:paraId="495A4AF1" w14:textId="77777777" w:rsidR="00EF28A9" w:rsidRPr="00C86CE7" w:rsidRDefault="00EF28A9" w:rsidP="00054C7C">
      <w:pPr>
        <w:spacing w:line="480" w:lineRule="auto"/>
        <w:ind w:left="720" w:hanging="720"/>
        <w:contextualSpacing/>
      </w:pPr>
      <w:r w:rsidRPr="001053D2">
        <w:rPr>
          <w:shd w:val="clear" w:color="auto" w:fill="FFFFFF"/>
        </w:rPr>
        <w:t>Francis, A. W., Dawson, D. L., &amp; Golijani-Moghaddam, N. (2016). The development and validation of the Comprehensive assessment of Acceptance and Commitment Therapy processes (CompACT). </w:t>
      </w:r>
      <w:r w:rsidRPr="001053D2">
        <w:rPr>
          <w:i/>
          <w:iCs/>
          <w:shd w:val="clear" w:color="auto" w:fill="FFFFFF"/>
        </w:rPr>
        <w:t>Journal of Contextual Behavioral Science</w:t>
      </w:r>
      <w:r w:rsidRPr="001053D2">
        <w:rPr>
          <w:shd w:val="clear" w:color="auto" w:fill="FFFFFF"/>
        </w:rPr>
        <w:t>, </w:t>
      </w:r>
      <w:r w:rsidRPr="001053D2">
        <w:rPr>
          <w:i/>
          <w:iCs/>
          <w:shd w:val="clear" w:color="auto" w:fill="FFFFFF"/>
        </w:rPr>
        <w:t>5</w:t>
      </w:r>
      <w:r w:rsidRPr="001053D2">
        <w:rPr>
          <w:shd w:val="clear" w:color="auto" w:fill="FFFFFF"/>
        </w:rPr>
        <w:t>(3), 134-145.</w:t>
      </w:r>
      <w:r w:rsidRPr="00C86CE7">
        <w:t xml:space="preserve"> </w:t>
      </w:r>
    </w:p>
    <w:p w14:paraId="27F9D6FE" w14:textId="77777777" w:rsidR="00EF28A9" w:rsidRPr="001053D2" w:rsidRDefault="00EF28A9" w:rsidP="00054C7C">
      <w:pPr>
        <w:spacing w:line="480" w:lineRule="auto"/>
        <w:ind w:left="720"/>
        <w:contextualSpacing/>
        <w:rPr>
          <w:shd w:val="clear" w:color="auto" w:fill="FFFFFF"/>
        </w:rPr>
      </w:pPr>
      <w:r w:rsidRPr="001053D2">
        <w:rPr>
          <w:shd w:val="clear" w:color="auto" w:fill="FFFFFF"/>
        </w:rPr>
        <w:t>https://doi.org/10.1016/j.jcbs.2016.05.003</w:t>
      </w:r>
    </w:p>
    <w:p w14:paraId="36B9A724" w14:textId="77777777" w:rsidR="00EF28A9" w:rsidRPr="001053D2" w:rsidRDefault="00EF28A9" w:rsidP="00054C7C">
      <w:pPr>
        <w:spacing w:line="480" w:lineRule="auto"/>
        <w:ind w:left="720" w:hanging="720"/>
        <w:contextualSpacing/>
        <w:rPr>
          <w:shd w:val="clear" w:color="auto" w:fill="FFFFFF"/>
        </w:rPr>
      </w:pPr>
      <w:r w:rsidRPr="001053D2">
        <w:rPr>
          <w:shd w:val="clear" w:color="auto" w:fill="FFFFFF"/>
        </w:rPr>
        <w:t>Gámez, W., Chmielewski, M., Kotov, R., Ruggero, C., Suzuki, N., &amp; Watson, D. (2014). The Brief Experiential Avoidance Questionnaire: Development and initial validation. </w:t>
      </w:r>
      <w:r w:rsidRPr="001053D2">
        <w:rPr>
          <w:i/>
          <w:iCs/>
          <w:shd w:val="clear" w:color="auto" w:fill="FFFFFF"/>
        </w:rPr>
        <w:t>Psychological Assessment</w:t>
      </w:r>
      <w:r w:rsidRPr="001053D2">
        <w:rPr>
          <w:shd w:val="clear" w:color="auto" w:fill="FFFFFF"/>
        </w:rPr>
        <w:t>, </w:t>
      </w:r>
      <w:r w:rsidRPr="001053D2">
        <w:rPr>
          <w:i/>
          <w:iCs/>
          <w:shd w:val="clear" w:color="auto" w:fill="FFFFFF"/>
        </w:rPr>
        <w:t>26</w:t>
      </w:r>
      <w:r w:rsidRPr="001053D2">
        <w:rPr>
          <w:shd w:val="clear" w:color="auto" w:fill="FFFFFF"/>
        </w:rPr>
        <w:t>(1), 35-45.</w:t>
      </w:r>
    </w:p>
    <w:p w14:paraId="0B4DD3E4" w14:textId="77777777" w:rsidR="00EF28A9" w:rsidRPr="001053D2" w:rsidRDefault="00EF28A9" w:rsidP="00054C7C">
      <w:pPr>
        <w:spacing w:line="480" w:lineRule="auto"/>
        <w:ind w:left="720"/>
        <w:contextualSpacing/>
        <w:rPr>
          <w:shd w:val="clear" w:color="auto" w:fill="FFFFFF"/>
        </w:rPr>
      </w:pPr>
      <w:r w:rsidRPr="001053D2">
        <w:rPr>
          <w:shd w:val="clear" w:color="auto" w:fill="FFFFFF"/>
        </w:rPr>
        <w:t>https://doi.org/10.1037/a0034473</w:t>
      </w:r>
    </w:p>
    <w:p w14:paraId="43C69411" w14:textId="77777777" w:rsidR="00EF28A9" w:rsidRPr="001053D2" w:rsidRDefault="00EF28A9" w:rsidP="00054C7C">
      <w:pPr>
        <w:spacing w:line="480" w:lineRule="auto"/>
        <w:ind w:left="720" w:hanging="720"/>
        <w:contextualSpacing/>
        <w:rPr>
          <w:shd w:val="clear" w:color="auto" w:fill="FFFFFF"/>
        </w:rPr>
      </w:pPr>
      <w:proofErr w:type="spellStart"/>
      <w:r w:rsidRPr="001053D2">
        <w:rPr>
          <w:shd w:val="clear" w:color="auto" w:fill="FFFFFF"/>
        </w:rPr>
        <w:t>Gamez</w:t>
      </w:r>
      <w:proofErr w:type="spellEnd"/>
      <w:r w:rsidRPr="001053D2">
        <w:rPr>
          <w:shd w:val="clear" w:color="auto" w:fill="FFFFFF"/>
        </w:rPr>
        <w:t>, W., Chmielewski, M., Kotov, R., Ruggero, C., &amp; Watson, D. (2014). Development of a measure of experiential avoidance: The Multidimensional Experiential Avoidance Questionnaire (MEAQ). </w:t>
      </w:r>
      <w:r w:rsidRPr="001053D2">
        <w:rPr>
          <w:i/>
          <w:iCs/>
          <w:shd w:val="clear" w:color="auto" w:fill="FFFFFF"/>
        </w:rPr>
        <w:t>Psychological Assessment,</w:t>
      </w:r>
      <w:r w:rsidRPr="001053D2">
        <w:rPr>
          <w:i/>
          <w:iCs/>
          <w:color w:val="222222"/>
          <w:shd w:val="clear" w:color="auto" w:fill="FFFFFF"/>
        </w:rPr>
        <w:t xml:space="preserve"> 23</w:t>
      </w:r>
      <w:r w:rsidRPr="001053D2">
        <w:rPr>
          <w:color w:val="222222"/>
          <w:shd w:val="clear" w:color="auto" w:fill="FFFFFF"/>
        </w:rPr>
        <w:t>(3), 692</w:t>
      </w:r>
      <w:r w:rsidRPr="001053D2">
        <w:rPr>
          <w:shd w:val="clear" w:color="auto" w:fill="FFFFFF"/>
        </w:rPr>
        <w:t>.</w:t>
      </w:r>
    </w:p>
    <w:p w14:paraId="342B1988" w14:textId="77777777" w:rsidR="00EF28A9" w:rsidRPr="001053D2" w:rsidRDefault="00EF28A9" w:rsidP="00054C7C">
      <w:pPr>
        <w:spacing w:line="480" w:lineRule="auto"/>
        <w:ind w:left="720" w:hanging="720"/>
        <w:contextualSpacing/>
        <w:rPr>
          <w:shd w:val="clear" w:color="auto" w:fill="FFFFFF"/>
        </w:rPr>
      </w:pPr>
      <w:r w:rsidRPr="001053D2">
        <w:rPr>
          <w:shd w:val="clear" w:color="auto" w:fill="FFFFFF"/>
        </w:rPr>
        <w:tab/>
        <w:t>https://psycnet.apa.org/doi/10.1037/a0023242</w:t>
      </w:r>
    </w:p>
    <w:p w14:paraId="747F4993" w14:textId="77777777" w:rsidR="00EF28A9" w:rsidRPr="001053D2" w:rsidRDefault="00EF28A9" w:rsidP="00054C7C">
      <w:pPr>
        <w:spacing w:line="480" w:lineRule="auto"/>
        <w:ind w:left="720" w:hanging="720"/>
        <w:contextualSpacing/>
        <w:rPr>
          <w:shd w:val="clear" w:color="auto" w:fill="FFFFFF"/>
        </w:rPr>
      </w:pPr>
      <w:r w:rsidRPr="001053D2">
        <w:rPr>
          <w:shd w:val="clear" w:color="auto" w:fill="FFFFFF"/>
        </w:rPr>
        <w:t>Ghazanfari, F., Rezaei, M., &amp; Rezaei, F. (2018). The mediating role of repetitive negative thinking and experiential avoidance on the relationship between childhood trauma and depression. </w:t>
      </w:r>
      <w:r w:rsidRPr="001053D2">
        <w:rPr>
          <w:i/>
          <w:iCs/>
          <w:shd w:val="clear" w:color="auto" w:fill="FFFFFF"/>
        </w:rPr>
        <w:t>Archives of Psychiatric Nursing</w:t>
      </w:r>
      <w:r w:rsidRPr="001053D2">
        <w:rPr>
          <w:shd w:val="clear" w:color="auto" w:fill="FFFFFF"/>
        </w:rPr>
        <w:t>, </w:t>
      </w:r>
      <w:r w:rsidRPr="001053D2">
        <w:rPr>
          <w:i/>
          <w:iCs/>
          <w:shd w:val="clear" w:color="auto" w:fill="FFFFFF"/>
        </w:rPr>
        <w:t>32</w:t>
      </w:r>
      <w:r w:rsidRPr="001053D2">
        <w:rPr>
          <w:shd w:val="clear" w:color="auto" w:fill="FFFFFF"/>
        </w:rPr>
        <w:t xml:space="preserve">(3), 432-438. </w:t>
      </w:r>
    </w:p>
    <w:p w14:paraId="52367E11" w14:textId="77777777" w:rsidR="00EF28A9" w:rsidRPr="001053D2" w:rsidRDefault="00EF28A9" w:rsidP="00054C7C">
      <w:pPr>
        <w:spacing w:line="480" w:lineRule="auto"/>
        <w:ind w:left="720"/>
        <w:contextualSpacing/>
        <w:rPr>
          <w:shd w:val="clear" w:color="auto" w:fill="FFFFFF"/>
        </w:rPr>
      </w:pPr>
      <w:r w:rsidRPr="001053D2">
        <w:rPr>
          <w:shd w:val="clear" w:color="auto" w:fill="FFFFFF"/>
        </w:rPr>
        <w:t>https://doi.org/</w:t>
      </w:r>
      <w:hyperlink r:id="rId21" w:history="1">
        <w:r w:rsidRPr="001053D2">
          <w:rPr>
            <w:rStyle w:val="Hyperlink"/>
            <w:color w:val="auto"/>
            <w:u w:val="none"/>
            <w:shd w:val="clear" w:color="auto" w:fill="FFFFFF"/>
          </w:rPr>
          <w:t>10.1016/j.apnu.2017.12.010</w:t>
        </w:r>
      </w:hyperlink>
      <w:r w:rsidRPr="001053D2">
        <w:rPr>
          <w:shd w:val="clear" w:color="auto" w:fill="FFFFFF"/>
        </w:rPr>
        <w:t> </w:t>
      </w:r>
    </w:p>
    <w:p w14:paraId="0F8F4126" w14:textId="77777777" w:rsidR="00EF28A9" w:rsidRPr="001053D2" w:rsidRDefault="00EF28A9" w:rsidP="001053D2">
      <w:pPr>
        <w:spacing w:line="480" w:lineRule="auto"/>
        <w:ind w:left="720" w:hanging="720"/>
        <w:contextualSpacing/>
        <w:rPr>
          <w:shd w:val="clear" w:color="auto" w:fill="FFFFFF"/>
        </w:rPr>
      </w:pPr>
      <w:r w:rsidRPr="001053D2">
        <w:rPr>
          <w:color w:val="222222"/>
          <w:shd w:val="clear" w:color="auto" w:fill="FFFFFF"/>
        </w:rPr>
        <w:t xml:space="preserve">Gloster, A. T., Block, V. J., Klotsche, J., Villanueva, J., </w:t>
      </w:r>
      <w:proofErr w:type="spellStart"/>
      <w:r w:rsidRPr="001053D2">
        <w:rPr>
          <w:color w:val="222222"/>
          <w:shd w:val="clear" w:color="auto" w:fill="FFFFFF"/>
        </w:rPr>
        <w:t>Rinner</w:t>
      </w:r>
      <w:proofErr w:type="spellEnd"/>
      <w:r w:rsidRPr="001053D2">
        <w:rPr>
          <w:color w:val="222222"/>
          <w:shd w:val="clear" w:color="auto" w:fill="FFFFFF"/>
        </w:rPr>
        <w:t xml:space="preserve">, M. T., Benoy, C., ... &amp; Bader, K. (2021). </w:t>
      </w:r>
      <w:proofErr w:type="spellStart"/>
      <w:r w:rsidRPr="001053D2">
        <w:rPr>
          <w:color w:val="222222"/>
          <w:shd w:val="clear" w:color="auto" w:fill="FFFFFF"/>
        </w:rPr>
        <w:t>Psy</w:t>
      </w:r>
      <w:proofErr w:type="spellEnd"/>
      <w:r w:rsidRPr="001053D2">
        <w:rPr>
          <w:color w:val="222222"/>
          <w:shd w:val="clear" w:color="auto" w:fill="FFFFFF"/>
        </w:rPr>
        <w:t>-flex: A contextually sensitive measure of psychological flexibility. </w:t>
      </w:r>
      <w:r w:rsidRPr="001053D2">
        <w:rPr>
          <w:i/>
          <w:iCs/>
          <w:color w:val="222222"/>
          <w:shd w:val="clear" w:color="auto" w:fill="FFFFFF"/>
        </w:rPr>
        <w:t>Journal of Contextual Behavioral Science</w:t>
      </w:r>
      <w:r w:rsidRPr="001053D2">
        <w:rPr>
          <w:color w:val="222222"/>
          <w:shd w:val="clear" w:color="auto" w:fill="FFFFFF"/>
        </w:rPr>
        <w:t>, </w:t>
      </w:r>
      <w:r w:rsidRPr="001053D2">
        <w:rPr>
          <w:i/>
          <w:iCs/>
          <w:color w:val="222222"/>
          <w:shd w:val="clear" w:color="auto" w:fill="FFFFFF"/>
        </w:rPr>
        <w:t>22</w:t>
      </w:r>
      <w:r w:rsidRPr="001053D2">
        <w:rPr>
          <w:color w:val="222222"/>
          <w:shd w:val="clear" w:color="auto" w:fill="FFFFFF"/>
        </w:rPr>
        <w:t>, 13-23.</w:t>
      </w:r>
    </w:p>
    <w:p w14:paraId="05C302A9" w14:textId="77777777" w:rsidR="00EF28A9" w:rsidRPr="001053D2" w:rsidRDefault="00EF28A9" w:rsidP="001053D2">
      <w:pPr>
        <w:spacing w:line="480" w:lineRule="auto"/>
        <w:ind w:left="720"/>
        <w:contextualSpacing/>
        <w:rPr>
          <w:shd w:val="clear" w:color="auto" w:fill="FFFFFF"/>
        </w:rPr>
      </w:pPr>
      <w:r w:rsidRPr="001053D2">
        <w:rPr>
          <w:shd w:val="clear" w:color="auto" w:fill="FFFFFF"/>
        </w:rPr>
        <w:t>https://doi.org/10.1016/j.jcbs.2021.09.001</w:t>
      </w:r>
    </w:p>
    <w:p w14:paraId="2549B52F" w14:textId="77777777" w:rsidR="00EF28A9" w:rsidRPr="001053D2" w:rsidRDefault="00EF28A9" w:rsidP="001053D2">
      <w:pPr>
        <w:pStyle w:val="EndNoteBibliography"/>
        <w:spacing w:after="0" w:line="480" w:lineRule="auto"/>
        <w:ind w:left="720" w:hanging="720"/>
        <w:contextualSpacing/>
        <w:jc w:val="left"/>
        <w:rPr>
          <w:rFonts w:ascii="Times New Roman" w:hAnsi="Times New Roman" w:cs="Times New Roman"/>
          <w:sz w:val="24"/>
          <w:szCs w:val="24"/>
          <w:shd w:val="clear" w:color="auto" w:fill="FFFFFF"/>
        </w:rPr>
      </w:pPr>
      <w:r w:rsidRPr="001053D2">
        <w:rPr>
          <w:rFonts w:ascii="Times New Roman" w:hAnsi="Times New Roman" w:cs="Times New Roman"/>
          <w:sz w:val="24"/>
          <w:szCs w:val="24"/>
          <w:shd w:val="clear" w:color="auto" w:fill="FFFFFF"/>
        </w:rPr>
        <w:lastRenderedPageBreak/>
        <w:t>Gloster, A. T., Klotsche, J., Chaker, S., Hummel, K. V., &amp; Hoyer, J. (2011). Assessing psychological flexibility: What does it add above and beyond existing constructs?. </w:t>
      </w:r>
      <w:r w:rsidRPr="001053D2">
        <w:rPr>
          <w:rFonts w:ascii="Times New Roman" w:hAnsi="Times New Roman" w:cs="Times New Roman"/>
          <w:i/>
          <w:iCs/>
          <w:sz w:val="24"/>
          <w:szCs w:val="24"/>
          <w:shd w:val="clear" w:color="auto" w:fill="FFFFFF"/>
        </w:rPr>
        <w:t>Psychological Assessment</w:t>
      </w:r>
      <w:r w:rsidRPr="001053D2">
        <w:rPr>
          <w:rFonts w:ascii="Times New Roman" w:hAnsi="Times New Roman" w:cs="Times New Roman"/>
          <w:sz w:val="24"/>
          <w:szCs w:val="24"/>
          <w:shd w:val="clear" w:color="auto" w:fill="FFFFFF"/>
        </w:rPr>
        <w:t>, </w:t>
      </w:r>
      <w:r w:rsidRPr="001053D2">
        <w:rPr>
          <w:rFonts w:ascii="Times New Roman" w:hAnsi="Times New Roman" w:cs="Times New Roman"/>
          <w:i/>
          <w:iCs/>
          <w:sz w:val="24"/>
          <w:szCs w:val="24"/>
          <w:shd w:val="clear" w:color="auto" w:fill="FFFFFF"/>
        </w:rPr>
        <w:t>23</w:t>
      </w:r>
      <w:r w:rsidRPr="001053D2">
        <w:rPr>
          <w:rFonts w:ascii="Times New Roman" w:hAnsi="Times New Roman" w:cs="Times New Roman"/>
          <w:sz w:val="24"/>
          <w:szCs w:val="24"/>
          <w:shd w:val="clear" w:color="auto" w:fill="FFFFFF"/>
        </w:rPr>
        <w:t xml:space="preserve">(4), 970-982. </w:t>
      </w:r>
      <w:hyperlink r:id="rId22" w:history="1">
        <w:r w:rsidRPr="001053D2">
          <w:rPr>
            <w:rStyle w:val="Hyperlink"/>
            <w:rFonts w:ascii="Times New Roman" w:hAnsi="Times New Roman" w:cs="Times New Roman"/>
            <w:color w:val="auto"/>
            <w:sz w:val="24"/>
            <w:szCs w:val="24"/>
            <w:u w:val="none"/>
            <w:shd w:val="clear" w:color="auto" w:fill="FFFFFF"/>
          </w:rPr>
          <w:t>https://doi.org/10.1037/a0024135</w:t>
        </w:r>
      </w:hyperlink>
    </w:p>
    <w:p w14:paraId="17B890DC" w14:textId="77777777" w:rsidR="00EF28A9" w:rsidRPr="001053D2" w:rsidRDefault="00EF28A9" w:rsidP="001053D2">
      <w:pPr>
        <w:spacing w:line="480" w:lineRule="auto"/>
        <w:ind w:left="720" w:hanging="720"/>
        <w:contextualSpacing/>
        <w:rPr>
          <w:shd w:val="clear" w:color="auto" w:fill="FFFFFF"/>
        </w:rPr>
      </w:pPr>
      <w:r w:rsidRPr="001053D2">
        <w:rPr>
          <w:shd w:val="clear" w:color="auto" w:fill="FFFFFF"/>
        </w:rPr>
        <w:t>Goldberg, D. P., &amp; Hillier, V. F. (1979). A scaled version of the General Health Questionnaire. </w:t>
      </w:r>
      <w:r w:rsidRPr="001053D2">
        <w:rPr>
          <w:i/>
          <w:iCs/>
          <w:shd w:val="clear" w:color="auto" w:fill="FFFFFF"/>
        </w:rPr>
        <w:t>Psychological Medicine</w:t>
      </w:r>
      <w:r w:rsidRPr="001053D2">
        <w:rPr>
          <w:shd w:val="clear" w:color="auto" w:fill="FFFFFF"/>
        </w:rPr>
        <w:t>, </w:t>
      </w:r>
      <w:r w:rsidRPr="001053D2">
        <w:rPr>
          <w:i/>
          <w:iCs/>
          <w:shd w:val="clear" w:color="auto" w:fill="FFFFFF"/>
        </w:rPr>
        <w:t>9</w:t>
      </w:r>
      <w:r w:rsidRPr="001053D2">
        <w:rPr>
          <w:shd w:val="clear" w:color="auto" w:fill="FFFFFF"/>
        </w:rPr>
        <w:t>(1), 139-145.</w:t>
      </w:r>
    </w:p>
    <w:p w14:paraId="1E9A1806" w14:textId="77777777" w:rsidR="00EF28A9" w:rsidRPr="000E215C" w:rsidRDefault="00BC59D0" w:rsidP="001053D2">
      <w:pPr>
        <w:spacing w:line="480" w:lineRule="auto"/>
        <w:ind w:left="720"/>
        <w:contextualSpacing/>
        <w:rPr>
          <w:shd w:val="clear" w:color="auto" w:fill="FFFFFF"/>
        </w:rPr>
      </w:pPr>
      <w:hyperlink r:id="rId23" w:history="1">
        <w:r w:rsidR="00EF28A9" w:rsidRPr="001053D2">
          <w:rPr>
            <w:rStyle w:val="Hyperlink"/>
            <w:color w:val="auto"/>
            <w:u w:val="none"/>
            <w:shd w:val="clear" w:color="auto" w:fill="FFFFFF"/>
          </w:rPr>
          <w:t>https://doi.org/10.1017/s0033291700021644</w:t>
        </w:r>
      </w:hyperlink>
      <w:r w:rsidR="00EF28A9" w:rsidRPr="000E215C">
        <w:rPr>
          <w:shd w:val="clear" w:color="auto" w:fill="FFFFFF"/>
        </w:rPr>
        <w:tab/>
      </w:r>
    </w:p>
    <w:p w14:paraId="18985854" w14:textId="77777777" w:rsidR="00EF28A9" w:rsidRPr="000E215C" w:rsidRDefault="00EF28A9" w:rsidP="001053D2">
      <w:pPr>
        <w:spacing w:line="480" w:lineRule="auto"/>
        <w:ind w:left="720" w:hanging="720"/>
        <w:contextualSpacing/>
        <w:rPr>
          <w:color w:val="222222"/>
          <w:shd w:val="clear" w:color="auto" w:fill="FFFFFF"/>
        </w:rPr>
      </w:pPr>
      <w:r w:rsidRPr="000E215C">
        <w:rPr>
          <w:color w:val="222222"/>
          <w:shd w:val="clear" w:color="auto" w:fill="FFFFFF"/>
        </w:rPr>
        <w:t>Harvey, A., Mansell, W., Shafran, R., &amp; Watkins, E. (2009). Conceptual foundations of the transdiagnostic approach to CBT. </w:t>
      </w:r>
      <w:r w:rsidRPr="000E215C">
        <w:rPr>
          <w:i/>
          <w:iCs/>
          <w:color w:val="222222"/>
          <w:shd w:val="clear" w:color="auto" w:fill="FFFFFF"/>
        </w:rPr>
        <w:t>Journal of Cognitive Psychotherapy: An International Quarterly</w:t>
      </w:r>
      <w:r w:rsidRPr="000E215C">
        <w:rPr>
          <w:color w:val="222222"/>
          <w:shd w:val="clear" w:color="auto" w:fill="FFFFFF"/>
        </w:rPr>
        <w:t>, </w:t>
      </w:r>
      <w:r w:rsidRPr="000E215C">
        <w:rPr>
          <w:i/>
          <w:iCs/>
          <w:color w:val="222222"/>
          <w:shd w:val="clear" w:color="auto" w:fill="FFFFFF"/>
        </w:rPr>
        <w:t>23</w:t>
      </w:r>
      <w:r w:rsidRPr="000E215C">
        <w:rPr>
          <w:color w:val="222222"/>
          <w:shd w:val="clear" w:color="auto" w:fill="FFFFFF"/>
        </w:rPr>
        <w:t>, 6-19.</w:t>
      </w:r>
    </w:p>
    <w:p w14:paraId="27814032" w14:textId="77777777" w:rsidR="00EF28A9" w:rsidRPr="001053D2" w:rsidRDefault="00EF28A9" w:rsidP="001053D2">
      <w:pPr>
        <w:spacing w:line="480" w:lineRule="auto"/>
        <w:ind w:left="720" w:hanging="720"/>
        <w:contextualSpacing/>
        <w:rPr>
          <w:color w:val="222222"/>
          <w:shd w:val="clear" w:color="auto" w:fill="FFFFFF"/>
        </w:rPr>
      </w:pPr>
      <w:r w:rsidRPr="000E215C">
        <w:rPr>
          <w:color w:val="222222"/>
          <w:shd w:val="clear" w:color="auto" w:fill="FFFFFF"/>
        </w:rPr>
        <w:tab/>
      </w:r>
      <w:hyperlink r:id="rId24" w:history="1">
        <w:r w:rsidRPr="001053D2">
          <w:rPr>
            <w:rStyle w:val="Hyperlink"/>
            <w:color w:val="auto"/>
            <w:u w:val="none"/>
            <w:shd w:val="clear" w:color="auto" w:fill="FFFFFF"/>
          </w:rPr>
          <w:t>https://doi.org/10.1891/0889-8391.23.1.6</w:t>
        </w:r>
      </w:hyperlink>
    </w:p>
    <w:p w14:paraId="2488820D" w14:textId="77777777" w:rsidR="00EF28A9" w:rsidRPr="001053D2" w:rsidRDefault="00EF28A9" w:rsidP="001053D2">
      <w:pPr>
        <w:spacing w:line="480" w:lineRule="auto"/>
        <w:ind w:left="720" w:hanging="720"/>
        <w:contextualSpacing/>
      </w:pPr>
      <w:r w:rsidRPr="001053D2">
        <w:t xml:space="preserve">Harvey, A., Watkins, E., Mansell, W., &amp; Shafran, R. (2004). </w:t>
      </w:r>
      <w:r w:rsidRPr="001053D2">
        <w:rPr>
          <w:i/>
          <w:iCs/>
        </w:rPr>
        <w:t>Cognitive Behavioural Processes across Psychological Disorders: A transdiagnostic approach to research and treatment</w:t>
      </w:r>
      <w:r w:rsidRPr="001053D2">
        <w:t>. OUP Oxford.</w:t>
      </w:r>
    </w:p>
    <w:p w14:paraId="23F1F5EE" w14:textId="7B27A78B" w:rsidR="00EF28A9" w:rsidRPr="001053D2" w:rsidRDefault="00EF28A9" w:rsidP="001053D2">
      <w:pPr>
        <w:spacing w:line="480" w:lineRule="auto"/>
        <w:ind w:left="720" w:hanging="720"/>
      </w:pPr>
      <w:r w:rsidRPr="001053D2">
        <w:t>Hayes, S. C. (1992). Verbal relations, time, and suicide. In S. C. Ha</w:t>
      </w:r>
      <w:r w:rsidR="003636C5" w:rsidRPr="00C86CE7">
        <w:t>y</w:t>
      </w:r>
      <w:r w:rsidRPr="001053D2">
        <w:t>es &amp; L. J. Hayes (Eds.),</w:t>
      </w:r>
      <w:r w:rsidRPr="001053D2">
        <w:br/>
      </w:r>
      <w:r w:rsidRPr="001053D2">
        <w:rPr>
          <w:i/>
          <w:iCs/>
        </w:rPr>
        <w:t>Understanding Verbal Relations</w:t>
      </w:r>
      <w:r w:rsidRPr="001053D2">
        <w:t xml:space="preserve"> (pp. 109- 118). Context Press.</w:t>
      </w:r>
    </w:p>
    <w:p w14:paraId="147470B3" w14:textId="77777777" w:rsidR="00EF28A9" w:rsidRPr="001053D2" w:rsidRDefault="00EF28A9" w:rsidP="001053D2">
      <w:pPr>
        <w:spacing w:line="480" w:lineRule="auto"/>
        <w:ind w:left="720" w:hanging="720"/>
        <w:rPr>
          <w:shd w:val="clear" w:color="auto" w:fill="FFFFFF"/>
        </w:rPr>
      </w:pPr>
      <w:r w:rsidRPr="001053D2">
        <w:t xml:space="preserve">Hayes, S. C., </w:t>
      </w:r>
      <w:r w:rsidRPr="001053D2">
        <w:rPr>
          <w:shd w:val="clear" w:color="auto" w:fill="FFFFFF"/>
        </w:rPr>
        <w:t>Barnes-Holmes, S. C. H. D., &amp; Roche, B. (2001). </w:t>
      </w:r>
      <w:r w:rsidRPr="001053D2">
        <w:rPr>
          <w:i/>
          <w:iCs/>
          <w:shd w:val="clear" w:color="auto" w:fill="FFFFFF"/>
        </w:rPr>
        <w:t>Relational frame theory: A post-Skinnerian account of human language and cognition</w:t>
      </w:r>
      <w:r w:rsidRPr="001053D2">
        <w:rPr>
          <w:shd w:val="clear" w:color="auto" w:fill="FFFFFF"/>
        </w:rPr>
        <w:t>. Springer Science &amp; Business Media.</w:t>
      </w:r>
    </w:p>
    <w:p w14:paraId="52143035" w14:textId="77777777" w:rsidR="00EF28A9" w:rsidRPr="001053D2" w:rsidRDefault="00EF28A9" w:rsidP="001053D2">
      <w:pPr>
        <w:spacing w:line="480" w:lineRule="auto"/>
        <w:ind w:left="720" w:hanging="720"/>
      </w:pPr>
      <w:r w:rsidRPr="001053D2">
        <w:rPr>
          <w:color w:val="222222"/>
          <w:shd w:val="clear" w:color="auto" w:fill="FFFFFF"/>
        </w:rPr>
        <w:t>Hayes, S. C., Hofmann, S. G., Stanton, C. E., Carpenter, J. K., Sanford, B. T., Curtiss, J. E., &amp; Ciarrochi, J. (2019). The role of the individual in the coming era of process-based therapy. </w:t>
      </w:r>
      <w:r w:rsidRPr="001053D2">
        <w:rPr>
          <w:i/>
          <w:iCs/>
          <w:color w:val="222222"/>
          <w:shd w:val="clear" w:color="auto" w:fill="FFFFFF"/>
        </w:rPr>
        <w:t>Behaviour Research and Therapy</w:t>
      </w:r>
      <w:r w:rsidRPr="001053D2">
        <w:rPr>
          <w:color w:val="222222"/>
          <w:shd w:val="clear" w:color="auto" w:fill="FFFFFF"/>
        </w:rPr>
        <w:t>, </w:t>
      </w:r>
      <w:r w:rsidRPr="001053D2">
        <w:rPr>
          <w:i/>
          <w:iCs/>
          <w:color w:val="222222"/>
          <w:shd w:val="clear" w:color="auto" w:fill="FFFFFF"/>
        </w:rPr>
        <w:t>117</w:t>
      </w:r>
      <w:r w:rsidRPr="001053D2">
        <w:rPr>
          <w:color w:val="222222"/>
          <w:shd w:val="clear" w:color="auto" w:fill="FFFFFF"/>
        </w:rPr>
        <w:t>, 40-53. https://doi.org/10.1016/j.brat.2018.10.005</w:t>
      </w:r>
    </w:p>
    <w:p w14:paraId="6B8A4F65" w14:textId="77777777" w:rsidR="00EF28A9" w:rsidRPr="001053D2" w:rsidRDefault="00EF28A9" w:rsidP="001053D2">
      <w:pPr>
        <w:spacing w:line="480" w:lineRule="auto"/>
        <w:ind w:left="720" w:hanging="720"/>
        <w:contextualSpacing/>
      </w:pPr>
      <w:r w:rsidRPr="001053D2">
        <w:t xml:space="preserve">Hayes, S. C., Strosahl, K. D., &amp; Wilson, K. G. (1999). </w:t>
      </w:r>
      <w:r w:rsidRPr="001053D2">
        <w:rPr>
          <w:i/>
          <w:iCs/>
        </w:rPr>
        <w:t xml:space="preserve">Acceptance and Commitment Therapy: An experiential approach to behavior change. </w:t>
      </w:r>
      <w:r w:rsidRPr="001053D2">
        <w:t>New York: Guilford Press.</w:t>
      </w:r>
    </w:p>
    <w:p w14:paraId="3414D658" w14:textId="77777777" w:rsidR="00EF28A9" w:rsidRPr="001053D2" w:rsidRDefault="00EF28A9" w:rsidP="001053D2">
      <w:pPr>
        <w:widowControl w:val="0"/>
        <w:autoSpaceDE w:val="0"/>
        <w:autoSpaceDN w:val="0"/>
        <w:adjustRightInd w:val="0"/>
        <w:spacing w:line="480" w:lineRule="auto"/>
        <w:ind w:left="720" w:hanging="720"/>
        <w:contextualSpacing/>
        <w:rPr>
          <w:noProof/>
        </w:rPr>
      </w:pPr>
      <w:r w:rsidRPr="001053D2">
        <w:rPr>
          <w:noProof/>
        </w:rPr>
        <w:lastRenderedPageBreak/>
        <w:t xml:space="preserve">Hayes, S. C., Strosahl, K., Wilson, K. G., Bissett, R. T., Pistorello, J., Toarmino, D., Polusny, M. A., Dykstra, T. A., Batten, S. V., Bergan, J., Stewart, S. H., Zvolensky, M. J., Eifert, G. H., Bond, F. W., Forsyth, J. P., Karekla, M., &amp; McCurry, S. M. (2004). Measuring experiential avoidance: A preliminary test of a working model. </w:t>
      </w:r>
      <w:r w:rsidRPr="001053D2">
        <w:rPr>
          <w:i/>
          <w:iCs/>
          <w:noProof/>
        </w:rPr>
        <w:t>The Psychological Record</w:t>
      </w:r>
      <w:r w:rsidRPr="001053D2">
        <w:rPr>
          <w:noProof/>
        </w:rPr>
        <w:t xml:space="preserve">, </w:t>
      </w:r>
      <w:r w:rsidRPr="001053D2">
        <w:rPr>
          <w:i/>
          <w:iCs/>
          <w:noProof/>
        </w:rPr>
        <w:t>54</w:t>
      </w:r>
      <w:r w:rsidRPr="001053D2">
        <w:rPr>
          <w:noProof/>
        </w:rPr>
        <w:t>, 553–578.</w:t>
      </w:r>
    </w:p>
    <w:p w14:paraId="1E6FC32A" w14:textId="77777777" w:rsidR="00EF28A9" w:rsidRPr="001053D2" w:rsidRDefault="00EF28A9" w:rsidP="001053D2">
      <w:pPr>
        <w:widowControl w:val="0"/>
        <w:autoSpaceDE w:val="0"/>
        <w:autoSpaceDN w:val="0"/>
        <w:adjustRightInd w:val="0"/>
        <w:spacing w:line="480" w:lineRule="auto"/>
        <w:ind w:left="720" w:hanging="720"/>
        <w:contextualSpacing/>
        <w:rPr>
          <w:noProof/>
        </w:rPr>
      </w:pPr>
      <w:r w:rsidRPr="001053D2">
        <w:rPr>
          <w:noProof/>
        </w:rPr>
        <w:tab/>
        <w:t>https://doi.org/10.1007/BF03395492</w:t>
      </w:r>
    </w:p>
    <w:p w14:paraId="409EE9E4" w14:textId="77777777" w:rsidR="00EF28A9" w:rsidRPr="001053D2" w:rsidRDefault="00EF28A9" w:rsidP="001053D2">
      <w:pPr>
        <w:spacing w:line="480" w:lineRule="auto"/>
        <w:ind w:left="720" w:hanging="720"/>
        <w:rPr>
          <w:shd w:val="clear" w:color="auto" w:fill="FFFFFF"/>
        </w:rPr>
      </w:pPr>
      <w:r w:rsidRPr="001053D2">
        <w:t xml:space="preserve">Hayes, S. C., &amp; Wilson, K. G. (1993). Some applied implications of a contemporary behavior analytic account of verbal behavior. </w:t>
      </w:r>
      <w:r w:rsidRPr="001053D2">
        <w:rPr>
          <w:i/>
          <w:iCs/>
        </w:rPr>
        <w:t>The Behavior Analyst</w:t>
      </w:r>
      <w:r w:rsidRPr="001053D2">
        <w:t xml:space="preserve">, </w:t>
      </w:r>
      <w:r w:rsidRPr="001053D2">
        <w:rPr>
          <w:i/>
          <w:iCs/>
        </w:rPr>
        <w:t>16</w:t>
      </w:r>
      <w:r w:rsidRPr="001053D2">
        <w:t>, 283-301.</w:t>
      </w:r>
    </w:p>
    <w:p w14:paraId="2B7F9C2E" w14:textId="77777777" w:rsidR="00EF28A9" w:rsidRPr="001053D2" w:rsidRDefault="00EF28A9" w:rsidP="001053D2">
      <w:pPr>
        <w:spacing w:line="480" w:lineRule="auto"/>
        <w:ind w:left="720" w:hanging="720"/>
        <w:rPr>
          <w:shd w:val="clear" w:color="auto" w:fill="FFFFFF"/>
        </w:rPr>
      </w:pPr>
      <w:r w:rsidRPr="001053D2">
        <w:rPr>
          <w:shd w:val="clear" w:color="auto" w:fill="FFFFFF"/>
        </w:rPr>
        <w:tab/>
        <w:t>https://dx.doi.org/10.1007%2FBF03392637</w:t>
      </w:r>
    </w:p>
    <w:p w14:paraId="21668ED2" w14:textId="362D8951" w:rsidR="00EF28A9" w:rsidRPr="001053D2" w:rsidRDefault="00EF28A9" w:rsidP="005F7A0F">
      <w:pPr>
        <w:widowControl w:val="0"/>
        <w:autoSpaceDE w:val="0"/>
        <w:autoSpaceDN w:val="0"/>
        <w:adjustRightInd w:val="0"/>
        <w:spacing w:line="480" w:lineRule="auto"/>
        <w:ind w:left="720" w:hanging="720"/>
        <w:contextualSpacing/>
        <w:rPr>
          <w:noProof/>
        </w:rPr>
      </w:pPr>
      <w:r w:rsidRPr="001053D2">
        <w:rPr>
          <w:noProof/>
        </w:rPr>
        <w:t xml:space="preserve">Hayes, S. C., Wilson, K. G., Gifford, E. V., Follette, V. M., &amp; Strosahl, K. (1996). Experiential avoidance and behavioral disorders: A functional dimensional approach to diagnosis and treatment. </w:t>
      </w:r>
      <w:r w:rsidRPr="001053D2">
        <w:rPr>
          <w:i/>
          <w:iCs/>
          <w:noProof/>
        </w:rPr>
        <w:t>Journal of Consulting and Clinical Psychology</w:t>
      </w:r>
      <w:r w:rsidRPr="001053D2">
        <w:rPr>
          <w:noProof/>
        </w:rPr>
        <w:t xml:space="preserve">, </w:t>
      </w:r>
      <w:r w:rsidRPr="001053D2">
        <w:rPr>
          <w:i/>
          <w:iCs/>
          <w:noProof/>
        </w:rPr>
        <w:t>64</w:t>
      </w:r>
      <w:r w:rsidRPr="001053D2">
        <w:rPr>
          <w:noProof/>
        </w:rPr>
        <w:t>, 1152–1168.</w:t>
      </w:r>
      <w:r w:rsidR="005F7A0F">
        <w:rPr>
          <w:noProof/>
        </w:rPr>
        <w:t xml:space="preserve"> </w:t>
      </w:r>
      <w:r w:rsidRPr="001053D2">
        <w:rPr>
          <w:noProof/>
        </w:rPr>
        <w:t>https://doi/10.1037/0022-006X.64.6.1152</w:t>
      </w:r>
    </w:p>
    <w:p w14:paraId="7681BF70" w14:textId="77777777" w:rsidR="00EF28A9" w:rsidRPr="001053D2" w:rsidRDefault="00EF28A9" w:rsidP="001053D2">
      <w:pPr>
        <w:spacing w:line="480" w:lineRule="auto"/>
        <w:ind w:left="720" w:hanging="720"/>
        <w:contextualSpacing/>
      </w:pPr>
      <w:r w:rsidRPr="001053D2">
        <w:t xml:space="preserve">Hedges, L. V., &amp; Olkin, I. (1985). </w:t>
      </w:r>
      <w:r w:rsidRPr="001053D2">
        <w:rPr>
          <w:i/>
          <w:iCs/>
        </w:rPr>
        <w:t>Statistical methods for meta-analysis</w:t>
      </w:r>
      <w:r w:rsidRPr="001053D2">
        <w:t>.</w:t>
      </w:r>
      <w:r w:rsidRPr="001053D2">
        <w:br/>
        <w:t>Academic Press.</w:t>
      </w:r>
    </w:p>
    <w:p w14:paraId="6A9A31E2" w14:textId="77777777" w:rsidR="00EF28A9" w:rsidRPr="001053D2" w:rsidRDefault="00EF28A9" w:rsidP="001053D2">
      <w:pPr>
        <w:pStyle w:val="EndNoteBibliography"/>
        <w:spacing w:after="0" w:line="480" w:lineRule="auto"/>
        <w:ind w:left="720" w:hanging="720"/>
        <w:contextualSpacing/>
        <w:jc w:val="left"/>
        <w:rPr>
          <w:rFonts w:ascii="Times New Roman" w:hAnsi="Times New Roman" w:cs="Times New Roman"/>
          <w:sz w:val="24"/>
          <w:szCs w:val="24"/>
        </w:rPr>
      </w:pPr>
      <w:r w:rsidRPr="001053D2">
        <w:rPr>
          <w:rFonts w:ascii="Times New Roman" w:hAnsi="Times New Roman" w:cs="Times New Roman"/>
          <w:sz w:val="24"/>
          <w:szCs w:val="24"/>
          <w:shd w:val="clear" w:color="auto" w:fill="FFFFFF"/>
        </w:rPr>
        <w:t>Higgins, J. P., &amp; Green, S. (2011). Cochrane Handbook for Systematic Reviews of Interventions Version 5.1. 0 [updated March 2011].. Available from www. cochrane-handbook. org. </w:t>
      </w:r>
      <w:r w:rsidRPr="001053D2">
        <w:rPr>
          <w:rFonts w:ascii="Times New Roman" w:hAnsi="Times New Roman" w:cs="Times New Roman"/>
          <w:i/>
          <w:iCs/>
          <w:sz w:val="24"/>
          <w:szCs w:val="24"/>
          <w:shd w:val="clear" w:color="auto" w:fill="FFFFFF"/>
        </w:rPr>
        <w:t>Accessed August</w:t>
      </w:r>
      <w:r w:rsidRPr="001053D2">
        <w:rPr>
          <w:rFonts w:ascii="Times New Roman" w:hAnsi="Times New Roman" w:cs="Times New Roman"/>
          <w:sz w:val="24"/>
          <w:szCs w:val="24"/>
          <w:shd w:val="clear" w:color="auto" w:fill="FFFFFF"/>
        </w:rPr>
        <w:t>, </w:t>
      </w:r>
      <w:r w:rsidRPr="001053D2">
        <w:rPr>
          <w:rFonts w:ascii="Times New Roman" w:hAnsi="Times New Roman" w:cs="Times New Roman"/>
          <w:i/>
          <w:iCs/>
          <w:sz w:val="24"/>
          <w:szCs w:val="24"/>
          <w:shd w:val="clear" w:color="auto" w:fill="FFFFFF"/>
        </w:rPr>
        <w:t>29</w:t>
      </w:r>
      <w:r w:rsidRPr="001053D2">
        <w:rPr>
          <w:rFonts w:ascii="Times New Roman" w:hAnsi="Times New Roman" w:cs="Times New Roman"/>
          <w:sz w:val="24"/>
          <w:szCs w:val="24"/>
          <w:shd w:val="clear" w:color="auto" w:fill="FFFFFF"/>
        </w:rPr>
        <w:t>.</w:t>
      </w:r>
    </w:p>
    <w:p w14:paraId="3878913B" w14:textId="77777777" w:rsidR="00EF28A9" w:rsidRPr="001053D2" w:rsidRDefault="00EF28A9" w:rsidP="001053D2">
      <w:pPr>
        <w:spacing w:line="480" w:lineRule="auto"/>
        <w:ind w:left="720" w:hanging="720"/>
        <w:contextualSpacing/>
      </w:pPr>
      <w:r w:rsidRPr="001053D2">
        <w:t>Higgins, J. P. T., &amp; Thompson, S. G. (2002). Quantifying heterogeneity in</w:t>
      </w:r>
      <w:r w:rsidRPr="001053D2">
        <w:br/>
        <w:t xml:space="preserve">a meta-analysis. </w:t>
      </w:r>
      <w:r w:rsidRPr="001053D2">
        <w:rPr>
          <w:i/>
          <w:iCs/>
        </w:rPr>
        <w:t xml:space="preserve">Statistics in Medicine, 21, </w:t>
      </w:r>
      <w:r w:rsidRPr="001053D2">
        <w:t xml:space="preserve">1539–1558. </w:t>
      </w:r>
    </w:p>
    <w:p w14:paraId="04684E04" w14:textId="77777777" w:rsidR="00EF28A9" w:rsidRPr="001053D2" w:rsidRDefault="00BC59D0" w:rsidP="001053D2">
      <w:pPr>
        <w:spacing w:line="480" w:lineRule="auto"/>
        <w:ind w:left="720"/>
        <w:contextualSpacing/>
      </w:pPr>
      <w:hyperlink r:id="rId25" w:history="1">
        <w:r w:rsidR="00EF28A9" w:rsidRPr="001053D2">
          <w:rPr>
            <w:rStyle w:val="Hyperlink"/>
            <w:u w:val="none"/>
          </w:rPr>
          <w:t>http://dx.doi.org/10.1002/sim.1186</w:t>
        </w:r>
      </w:hyperlink>
    </w:p>
    <w:p w14:paraId="3085B12B" w14:textId="77777777" w:rsidR="00EF28A9" w:rsidRPr="001053D2" w:rsidRDefault="00EF28A9" w:rsidP="001053D2">
      <w:pPr>
        <w:tabs>
          <w:tab w:val="left" w:pos="270"/>
        </w:tabs>
        <w:spacing w:line="480" w:lineRule="auto"/>
        <w:ind w:left="720" w:hanging="720"/>
        <w:contextualSpacing/>
      </w:pPr>
      <w:r w:rsidRPr="001053D2">
        <w:rPr>
          <w:color w:val="222222"/>
          <w:shd w:val="clear" w:color="auto" w:fill="FFFFFF"/>
        </w:rPr>
        <w:t>Hinton, D. E., Park, L., Hsia, C., Hofmann, S., &amp; Pollack, M. H. (2009). Anxiety disorder presentations in Asian populations: A review. </w:t>
      </w:r>
      <w:r w:rsidRPr="001053D2">
        <w:rPr>
          <w:i/>
          <w:iCs/>
          <w:color w:val="222222"/>
          <w:shd w:val="clear" w:color="auto" w:fill="FFFFFF"/>
        </w:rPr>
        <w:t>CNS Neuroscience &amp; Therapeutics</w:t>
      </w:r>
      <w:r w:rsidRPr="001053D2">
        <w:rPr>
          <w:color w:val="222222"/>
          <w:shd w:val="clear" w:color="auto" w:fill="FFFFFF"/>
        </w:rPr>
        <w:t>, </w:t>
      </w:r>
      <w:r w:rsidRPr="001053D2">
        <w:rPr>
          <w:i/>
          <w:iCs/>
          <w:color w:val="222222"/>
          <w:shd w:val="clear" w:color="auto" w:fill="FFFFFF"/>
        </w:rPr>
        <w:t>15</w:t>
      </w:r>
      <w:r w:rsidRPr="001053D2">
        <w:rPr>
          <w:color w:val="222222"/>
          <w:shd w:val="clear" w:color="auto" w:fill="FFFFFF"/>
        </w:rPr>
        <w:t>(3), 295-303. https://doi.org/10.1111/j.1755-5949.2009.00095.x</w:t>
      </w:r>
    </w:p>
    <w:p w14:paraId="13EA7D90" w14:textId="77777777" w:rsidR="00EF28A9" w:rsidRPr="001053D2" w:rsidRDefault="00EF28A9" w:rsidP="001053D2">
      <w:pPr>
        <w:widowControl w:val="0"/>
        <w:autoSpaceDE w:val="0"/>
        <w:autoSpaceDN w:val="0"/>
        <w:adjustRightInd w:val="0"/>
        <w:spacing w:line="480" w:lineRule="auto"/>
        <w:ind w:left="720" w:hanging="720"/>
        <w:contextualSpacing/>
        <w:rPr>
          <w:noProof/>
        </w:rPr>
      </w:pPr>
      <w:r w:rsidRPr="001053D2">
        <w:rPr>
          <w:noProof/>
        </w:rPr>
        <w:t xml:space="preserve">Hofmann, S. G., &amp; Hayes, S. C. (2018). The future of intervention science: Process-based </w:t>
      </w:r>
      <w:r w:rsidRPr="001053D2">
        <w:rPr>
          <w:noProof/>
        </w:rPr>
        <w:lastRenderedPageBreak/>
        <w:t xml:space="preserve">therapy. </w:t>
      </w:r>
      <w:r w:rsidRPr="001053D2">
        <w:rPr>
          <w:i/>
          <w:iCs/>
          <w:noProof/>
        </w:rPr>
        <w:t>Clinical Psychological Science</w:t>
      </w:r>
      <w:r w:rsidRPr="001053D2">
        <w:rPr>
          <w:noProof/>
        </w:rPr>
        <w:t xml:space="preserve">, </w:t>
      </w:r>
      <w:r w:rsidRPr="001053D2">
        <w:rPr>
          <w:i/>
          <w:iCs/>
          <w:noProof/>
        </w:rPr>
        <w:t>7</w:t>
      </w:r>
      <w:r w:rsidRPr="001053D2">
        <w:rPr>
          <w:noProof/>
        </w:rPr>
        <w:t xml:space="preserve">, 37–50. </w:t>
      </w:r>
    </w:p>
    <w:p w14:paraId="25DFC6F8" w14:textId="77777777" w:rsidR="00EF28A9" w:rsidRPr="001053D2" w:rsidRDefault="00EF28A9" w:rsidP="001053D2">
      <w:pPr>
        <w:widowControl w:val="0"/>
        <w:autoSpaceDE w:val="0"/>
        <w:autoSpaceDN w:val="0"/>
        <w:adjustRightInd w:val="0"/>
        <w:spacing w:line="480" w:lineRule="auto"/>
        <w:ind w:left="720"/>
        <w:contextualSpacing/>
        <w:rPr>
          <w:noProof/>
        </w:rPr>
      </w:pPr>
      <w:r w:rsidRPr="001053D2">
        <w:rPr>
          <w:noProof/>
        </w:rPr>
        <w:t>https://doi.org/10.1177/2167702618772296</w:t>
      </w:r>
    </w:p>
    <w:p w14:paraId="14E0E0C7" w14:textId="77777777" w:rsidR="00EF28A9" w:rsidRPr="001053D2" w:rsidRDefault="00EF28A9" w:rsidP="001053D2">
      <w:pPr>
        <w:shd w:val="clear" w:color="auto" w:fill="FFFFFF"/>
        <w:spacing w:line="480" w:lineRule="auto"/>
        <w:ind w:left="720" w:hanging="720"/>
        <w:contextualSpacing/>
        <w:rPr>
          <w:shd w:val="clear" w:color="auto" w:fill="FFFFFF"/>
        </w:rPr>
      </w:pPr>
      <w:r w:rsidRPr="001053D2">
        <w:rPr>
          <w:shd w:val="clear" w:color="auto" w:fill="FFFFFF"/>
        </w:rPr>
        <w:t xml:space="preserve">Hofmann, S. G., </w:t>
      </w:r>
      <w:proofErr w:type="spellStart"/>
      <w:r w:rsidRPr="001053D2">
        <w:rPr>
          <w:shd w:val="clear" w:color="auto" w:fill="FFFFFF"/>
        </w:rPr>
        <w:t>Heering</w:t>
      </w:r>
      <w:proofErr w:type="spellEnd"/>
      <w:r w:rsidRPr="001053D2">
        <w:rPr>
          <w:shd w:val="clear" w:color="auto" w:fill="FFFFFF"/>
        </w:rPr>
        <w:t>, S., Sawyer, A. T., &amp; Asnaani, A. (2009). How to handle anxiety: The effects of reappraisal, acceptance, and suppression strategies on anxious arousal. </w:t>
      </w:r>
      <w:r w:rsidRPr="001053D2">
        <w:rPr>
          <w:i/>
          <w:iCs/>
          <w:shd w:val="clear" w:color="auto" w:fill="FFFFFF"/>
        </w:rPr>
        <w:t>Behaviour Research and Therapy</w:t>
      </w:r>
      <w:r w:rsidRPr="001053D2">
        <w:rPr>
          <w:shd w:val="clear" w:color="auto" w:fill="FFFFFF"/>
        </w:rPr>
        <w:t>, </w:t>
      </w:r>
      <w:r w:rsidRPr="001053D2">
        <w:rPr>
          <w:i/>
          <w:iCs/>
          <w:shd w:val="clear" w:color="auto" w:fill="FFFFFF"/>
        </w:rPr>
        <w:t>47</w:t>
      </w:r>
      <w:r w:rsidRPr="001053D2">
        <w:rPr>
          <w:shd w:val="clear" w:color="auto" w:fill="FFFFFF"/>
        </w:rPr>
        <w:t xml:space="preserve">(5), 389-394. </w:t>
      </w:r>
    </w:p>
    <w:p w14:paraId="121BED1D" w14:textId="77777777" w:rsidR="00EF28A9" w:rsidRPr="001053D2" w:rsidRDefault="00EF28A9" w:rsidP="001053D2">
      <w:pPr>
        <w:shd w:val="clear" w:color="auto" w:fill="FFFFFF"/>
        <w:spacing w:line="480" w:lineRule="auto"/>
        <w:ind w:left="720"/>
        <w:contextualSpacing/>
        <w:rPr>
          <w:lang w:val="en-GB"/>
        </w:rPr>
      </w:pPr>
      <w:r w:rsidRPr="001053D2">
        <w:rPr>
          <w:shd w:val="clear" w:color="auto" w:fill="FFFFFF"/>
        </w:rPr>
        <w:t>https://doi.org/</w:t>
      </w:r>
      <w:hyperlink r:id="rId26" w:tgtFrame="_blank" w:history="1">
        <w:r w:rsidRPr="001053D2">
          <w:rPr>
            <w:rStyle w:val="Hyperlink"/>
            <w:color w:val="auto"/>
            <w:u w:val="none"/>
          </w:rPr>
          <w:t>10.1016/j.brat.2009.02.010</w:t>
        </w:r>
      </w:hyperlink>
    </w:p>
    <w:p w14:paraId="244DEED6" w14:textId="7FCC4979" w:rsidR="00EF28A9" w:rsidRPr="001053D2" w:rsidRDefault="00EF28A9" w:rsidP="001053D2">
      <w:pPr>
        <w:spacing w:line="480" w:lineRule="auto"/>
        <w:ind w:left="720" w:hanging="720"/>
        <w:contextualSpacing/>
        <w:rPr>
          <w:shd w:val="clear" w:color="auto" w:fill="FFFFFF"/>
        </w:rPr>
      </w:pPr>
      <w:r w:rsidRPr="001053D2">
        <w:rPr>
          <w:shd w:val="clear" w:color="auto" w:fill="FFFFFF"/>
        </w:rPr>
        <w:t xml:space="preserve">Hooper, N., Villatte, M., </w:t>
      </w:r>
      <w:proofErr w:type="spellStart"/>
      <w:r w:rsidRPr="001053D2">
        <w:rPr>
          <w:shd w:val="clear" w:color="auto" w:fill="FFFFFF"/>
        </w:rPr>
        <w:t>Neofotistou</w:t>
      </w:r>
      <w:proofErr w:type="spellEnd"/>
      <w:r w:rsidRPr="001053D2">
        <w:rPr>
          <w:shd w:val="clear" w:color="auto" w:fill="FFFFFF"/>
        </w:rPr>
        <w:t>, E., &amp; McHugh, L. (2010). The effects of mindfulness versus thought suppression on implicit and explicit measures of experiential avoidance. </w:t>
      </w:r>
      <w:r w:rsidRPr="001053D2">
        <w:rPr>
          <w:rStyle w:val="Emphasis"/>
          <w:shd w:val="clear" w:color="auto" w:fill="FFFFFF"/>
        </w:rPr>
        <w:t>International Journal of Behavioral Consultation and Therapy, 6</w:t>
      </w:r>
      <w:r w:rsidRPr="001053D2">
        <w:rPr>
          <w:shd w:val="clear" w:color="auto" w:fill="FFFFFF"/>
        </w:rPr>
        <w:t>(3), 233-244. http://dx.doi.org/10.1037/h0100910</w:t>
      </w:r>
    </w:p>
    <w:p w14:paraId="3F3F99B1" w14:textId="4DF15458" w:rsidR="00EF28A9" w:rsidRPr="001053D2" w:rsidRDefault="00EF28A9" w:rsidP="001053D2">
      <w:pPr>
        <w:spacing w:line="480" w:lineRule="auto"/>
        <w:ind w:left="720" w:hanging="720"/>
        <w:contextualSpacing/>
        <w:rPr>
          <w:shd w:val="clear" w:color="auto" w:fill="FFFFFF"/>
        </w:rPr>
      </w:pPr>
      <w:proofErr w:type="spellStart"/>
      <w:r w:rsidRPr="001053D2">
        <w:rPr>
          <w:shd w:val="clear" w:color="auto" w:fill="FFFFFF"/>
        </w:rPr>
        <w:t>Hovenkamp-Hermelink</w:t>
      </w:r>
      <w:proofErr w:type="spellEnd"/>
      <w:r w:rsidRPr="001053D2">
        <w:rPr>
          <w:shd w:val="clear" w:color="auto" w:fill="FFFFFF"/>
        </w:rPr>
        <w:t xml:space="preserve">, J. H., </w:t>
      </w:r>
      <w:proofErr w:type="spellStart"/>
      <w:r w:rsidRPr="001053D2">
        <w:rPr>
          <w:shd w:val="clear" w:color="auto" w:fill="FFFFFF"/>
        </w:rPr>
        <w:t>Voshaar</w:t>
      </w:r>
      <w:proofErr w:type="spellEnd"/>
      <w:r w:rsidRPr="001053D2">
        <w:rPr>
          <w:shd w:val="clear" w:color="auto" w:fill="FFFFFF"/>
        </w:rPr>
        <w:t xml:space="preserve">, R. C. O., </w:t>
      </w:r>
      <w:proofErr w:type="spellStart"/>
      <w:r w:rsidRPr="001053D2">
        <w:rPr>
          <w:shd w:val="clear" w:color="auto" w:fill="FFFFFF"/>
        </w:rPr>
        <w:t>Batelaan</w:t>
      </w:r>
      <w:proofErr w:type="spellEnd"/>
      <w:r w:rsidRPr="001053D2">
        <w:rPr>
          <w:shd w:val="clear" w:color="auto" w:fill="FFFFFF"/>
        </w:rPr>
        <w:t xml:space="preserve">, N. M., </w:t>
      </w:r>
      <w:proofErr w:type="spellStart"/>
      <w:r w:rsidRPr="001053D2">
        <w:rPr>
          <w:shd w:val="clear" w:color="auto" w:fill="FFFFFF"/>
        </w:rPr>
        <w:t>Penninx</w:t>
      </w:r>
      <w:proofErr w:type="spellEnd"/>
      <w:r w:rsidRPr="001053D2">
        <w:rPr>
          <w:shd w:val="clear" w:color="auto" w:fill="FFFFFF"/>
        </w:rPr>
        <w:t xml:space="preserve">, B. W., </w:t>
      </w:r>
      <w:proofErr w:type="spellStart"/>
      <w:r w:rsidRPr="001053D2">
        <w:rPr>
          <w:shd w:val="clear" w:color="auto" w:fill="FFFFFF"/>
        </w:rPr>
        <w:t>Jeronimus</w:t>
      </w:r>
      <w:proofErr w:type="spellEnd"/>
      <w:r w:rsidRPr="001053D2">
        <w:rPr>
          <w:shd w:val="clear" w:color="auto" w:fill="FFFFFF"/>
        </w:rPr>
        <w:t xml:space="preserve">, B. F., </w:t>
      </w:r>
      <w:proofErr w:type="spellStart"/>
      <w:r w:rsidRPr="001053D2">
        <w:rPr>
          <w:shd w:val="clear" w:color="auto" w:fill="FFFFFF"/>
        </w:rPr>
        <w:t>Schoevers</w:t>
      </w:r>
      <w:proofErr w:type="spellEnd"/>
      <w:r w:rsidRPr="001053D2">
        <w:rPr>
          <w:shd w:val="clear" w:color="auto" w:fill="FFFFFF"/>
        </w:rPr>
        <w:t xml:space="preserve">, R. A., &amp; </w:t>
      </w:r>
      <w:proofErr w:type="spellStart"/>
      <w:r w:rsidRPr="001053D2">
        <w:rPr>
          <w:shd w:val="clear" w:color="auto" w:fill="FFFFFF"/>
        </w:rPr>
        <w:t>Riese</w:t>
      </w:r>
      <w:proofErr w:type="spellEnd"/>
      <w:r w:rsidRPr="001053D2">
        <w:rPr>
          <w:shd w:val="clear" w:color="auto" w:fill="FFFFFF"/>
        </w:rPr>
        <w:t>, H. (2019). Anxiety sensitivity, its stability and longitudinal association with severity of anxiety symptoms. </w:t>
      </w:r>
      <w:r w:rsidRPr="001053D2">
        <w:rPr>
          <w:i/>
          <w:iCs/>
          <w:shd w:val="clear" w:color="auto" w:fill="FFFFFF"/>
        </w:rPr>
        <w:t>Scientific Reports</w:t>
      </w:r>
      <w:r w:rsidRPr="001053D2">
        <w:rPr>
          <w:shd w:val="clear" w:color="auto" w:fill="FFFFFF"/>
        </w:rPr>
        <w:t>, </w:t>
      </w:r>
      <w:r w:rsidRPr="001053D2">
        <w:rPr>
          <w:i/>
          <w:iCs/>
          <w:shd w:val="clear" w:color="auto" w:fill="FFFFFF"/>
        </w:rPr>
        <w:t>9</w:t>
      </w:r>
      <w:r w:rsidRPr="001053D2">
        <w:rPr>
          <w:shd w:val="clear" w:color="auto" w:fill="FFFFFF"/>
        </w:rPr>
        <w:t>(1), 1-7.</w:t>
      </w:r>
      <w:r w:rsidR="001A0F6D" w:rsidRPr="00C86CE7">
        <w:rPr>
          <w:shd w:val="clear" w:color="auto" w:fill="FFFFFF"/>
        </w:rPr>
        <w:t xml:space="preserve"> </w:t>
      </w:r>
      <w:r w:rsidRPr="001053D2">
        <w:rPr>
          <w:shd w:val="clear" w:color="auto" w:fill="FFFFFF"/>
        </w:rPr>
        <w:t>https://doi.org/10.1038/s41598-019-39931-7</w:t>
      </w:r>
    </w:p>
    <w:p w14:paraId="148717A0" w14:textId="30F60422" w:rsidR="00EF28A9" w:rsidRPr="001053D2" w:rsidRDefault="00EF28A9" w:rsidP="001053D2">
      <w:pPr>
        <w:spacing w:line="480" w:lineRule="auto"/>
        <w:ind w:left="720" w:hanging="720"/>
        <w:contextualSpacing/>
        <w:rPr>
          <w:shd w:val="clear" w:color="auto" w:fill="FFFFFF"/>
        </w:rPr>
      </w:pPr>
      <w:proofErr w:type="spellStart"/>
      <w:r w:rsidRPr="001053D2">
        <w:rPr>
          <w:shd w:val="clear" w:color="auto" w:fill="FFFFFF"/>
        </w:rPr>
        <w:t>Jablensky</w:t>
      </w:r>
      <w:proofErr w:type="spellEnd"/>
      <w:r w:rsidRPr="001053D2">
        <w:rPr>
          <w:shd w:val="clear" w:color="auto" w:fill="FFFFFF"/>
        </w:rPr>
        <w:t xml:space="preserve">, A. (2016). Psychiatric classifications: Validity and utility. </w:t>
      </w:r>
      <w:r w:rsidRPr="001053D2">
        <w:rPr>
          <w:i/>
          <w:iCs/>
          <w:shd w:val="clear" w:color="auto" w:fill="FFFFFF"/>
        </w:rPr>
        <w:t>World Psychiatry</w:t>
      </w:r>
      <w:r w:rsidRPr="001053D2">
        <w:rPr>
          <w:shd w:val="clear" w:color="auto" w:fill="FFFFFF"/>
        </w:rPr>
        <w:t xml:space="preserve">, </w:t>
      </w:r>
      <w:r w:rsidRPr="001053D2">
        <w:rPr>
          <w:i/>
          <w:iCs/>
          <w:shd w:val="clear" w:color="auto" w:fill="FFFFFF"/>
        </w:rPr>
        <w:t>15</w:t>
      </w:r>
      <w:r w:rsidRPr="001053D2">
        <w:rPr>
          <w:shd w:val="clear" w:color="auto" w:fill="FFFFFF"/>
        </w:rPr>
        <w:t>(1), 26-31.</w:t>
      </w:r>
      <w:r w:rsidR="001A0F6D" w:rsidRPr="00C86CE7">
        <w:rPr>
          <w:shd w:val="clear" w:color="auto" w:fill="FFFFFF"/>
        </w:rPr>
        <w:t xml:space="preserve"> </w:t>
      </w:r>
      <w:r w:rsidRPr="001053D2">
        <w:rPr>
          <w:shd w:val="clear" w:color="auto" w:fill="FFFFFF"/>
        </w:rPr>
        <w:t>https://doi.org/10.1002/wps.20284</w:t>
      </w:r>
    </w:p>
    <w:p w14:paraId="6085C475" w14:textId="77777777" w:rsidR="00EF28A9" w:rsidRPr="001053D2" w:rsidRDefault="00EF28A9" w:rsidP="001053D2">
      <w:pPr>
        <w:widowControl w:val="0"/>
        <w:autoSpaceDE w:val="0"/>
        <w:autoSpaceDN w:val="0"/>
        <w:adjustRightInd w:val="0"/>
        <w:spacing w:line="480" w:lineRule="auto"/>
        <w:ind w:left="720" w:hanging="720"/>
        <w:contextualSpacing/>
        <w:rPr>
          <w:noProof/>
        </w:rPr>
      </w:pPr>
      <w:r w:rsidRPr="001053D2">
        <w:rPr>
          <w:noProof/>
        </w:rPr>
        <w:t xml:space="preserve">Kashdan, T. B., Disabato, D. J., Goodman, F. R., Doorley, J. D., &amp; Mcknight, P. E. (2020). Understanding psychological flexibility: A multimethod exploration of pursuing valued goals despite the presence of distress. </w:t>
      </w:r>
      <w:r w:rsidRPr="001053D2">
        <w:rPr>
          <w:i/>
          <w:iCs/>
          <w:noProof/>
        </w:rPr>
        <w:t>Psychological Assessment</w:t>
      </w:r>
      <w:r w:rsidRPr="001053D2">
        <w:rPr>
          <w:noProof/>
        </w:rPr>
        <w:t xml:space="preserve">, </w:t>
      </w:r>
      <w:r w:rsidRPr="001053D2">
        <w:rPr>
          <w:i/>
          <w:iCs/>
          <w:noProof/>
        </w:rPr>
        <w:t>32</w:t>
      </w:r>
      <w:r w:rsidRPr="001053D2">
        <w:rPr>
          <w:noProof/>
        </w:rPr>
        <w:t xml:space="preserve">(9), 829–850. </w:t>
      </w:r>
    </w:p>
    <w:p w14:paraId="06CE9A3E" w14:textId="77777777" w:rsidR="00EF28A9" w:rsidRPr="001053D2" w:rsidRDefault="00EF28A9" w:rsidP="001053D2">
      <w:pPr>
        <w:widowControl w:val="0"/>
        <w:autoSpaceDE w:val="0"/>
        <w:autoSpaceDN w:val="0"/>
        <w:adjustRightInd w:val="0"/>
        <w:spacing w:line="480" w:lineRule="auto"/>
        <w:ind w:left="720"/>
        <w:contextualSpacing/>
        <w:rPr>
          <w:noProof/>
        </w:rPr>
      </w:pPr>
      <w:r w:rsidRPr="001053D2">
        <w:rPr>
          <w:noProof/>
        </w:rPr>
        <w:t>https://doi.org/10.1037/pas0000834</w:t>
      </w:r>
    </w:p>
    <w:p w14:paraId="3EFFF8EB" w14:textId="77777777" w:rsidR="00EF28A9" w:rsidRPr="001053D2" w:rsidRDefault="00EF28A9" w:rsidP="001053D2">
      <w:pPr>
        <w:spacing w:line="480" w:lineRule="auto"/>
        <w:ind w:left="720" w:hanging="720"/>
        <w:contextualSpacing/>
        <w:rPr>
          <w:shd w:val="clear" w:color="auto" w:fill="FFFFFF"/>
        </w:rPr>
      </w:pPr>
      <w:r w:rsidRPr="001053D2">
        <w:rPr>
          <w:shd w:val="clear" w:color="auto" w:fill="FFFFFF"/>
        </w:rPr>
        <w:t xml:space="preserve">Kashdan, T. B., Goodman, F. R., </w:t>
      </w:r>
      <w:proofErr w:type="spellStart"/>
      <w:r w:rsidRPr="001053D2">
        <w:rPr>
          <w:shd w:val="clear" w:color="auto" w:fill="FFFFFF"/>
        </w:rPr>
        <w:t>Machell</w:t>
      </w:r>
      <w:proofErr w:type="spellEnd"/>
      <w:r w:rsidRPr="001053D2">
        <w:rPr>
          <w:shd w:val="clear" w:color="auto" w:fill="FFFFFF"/>
        </w:rPr>
        <w:t xml:space="preserve">, K. A., Kleiman, E. M., </w:t>
      </w:r>
      <w:proofErr w:type="spellStart"/>
      <w:r w:rsidRPr="001053D2">
        <w:rPr>
          <w:shd w:val="clear" w:color="auto" w:fill="FFFFFF"/>
        </w:rPr>
        <w:t>Monfort</w:t>
      </w:r>
      <w:proofErr w:type="spellEnd"/>
      <w:r w:rsidRPr="001053D2">
        <w:rPr>
          <w:shd w:val="clear" w:color="auto" w:fill="FFFFFF"/>
        </w:rPr>
        <w:t xml:space="preserve">, S. S., Ciarrochi, J., &amp; </w:t>
      </w:r>
      <w:proofErr w:type="spellStart"/>
      <w:r w:rsidRPr="001053D2">
        <w:rPr>
          <w:shd w:val="clear" w:color="auto" w:fill="FFFFFF"/>
        </w:rPr>
        <w:t>Nezlek</w:t>
      </w:r>
      <w:proofErr w:type="spellEnd"/>
      <w:r w:rsidRPr="001053D2">
        <w:rPr>
          <w:shd w:val="clear" w:color="auto" w:fill="FFFFFF"/>
        </w:rPr>
        <w:t>, J. B. (2014). A contextual approach to experiential avoidance and social anxiety: Evidence from an experimental interaction and daily interactions of people with social anxiety disorder. </w:t>
      </w:r>
      <w:r w:rsidRPr="001053D2">
        <w:rPr>
          <w:rStyle w:val="Emphasis"/>
          <w:shd w:val="clear" w:color="auto" w:fill="FFFFFF"/>
        </w:rPr>
        <w:t>Emotion, 14</w:t>
      </w:r>
      <w:r w:rsidRPr="001053D2">
        <w:rPr>
          <w:shd w:val="clear" w:color="auto" w:fill="FFFFFF"/>
        </w:rPr>
        <w:t>(4), 769–781.</w:t>
      </w:r>
    </w:p>
    <w:p w14:paraId="7CFD1247" w14:textId="77777777" w:rsidR="00EF28A9" w:rsidRPr="001053D2" w:rsidRDefault="00EF28A9" w:rsidP="001053D2">
      <w:pPr>
        <w:spacing w:line="480" w:lineRule="auto"/>
        <w:ind w:left="720"/>
        <w:contextualSpacing/>
      </w:pPr>
      <w:r w:rsidRPr="001053D2">
        <w:rPr>
          <w:shd w:val="clear" w:color="auto" w:fill="FFFFFF"/>
        </w:rPr>
        <w:lastRenderedPageBreak/>
        <w:t> </w:t>
      </w:r>
      <w:hyperlink r:id="rId27" w:tgtFrame="_blank" w:history="1">
        <w:r w:rsidRPr="001053D2">
          <w:rPr>
            <w:rStyle w:val="Hyperlink"/>
            <w:color w:val="auto"/>
            <w:u w:val="none"/>
            <w:shd w:val="clear" w:color="auto" w:fill="FFFFFF"/>
          </w:rPr>
          <w:t>https://doi.org/10.1037/a0035935</w:t>
        </w:r>
      </w:hyperlink>
    </w:p>
    <w:p w14:paraId="13B335DE" w14:textId="77777777" w:rsidR="00EF28A9" w:rsidRPr="001053D2" w:rsidRDefault="00EF28A9" w:rsidP="001053D2">
      <w:pPr>
        <w:spacing w:line="480" w:lineRule="auto"/>
        <w:ind w:left="720" w:hanging="720"/>
        <w:contextualSpacing/>
        <w:rPr>
          <w:shd w:val="clear" w:color="auto" w:fill="FFFFFF"/>
        </w:rPr>
      </w:pPr>
      <w:r w:rsidRPr="001053D2">
        <w:rPr>
          <w:shd w:val="clear" w:color="auto" w:fill="FFFFFF"/>
        </w:rPr>
        <w:t>Kenrick, D. T., &amp; Shiota, M. N. (2008). </w:t>
      </w:r>
      <w:r w:rsidRPr="001053D2">
        <w:rPr>
          <w:rStyle w:val="Emphasis"/>
          <w:i w:val="0"/>
          <w:iCs w:val="0"/>
          <w:shd w:val="clear" w:color="auto" w:fill="FFFFFF"/>
        </w:rPr>
        <w:t>Approach and avoidance motivation(s): An evolutionary perspective</w:t>
      </w:r>
      <w:r w:rsidRPr="001053D2">
        <w:rPr>
          <w:rStyle w:val="Emphasis"/>
          <w:shd w:val="clear" w:color="auto" w:fill="FFFFFF"/>
        </w:rPr>
        <w:t>.</w:t>
      </w:r>
      <w:r w:rsidRPr="001053D2">
        <w:rPr>
          <w:shd w:val="clear" w:color="auto" w:fill="FFFFFF"/>
        </w:rPr>
        <w:t> In A. J. Elliot (Ed.), </w:t>
      </w:r>
      <w:r w:rsidRPr="001053D2">
        <w:rPr>
          <w:rStyle w:val="Emphasis"/>
          <w:shd w:val="clear" w:color="auto" w:fill="FFFFFF"/>
        </w:rPr>
        <w:t>Handbook of approach and avoidance motivation</w:t>
      </w:r>
      <w:r w:rsidRPr="001053D2">
        <w:rPr>
          <w:shd w:val="clear" w:color="auto" w:fill="FFFFFF"/>
        </w:rPr>
        <w:t> (pp. 273–288). Psychology Press.</w:t>
      </w:r>
    </w:p>
    <w:p w14:paraId="5D2633BA" w14:textId="77777777" w:rsidR="00EF28A9" w:rsidRPr="001053D2" w:rsidRDefault="00EF28A9" w:rsidP="001053D2">
      <w:pPr>
        <w:spacing w:line="480" w:lineRule="auto"/>
        <w:ind w:left="720" w:hanging="720"/>
        <w:contextualSpacing/>
        <w:rPr>
          <w:shd w:val="clear" w:color="auto" w:fill="FFFFFF"/>
        </w:rPr>
      </w:pPr>
      <w:r w:rsidRPr="001053D2">
        <w:rPr>
          <w:rStyle w:val="medium-font"/>
        </w:rPr>
        <w:t xml:space="preserve">Kessler, R. C., Chiu, W. T., </w:t>
      </w:r>
      <w:proofErr w:type="spellStart"/>
      <w:r w:rsidRPr="001053D2">
        <w:rPr>
          <w:rStyle w:val="medium-font"/>
        </w:rPr>
        <w:t>Demler</w:t>
      </w:r>
      <w:proofErr w:type="spellEnd"/>
      <w:r w:rsidRPr="001053D2">
        <w:rPr>
          <w:rStyle w:val="medium-font"/>
        </w:rPr>
        <w:t xml:space="preserve">, O. &amp; Walters, E. E. (2005). Prevalence, severity, and comorbidity of 12-month DSM-IV disorders in the national comorbidity survey replication. </w:t>
      </w:r>
      <w:r w:rsidRPr="001053D2">
        <w:rPr>
          <w:rStyle w:val="medium-font"/>
          <w:i/>
        </w:rPr>
        <w:t>Archives of General Psychiatry, 62</w:t>
      </w:r>
      <w:r w:rsidRPr="001053D2">
        <w:rPr>
          <w:rStyle w:val="medium-font"/>
        </w:rPr>
        <w:t>, 617-627.</w:t>
      </w:r>
    </w:p>
    <w:p w14:paraId="1D9B5B9C" w14:textId="77777777" w:rsidR="00EF28A9" w:rsidRPr="001053D2" w:rsidRDefault="00EF28A9" w:rsidP="001053D2">
      <w:pPr>
        <w:spacing w:line="480" w:lineRule="auto"/>
        <w:ind w:left="720" w:hanging="720"/>
        <w:contextualSpacing/>
        <w:rPr>
          <w:shd w:val="clear" w:color="auto" w:fill="FFFFFF"/>
        </w:rPr>
      </w:pPr>
      <w:r w:rsidRPr="001053D2">
        <w:rPr>
          <w:shd w:val="clear" w:color="auto" w:fill="FFFFFF"/>
        </w:rPr>
        <w:tab/>
        <w:t>https://doi.org/</w:t>
      </w:r>
      <w:r w:rsidRPr="001053D2">
        <w:rPr>
          <w:color w:val="333333"/>
        </w:rPr>
        <w:t>10.1001/archpsyc.62.6.617</w:t>
      </w:r>
    </w:p>
    <w:p w14:paraId="6C163EDE" w14:textId="77777777" w:rsidR="00EF28A9" w:rsidRPr="001053D2" w:rsidRDefault="00EF28A9" w:rsidP="001053D2">
      <w:pPr>
        <w:spacing w:line="480" w:lineRule="auto"/>
        <w:ind w:left="720" w:hanging="720"/>
        <w:contextualSpacing/>
      </w:pPr>
      <w:r w:rsidRPr="001053D2">
        <w:t xml:space="preserve">Kmet, L. M., Cook, L. S., &amp; Lee, R. C. (2004). </w:t>
      </w:r>
      <w:r w:rsidRPr="001053D2">
        <w:rPr>
          <w:i/>
          <w:iCs/>
        </w:rPr>
        <w:t>Standard quality assessment criteria for evaluating primary research papers from a variety of fields</w:t>
      </w:r>
      <w:r w:rsidRPr="001053D2">
        <w:t xml:space="preserve">. Health Technology Assessment Unit, Alberta Heritage Foundation for Medical Research. </w:t>
      </w:r>
    </w:p>
    <w:p w14:paraId="2C76CAA1" w14:textId="77777777" w:rsidR="00EF28A9" w:rsidRPr="001053D2" w:rsidRDefault="00EF28A9" w:rsidP="001053D2">
      <w:pPr>
        <w:spacing w:line="480" w:lineRule="auto"/>
        <w:ind w:left="720"/>
        <w:contextualSpacing/>
      </w:pPr>
      <w:r w:rsidRPr="001053D2">
        <w:t>https://doi.org/10.7939/R37M04F16</w:t>
      </w:r>
    </w:p>
    <w:p w14:paraId="64483F41" w14:textId="690952A2" w:rsidR="00EF28A9" w:rsidRPr="001053D2" w:rsidRDefault="00EF28A9" w:rsidP="001053D2">
      <w:pPr>
        <w:widowControl w:val="0"/>
        <w:autoSpaceDE w:val="0"/>
        <w:autoSpaceDN w:val="0"/>
        <w:adjustRightInd w:val="0"/>
        <w:spacing w:line="480" w:lineRule="auto"/>
        <w:ind w:left="720" w:hanging="720"/>
        <w:contextualSpacing/>
        <w:rPr>
          <w:noProof/>
        </w:rPr>
      </w:pPr>
      <w:r w:rsidRPr="001053D2">
        <w:rPr>
          <w:noProof/>
        </w:rPr>
        <w:t>Kocovski, N. L., Fleming, J. E., Hawley, L. L., Huta, V., &amp; Antony, M. M. (2013). Mindfulness and acceptance-based group therapy versus traditional cognitive behavioral group therapy for social anxiety disorder: A</w:t>
      </w:r>
      <w:r w:rsidR="001A0F6D" w:rsidRPr="00C86CE7">
        <w:rPr>
          <w:noProof/>
        </w:rPr>
        <w:t xml:space="preserve"> </w:t>
      </w:r>
      <w:r w:rsidRPr="001053D2">
        <w:rPr>
          <w:noProof/>
        </w:rPr>
        <w:t xml:space="preserve">randomized controlled trial. </w:t>
      </w:r>
      <w:r w:rsidRPr="001053D2">
        <w:rPr>
          <w:i/>
          <w:iCs/>
          <w:noProof/>
        </w:rPr>
        <w:t>Behaviour Research and Therapy</w:t>
      </w:r>
      <w:r w:rsidRPr="001053D2">
        <w:rPr>
          <w:noProof/>
        </w:rPr>
        <w:t xml:space="preserve">, </w:t>
      </w:r>
      <w:r w:rsidRPr="001053D2">
        <w:rPr>
          <w:i/>
          <w:iCs/>
          <w:noProof/>
        </w:rPr>
        <w:t>51</w:t>
      </w:r>
      <w:r w:rsidRPr="001053D2">
        <w:rPr>
          <w:noProof/>
        </w:rPr>
        <w:t>(12), 889–898. https://doi.org/10.1016/j.brat.2013.10.007</w:t>
      </w:r>
    </w:p>
    <w:p w14:paraId="5D4B1A91" w14:textId="77777777" w:rsidR="00EF28A9" w:rsidRPr="001053D2" w:rsidRDefault="00EF28A9" w:rsidP="001053D2">
      <w:pPr>
        <w:spacing w:line="480" w:lineRule="auto"/>
        <w:ind w:left="720" w:hanging="720"/>
        <w:rPr>
          <w:shd w:val="clear" w:color="auto" w:fill="FFFFFF"/>
        </w:rPr>
      </w:pPr>
      <w:proofErr w:type="spellStart"/>
      <w:r w:rsidRPr="001053D2">
        <w:rPr>
          <w:color w:val="222222"/>
          <w:shd w:val="clear" w:color="auto" w:fill="FFFFFF"/>
        </w:rPr>
        <w:t>Landi</w:t>
      </w:r>
      <w:proofErr w:type="spellEnd"/>
      <w:r w:rsidRPr="001053D2">
        <w:rPr>
          <w:color w:val="222222"/>
          <w:shd w:val="clear" w:color="auto" w:fill="FFFFFF"/>
        </w:rPr>
        <w:t xml:space="preserve">, G., Pakenham, K. I., </w:t>
      </w:r>
      <w:proofErr w:type="spellStart"/>
      <w:r w:rsidRPr="001053D2">
        <w:rPr>
          <w:color w:val="222222"/>
          <w:shd w:val="clear" w:color="auto" w:fill="FFFFFF"/>
        </w:rPr>
        <w:t>Crocetti</w:t>
      </w:r>
      <w:proofErr w:type="spellEnd"/>
      <w:r w:rsidRPr="001053D2">
        <w:rPr>
          <w:color w:val="222222"/>
          <w:shd w:val="clear" w:color="auto" w:fill="FFFFFF"/>
        </w:rPr>
        <w:t xml:space="preserve">, E., Grandi, S., &amp; </w:t>
      </w:r>
      <w:proofErr w:type="spellStart"/>
      <w:r w:rsidRPr="001053D2">
        <w:rPr>
          <w:color w:val="222222"/>
          <w:shd w:val="clear" w:color="auto" w:fill="FFFFFF"/>
        </w:rPr>
        <w:t>Tossani</w:t>
      </w:r>
      <w:proofErr w:type="spellEnd"/>
      <w:r w:rsidRPr="001053D2">
        <w:rPr>
          <w:color w:val="222222"/>
          <w:shd w:val="clear" w:color="auto" w:fill="FFFFFF"/>
        </w:rPr>
        <w:t>, E. (2021). The Multidimensional Psychological Flexibility Inventory (MPFI): Discriminant validity of psychological flexibility with distress. </w:t>
      </w:r>
      <w:r w:rsidRPr="001053D2">
        <w:rPr>
          <w:i/>
          <w:iCs/>
          <w:color w:val="222222"/>
          <w:shd w:val="clear" w:color="auto" w:fill="FFFFFF"/>
        </w:rPr>
        <w:t>Journal of Contextual Behavioral Science</w:t>
      </w:r>
      <w:r w:rsidRPr="001053D2">
        <w:rPr>
          <w:color w:val="222222"/>
          <w:shd w:val="clear" w:color="auto" w:fill="FFFFFF"/>
        </w:rPr>
        <w:t>, </w:t>
      </w:r>
      <w:r w:rsidRPr="001053D2">
        <w:rPr>
          <w:i/>
          <w:iCs/>
          <w:color w:val="222222"/>
          <w:shd w:val="clear" w:color="auto" w:fill="FFFFFF"/>
        </w:rPr>
        <w:t>21</w:t>
      </w:r>
      <w:r w:rsidRPr="001053D2">
        <w:rPr>
          <w:color w:val="222222"/>
          <w:shd w:val="clear" w:color="auto" w:fill="FFFFFF"/>
        </w:rPr>
        <w:t xml:space="preserve">, 22-29. </w:t>
      </w:r>
      <w:hyperlink r:id="rId28" w:history="1">
        <w:r w:rsidRPr="001053D2">
          <w:rPr>
            <w:rStyle w:val="Hyperlink"/>
            <w:rFonts w:eastAsiaTheme="majorEastAsia"/>
            <w:u w:val="none"/>
          </w:rPr>
          <w:t>https://doi.org/10.1016/j.jcbs.2021.05.004</w:t>
        </w:r>
      </w:hyperlink>
    </w:p>
    <w:p w14:paraId="2547101C" w14:textId="77777777" w:rsidR="00EF28A9" w:rsidRPr="001053D2" w:rsidRDefault="00EF28A9" w:rsidP="001053D2">
      <w:pPr>
        <w:widowControl w:val="0"/>
        <w:autoSpaceDE w:val="0"/>
        <w:autoSpaceDN w:val="0"/>
        <w:adjustRightInd w:val="0"/>
        <w:spacing w:line="480" w:lineRule="auto"/>
        <w:ind w:left="720" w:hanging="720"/>
        <w:contextualSpacing/>
        <w:rPr>
          <w:noProof/>
        </w:rPr>
      </w:pPr>
      <w:r w:rsidRPr="001053D2">
        <w:rPr>
          <w:noProof/>
        </w:rPr>
        <w:t xml:space="preserve">Lappalainen, P., Langrial, S., Oinas-Kukkonen, H., Tolvanen, A., &amp; Lappalainen, R. (2015). Web-based acceptance and commitment therapy for depressive symptoms with minimal support: A randomized controlled trial. </w:t>
      </w:r>
      <w:r w:rsidRPr="001053D2">
        <w:rPr>
          <w:i/>
          <w:iCs/>
          <w:noProof/>
        </w:rPr>
        <w:t>Behavior Modification</w:t>
      </w:r>
      <w:r w:rsidRPr="001053D2">
        <w:rPr>
          <w:noProof/>
        </w:rPr>
        <w:t xml:space="preserve">, </w:t>
      </w:r>
      <w:r w:rsidRPr="001053D2">
        <w:rPr>
          <w:i/>
          <w:iCs/>
          <w:noProof/>
        </w:rPr>
        <w:t>39</w:t>
      </w:r>
      <w:r w:rsidRPr="001053D2">
        <w:rPr>
          <w:noProof/>
        </w:rPr>
        <w:t xml:space="preserve">(6), 805–834. </w:t>
      </w:r>
    </w:p>
    <w:p w14:paraId="3241B713" w14:textId="77777777" w:rsidR="00EF28A9" w:rsidRPr="001053D2" w:rsidRDefault="00EF28A9" w:rsidP="001053D2">
      <w:pPr>
        <w:widowControl w:val="0"/>
        <w:autoSpaceDE w:val="0"/>
        <w:autoSpaceDN w:val="0"/>
        <w:adjustRightInd w:val="0"/>
        <w:spacing w:line="480" w:lineRule="auto"/>
        <w:ind w:left="720"/>
        <w:contextualSpacing/>
        <w:rPr>
          <w:noProof/>
        </w:rPr>
      </w:pPr>
      <w:r w:rsidRPr="001053D2">
        <w:rPr>
          <w:noProof/>
        </w:rPr>
        <w:lastRenderedPageBreak/>
        <w:t>https://doi.org/10.1177/0145445515598142</w:t>
      </w:r>
    </w:p>
    <w:p w14:paraId="1E191086" w14:textId="77777777" w:rsidR="00EF28A9" w:rsidRPr="001053D2" w:rsidRDefault="00EF28A9" w:rsidP="001053D2">
      <w:pPr>
        <w:pStyle w:val="EndNoteBibliography"/>
        <w:spacing w:after="0" w:line="480" w:lineRule="auto"/>
        <w:ind w:left="720" w:hanging="720"/>
        <w:contextualSpacing/>
        <w:jc w:val="left"/>
        <w:rPr>
          <w:rFonts w:ascii="Times New Roman" w:hAnsi="Times New Roman" w:cs="Times New Roman"/>
          <w:sz w:val="24"/>
          <w:szCs w:val="24"/>
          <w:shd w:val="clear" w:color="auto" w:fill="FFFFFF"/>
        </w:rPr>
      </w:pPr>
      <w:r w:rsidRPr="001053D2">
        <w:rPr>
          <w:rFonts w:ascii="Times New Roman" w:hAnsi="Times New Roman" w:cs="Times New Roman"/>
          <w:sz w:val="24"/>
          <w:szCs w:val="24"/>
          <w:shd w:val="clear" w:color="auto" w:fill="FFFFFF"/>
        </w:rPr>
        <w:t>Lee, E. B., Ong, C. W., Twohig, M. P., Lensegrav-Benson, T., &amp; Quakenbush-Roberts, B. (2018). Increasing body image flexibility in a residential eating disorder facility: Correlates with symptom improvement. </w:t>
      </w:r>
      <w:r w:rsidRPr="001053D2">
        <w:rPr>
          <w:rFonts w:ascii="Times New Roman" w:hAnsi="Times New Roman" w:cs="Times New Roman"/>
          <w:i/>
          <w:iCs/>
          <w:sz w:val="24"/>
          <w:szCs w:val="24"/>
          <w:shd w:val="clear" w:color="auto" w:fill="FFFFFF"/>
        </w:rPr>
        <w:t>Eating Disorders</w:t>
      </w:r>
      <w:r w:rsidRPr="001053D2">
        <w:rPr>
          <w:rFonts w:ascii="Times New Roman" w:hAnsi="Times New Roman" w:cs="Times New Roman"/>
          <w:sz w:val="24"/>
          <w:szCs w:val="24"/>
          <w:shd w:val="clear" w:color="auto" w:fill="FFFFFF"/>
        </w:rPr>
        <w:t>, </w:t>
      </w:r>
      <w:r w:rsidRPr="001053D2">
        <w:rPr>
          <w:rFonts w:ascii="Times New Roman" w:hAnsi="Times New Roman" w:cs="Times New Roman"/>
          <w:i/>
          <w:iCs/>
          <w:sz w:val="24"/>
          <w:szCs w:val="24"/>
          <w:shd w:val="clear" w:color="auto" w:fill="FFFFFF"/>
        </w:rPr>
        <w:t>26</w:t>
      </w:r>
      <w:r w:rsidRPr="001053D2">
        <w:rPr>
          <w:rFonts w:ascii="Times New Roman" w:hAnsi="Times New Roman" w:cs="Times New Roman"/>
          <w:sz w:val="24"/>
          <w:szCs w:val="24"/>
          <w:shd w:val="clear" w:color="auto" w:fill="FFFFFF"/>
        </w:rPr>
        <w:t xml:space="preserve">(2), 185-199. </w:t>
      </w:r>
    </w:p>
    <w:p w14:paraId="429B9622" w14:textId="77777777" w:rsidR="00EF28A9" w:rsidRPr="001053D2" w:rsidRDefault="00EF28A9" w:rsidP="001053D2">
      <w:pPr>
        <w:pStyle w:val="EndNoteBibliography"/>
        <w:spacing w:after="0" w:line="480" w:lineRule="auto"/>
        <w:ind w:left="720"/>
        <w:contextualSpacing/>
        <w:jc w:val="left"/>
        <w:rPr>
          <w:rStyle w:val="Hyperlink"/>
          <w:rFonts w:ascii="Times New Roman" w:hAnsi="Times New Roman" w:cs="Times New Roman"/>
          <w:color w:val="auto"/>
          <w:sz w:val="24"/>
          <w:szCs w:val="24"/>
          <w:u w:val="none"/>
        </w:rPr>
      </w:pPr>
      <w:r w:rsidRPr="001053D2">
        <w:rPr>
          <w:rFonts w:ascii="Times New Roman" w:hAnsi="Times New Roman" w:cs="Times New Roman"/>
          <w:sz w:val="24"/>
          <w:szCs w:val="24"/>
          <w:shd w:val="clear" w:color="auto" w:fill="FFFFFF"/>
        </w:rPr>
        <w:t>https://doi.org/</w:t>
      </w:r>
      <w:hyperlink r:id="rId29" w:history="1">
        <w:r w:rsidRPr="001053D2">
          <w:rPr>
            <w:rStyle w:val="Hyperlink"/>
            <w:rFonts w:ascii="Times New Roman" w:hAnsi="Times New Roman" w:cs="Times New Roman"/>
            <w:color w:val="auto"/>
            <w:sz w:val="24"/>
            <w:szCs w:val="24"/>
            <w:u w:val="none"/>
          </w:rPr>
          <w:t>10.1080/10640266.2017.1366229</w:t>
        </w:r>
      </w:hyperlink>
    </w:p>
    <w:p w14:paraId="65DB6BB1" w14:textId="77777777" w:rsidR="00EF28A9" w:rsidRPr="001053D2" w:rsidRDefault="00EF28A9" w:rsidP="001053D2">
      <w:pPr>
        <w:pStyle w:val="EndNoteBibliography"/>
        <w:spacing w:after="0" w:line="480" w:lineRule="auto"/>
        <w:ind w:left="720" w:hanging="720"/>
        <w:contextualSpacing/>
        <w:jc w:val="left"/>
        <w:rPr>
          <w:rStyle w:val="Hyperlink"/>
          <w:rFonts w:ascii="Times New Roman" w:hAnsi="Times New Roman" w:cs="Times New Roman"/>
          <w:noProof w:val="0"/>
          <w:color w:val="auto"/>
          <w:sz w:val="24"/>
          <w:szCs w:val="24"/>
          <w:u w:val="none"/>
          <w:lang w:eastAsia="ja-JP"/>
        </w:rPr>
      </w:pPr>
      <w:r w:rsidRPr="001053D2">
        <w:rPr>
          <w:rFonts w:ascii="Times New Roman" w:hAnsi="Times New Roman" w:cs="Times New Roman"/>
          <w:color w:val="222222"/>
          <w:sz w:val="24"/>
          <w:szCs w:val="24"/>
          <w:shd w:val="clear" w:color="auto" w:fill="FFFFFF"/>
        </w:rPr>
        <w:t>Levin, M. E., Krafft, J., Pierce, B., &amp; Potts, S. (2018). When is experiential avoidance harmful in the moment? Examining global experiential avoidance as a moderator. </w:t>
      </w:r>
      <w:r w:rsidRPr="001053D2">
        <w:rPr>
          <w:rFonts w:ascii="Times New Roman" w:hAnsi="Times New Roman" w:cs="Times New Roman"/>
          <w:i/>
          <w:iCs/>
          <w:color w:val="222222"/>
          <w:sz w:val="24"/>
          <w:szCs w:val="24"/>
          <w:shd w:val="clear" w:color="auto" w:fill="FFFFFF"/>
        </w:rPr>
        <w:t>Journal of Behavior Therapy and Experimental Psychiatry</w:t>
      </w:r>
      <w:r w:rsidRPr="001053D2">
        <w:rPr>
          <w:rFonts w:ascii="Times New Roman" w:hAnsi="Times New Roman" w:cs="Times New Roman"/>
          <w:color w:val="222222"/>
          <w:sz w:val="24"/>
          <w:szCs w:val="24"/>
          <w:shd w:val="clear" w:color="auto" w:fill="FFFFFF"/>
        </w:rPr>
        <w:t>, </w:t>
      </w:r>
      <w:r w:rsidRPr="001053D2">
        <w:rPr>
          <w:rFonts w:ascii="Times New Roman" w:hAnsi="Times New Roman" w:cs="Times New Roman"/>
          <w:i/>
          <w:iCs/>
          <w:color w:val="222222"/>
          <w:sz w:val="24"/>
          <w:szCs w:val="24"/>
          <w:shd w:val="clear" w:color="auto" w:fill="FFFFFF"/>
        </w:rPr>
        <w:t>61</w:t>
      </w:r>
      <w:r w:rsidRPr="001053D2">
        <w:rPr>
          <w:rFonts w:ascii="Times New Roman" w:hAnsi="Times New Roman" w:cs="Times New Roman"/>
          <w:color w:val="222222"/>
          <w:sz w:val="24"/>
          <w:szCs w:val="24"/>
          <w:shd w:val="clear" w:color="auto" w:fill="FFFFFF"/>
        </w:rPr>
        <w:t>, 158-163. https://doi.org/10.1016/j.jbtep.2018.07.005</w:t>
      </w:r>
    </w:p>
    <w:p w14:paraId="2DBF613C" w14:textId="77777777" w:rsidR="00EF28A9" w:rsidRPr="001053D2" w:rsidRDefault="00EF28A9" w:rsidP="001053D2">
      <w:pPr>
        <w:pStyle w:val="EndNoteBibliography"/>
        <w:spacing w:after="0" w:line="480" w:lineRule="auto"/>
        <w:ind w:left="720" w:hanging="720"/>
        <w:contextualSpacing/>
        <w:jc w:val="left"/>
        <w:rPr>
          <w:rFonts w:ascii="Times New Roman" w:eastAsia="Calibri" w:hAnsi="Times New Roman" w:cs="Times New Roman"/>
          <w:i/>
          <w:sz w:val="24"/>
          <w:szCs w:val="24"/>
        </w:rPr>
      </w:pPr>
      <w:r w:rsidRPr="001053D2">
        <w:rPr>
          <w:rFonts w:ascii="Times New Roman" w:eastAsia="Calibri" w:hAnsi="Times New Roman" w:cs="Times New Roman"/>
          <w:spacing w:val="-1"/>
          <w:sz w:val="24"/>
          <w:szCs w:val="24"/>
        </w:rPr>
        <w:t>Lev</w:t>
      </w:r>
      <w:r w:rsidRPr="001053D2">
        <w:rPr>
          <w:rFonts w:ascii="Times New Roman" w:eastAsia="Calibri" w:hAnsi="Times New Roman" w:cs="Times New Roman"/>
          <w:spacing w:val="1"/>
          <w:sz w:val="24"/>
          <w:szCs w:val="24"/>
        </w:rPr>
        <w:t>in</w:t>
      </w:r>
      <w:r w:rsidRPr="001053D2">
        <w:rPr>
          <w:rFonts w:ascii="Times New Roman" w:eastAsia="Calibri" w:hAnsi="Times New Roman" w:cs="Times New Roman"/>
          <w:sz w:val="24"/>
          <w:szCs w:val="24"/>
        </w:rPr>
        <w:t>,</w:t>
      </w:r>
      <w:r w:rsidRPr="001053D2">
        <w:rPr>
          <w:rFonts w:ascii="Times New Roman" w:eastAsia="Calibri" w:hAnsi="Times New Roman" w:cs="Times New Roman"/>
          <w:spacing w:val="-1"/>
          <w:sz w:val="24"/>
          <w:szCs w:val="24"/>
        </w:rPr>
        <w:t xml:space="preserve"> M</w:t>
      </w:r>
      <w:r w:rsidRPr="001053D2">
        <w:rPr>
          <w:rFonts w:ascii="Times New Roman" w:eastAsia="Calibri" w:hAnsi="Times New Roman" w:cs="Times New Roman"/>
          <w:spacing w:val="1"/>
          <w:sz w:val="24"/>
          <w:szCs w:val="24"/>
        </w:rPr>
        <w:t>. E.</w:t>
      </w:r>
      <w:r w:rsidRPr="001053D2">
        <w:rPr>
          <w:rFonts w:ascii="Times New Roman" w:eastAsia="Calibri" w:hAnsi="Times New Roman" w:cs="Times New Roman"/>
          <w:sz w:val="24"/>
          <w:szCs w:val="24"/>
        </w:rPr>
        <w:t>,</w:t>
      </w:r>
      <w:r w:rsidRPr="001053D2">
        <w:rPr>
          <w:rFonts w:ascii="Times New Roman" w:eastAsia="Calibri" w:hAnsi="Times New Roman" w:cs="Times New Roman"/>
          <w:spacing w:val="-3"/>
          <w:sz w:val="24"/>
          <w:szCs w:val="24"/>
        </w:rPr>
        <w:t xml:space="preserve"> </w:t>
      </w:r>
      <w:r w:rsidRPr="001053D2">
        <w:rPr>
          <w:rFonts w:ascii="Times New Roman" w:eastAsia="Calibri" w:hAnsi="Times New Roman" w:cs="Times New Roman"/>
          <w:spacing w:val="1"/>
          <w:sz w:val="24"/>
          <w:szCs w:val="24"/>
        </w:rPr>
        <w:t>M</w:t>
      </w:r>
      <w:r w:rsidRPr="001053D2">
        <w:rPr>
          <w:rFonts w:ascii="Times New Roman" w:eastAsia="Calibri" w:hAnsi="Times New Roman" w:cs="Times New Roman"/>
          <w:sz w:val="24"/>
          <w:szCs w:val="24"/>
        </w:rPr>
        <w:t>a</w:t>
      </w:r>
      <w:r w:rsidRPr="001053D2">
        <w:rPr>
          <w:rFonts w:ascii="Times New Roman" w:eastAsia="Calibri" w:hAnsi="Times New Roman" w:cs="Times New Roman"/>
          <w:spacing w:val="-1"/>
          <w:sz w:val="24"/>
          <w:szCs w:val="24"/>
        </w:rPr>
        <w:t>c</w:t>
      </w:r>
      <w:r w:rsidRPr="001053D2">
        <w:rPr>
          <w:rFonts w:ascii="Times New Roman" w:eastAsia="Calibri" w:hAnsi="Times New Roman" w:cs="Times New Roman"/>
          <w:sz w:val="24"/>
          <w:szCs w:val="24"/>
        </w:rPr>
        <w:t>La</w:t>
      </w:r>
      <w:r w:rsidRPr="001053D2">
        <w:rPr>
          <w:rFonts w:ascii="Times New Roman" w:eastAsia="Calibri" w:hAnsi="Times New Roman" w:cs="Times New Roman"/>
          <w:spacing w:val="1"/>
          <w:sz w:val="24"/>
          <w:szCs w:val="24"/>
        </w:rPr>
        <w:t>ne</w:t>
      </w:r>
      <w:r w:rsidRPr="001053D2">
        <w:rPr>
          <w:rFonts w:ascii="Times New Roman" w:eastAsia="Calibri" w:hAnsi="Times New Roman" w:cs="Times New Roman"/>
          <w:sz w:val="24"/>
          <w:szCs w:val="24"/>
        </w:rPr>
        <w:t>,</w:t>
      </w:r>
      <w:r w:rsidRPr="001053D2">
        <w:rPr>
          <w:rFonts w:ascii="Times New Roman" w:eastAsia="Calibri" w:hAnsi="Times New Roman" w:cs="Times New Roman"/>
          <w:spacing w:val="-7"/>
          <w:sz w:val="24"/>
          <w:szCs w:val="24"/>
        </w:rPr>
        <w:t xml:space="preserve"> </w:t>
      </w:r>
      <w:r w:rsidRPr="001053D2">
        <w:rPr>
          <w:rFonts w:ascii="Times New Roman" w:eastAsia="Calibri" w:hAnsi="Times New Roman" w:cs="Times New Roman"/>
          <w:spacing w:val="-1"/>
          <w:sz w:val="24"/>
          <w:szCs w:val="24"/>
        </w:rPr>
        <w:t>C.</w:t>
      </w:r>
      <w:r w:rsidRPr="001053D2">
        <w:rPr>
          <w:rFonts w:ascii="Times New Roman" w:eastAsia="Calibri" w:hAnsi="Times New Roman" w:cs="Times New Roman"/>
          <w:sz w:val="24"/>
          <w:szCs w:val="24"/>
        </w:rPr>
        <w:t xml:space="preserve">, </w:t>
      </w:r>
      <w:r w:rsidRPr="001053D2">
        <w:rPr>
          <w:rFonts w:ascii="Times New Roman" w:eastAsia="Calibri" w:hAnsi="Times New Roman" w:cs="Times New Roman"/>
          <w:spacing w:val="1"/>
          <w:sz w:val="24"/>
          <w:szCs w:val="24"/>
        </w:rPr>
        <w:t>D</w:t>
      </w:r>
      <w:r w:rsidRPr="001053D2">
        <w:rPr>
          <w:rFonts w:ascii="Times New Roman" w:eastAsia="Calibri" w:hAnsi="Times New Roman" w:cs="Times New Roman"/>
          <w:sz w:val="24"/>
          <w:szCs w:val="24"/>
        </w:rPr>
        <w:t>a</w:t>
      </w:r>
      <w:r w:rsidRPr="001053D2">
        <w:rPr>
          <w:rFonts w:ascii="Times New Roman" w:eastAsia="Calibri" w:hAnsi="Times New Roman" w:cs="Times New Roman"/>
          <w:spacing w:val="1"/>
          <w:sz w:val="24"/>
          <w:szCs w:val="24"/>
        </w:rPr>
        <w:t>f</w:t>
      </w:r>
      <w:r w:rsidRPr="001053D2">
        <w:rPr>
          <w:rFonts w:ascii="Times New Roman" w:eastAsia="Calibri" w:hAnsi="Times New Roman" w:cs="Times New Roman"/>
          <w:spacing w:val="-2"/>
          <w:sz w:val="24"/>
          <w:szCs w:val="24"/>
        </w:rPr>
        <w:t>l</w:t>
      </w:r>
      <w:r w:rsidRPr="001053D2">
        <w:rPr>
          <w:rFonts w:ascii="Times New Roman" w:eastAsia="Calibri" w:hAnsi="Times New Roman" w:cs="Times New Roman"/>
          <w:spacing w:val="1"/>
          <w:sz w:val="24"/>
          <w:szCs w:val="24"/>
        </w:rPr>
        <w:t>o</w:t>
      </w:r>
      <w:r w:rsidRPr="001053D2">
        <w:rPr>
          <w:rFonts w:ascii="Times New Roman" w:eastAsia="Calibri" w:hAnsi="Times New Roman" w:cs="Times New Roman"/>
          <w:sz w:val="24"/>
          <w:szCs w:val="24"/>
        </w:rPr>
        <w:t>s, S</w:t>
      </w:r>
      <w:r w:rsidRPr="001053D2">
        <w:rPr>
          <w:rFonts w:ascii="Times New Roman" w:eastAsia="Calibri" w:hAnsi="Times New Roman" w:cs="Times New Roman"/>
          <w:spacing w:val="-1"/>
          <w:sz w:val="24"/>
          <w:szCs w:val="24"/>
        </w:rPr>
        <w:t>.</w:t>
      </w:r>
      <w:r w:rsidRPr="001053D2">
        <w:rPr>
          <w:rFonts w:ascii="Times New Roman" w:eastAsia="Calibri" w:hAnsi="Times New Roman" w:cs="Times New Roman"/>
          <w:sz w:val="24"/>
          <w:szCs w:val="24"/>
        </w:rPr>
        <w:t>,</w:t>
      </w:r>
      <w:r w:rsidRPr="001053D2">
        <w:rPr>
          <w:rFonts w:ascii="Times New Roman" w:eastAsia="Calibri" w:hAnsi="Times New Roman" w:cs="Times New Roman"/>
          <w:spacing w:val="-2"/>
          <w:sz w:val="24"/>
          <w:szCs w:val="24"/>
        </w:rPr>
        <w:t xml:space="preserve"> </w:t>
      </w:r>
      <w:r w:rsidRPr="001053D2">
        <w:rPr>
          <w:rFonts w:ascii="Times New Roman" w:eastAsia="Calibri" w:hAnsi="Times New Roman" w:cs="Times New Roman"/>
          <w:spacing w:val="1"/>
          <w:sz w:val="24"/>
          <w:szCs w:val="24"/>
        </w:rPr>
        <w:t>P</w:t>
      </w:r>
      <w:r w:rsidRPr="001053D2">
        <w:rPr>
          <w:rFonts w:ascii="Times New Roman" w:eastAsia="Calibri" w:hAnsi="Times New Roman" w:cs="Times New Roman"/>
          <w:sz w:val="24"/>
          <w:szCs w:val="24"/>
        </w:rPr>
        <w:t>is</w:t>
      </w:r>
      <w:r w:rsidRPr="001053D2">
        <w:rPr>
          <w:rFonts w:ascii="Times New Roman" w:eastAsia="Calibri" w:hAnsi="Times New Roman" w:cs="Times New Roman"/>
          <w:spacing w:val="1"/>
          <w:sz w:val="24"/>
          <w:szCs w:val="24"/>
        </w:rPr>
        <w:t>to</w:t>
      </w:r>
      <w:r w:rsidRPr="001053D2">
        <w:rPr>
          <w:rFonts w:ascii="Times New Roman" w:eastAsia="Calibri" w:hAnsi="Times New Roman" w:cs="Times New Roman"/>
          <w:spacing w:val="-2"/>
          <w:sz w:val="24"/>
          <w:szCs w:val="24"/>
        </w:rPr>
        <w:t>r</w:t>
      </w:r>
      <w:r w:rsidRPr="001053D2">
        <w:rPr>
          <w:rFonts w:ascii="Times New Roman" w:eastAsia="Calibri" w:hAnsi="Times New Roman" w:cs="Times New Roman"/>
          <w:spacing w:val="1"/>
          <w:sz w:val="24"/>
          <w:szCs w:val="24"/>
        </w:rPr>
        <w:t>e</w:t>
      </w:r>
      <w:r w:rsidRPr="001053D2">
        <w:rPr>
          <w:rFonts w:ascii="Times New Roman" w:eastAsia="Calibri" w:hAnsi="Times New Roman" w:cs="Times New Roman"/>
          <w:sz w:val="24"/>
          <w:szCs w:val="24"/>
        </w:rPr>
        <w:t>llo,</w:t>
      </w:r>
      <w:r w:rsidRPr="001053D2">
        <w:rPr>
          <w:rFonts w:ascii="Times New Roman" w:eastAsia="Calibri" w:hAnsi="Times New Roman" w:cs="Times New Roman"/>
          <w:spacing w:val="-6"/>
          <w:sz w:val="24"/>
          <w:szCs w:val="24"/>
        </w:rPr>
        <w:t xml:space="preserve"> </w:t>
      </w:r>
      <w:r w:rsidRPr="001053D2">
        <w:rPr>
          <w:rFonts w:ascii="Times New Roman" w:eastAsia="Calibri" w:hAnsi="Times New Roman" w:cs="Times New Roman"/>
          <w:sz w:val="24"/>
          <w:szCs w:val="24"/>
        </w:rPr>
        <w:t>J</w:t>
      </w:r>
      <w:r w:rsidRPr="001053D2">
        <w:rPr>
          <w:rFonts w:ascii="Times New Roman" w:eastAsia="Calibri" w:hAnsi="Times New Roman" w:cs="Times New Roman"/>
          <w:spacing w:val="-1"/>
          <w:sz w:val="24"/>
          <w:szCs w:val="24"/>
        </w:rPr>
        <w:t>.</w:t>
      </w:r>
      <w:r w:rsidRPr="001053D2">
        <w:rPr>
          <w:rFonts w:ascii="Times New Roman" w:eastAsia="Calibri" w:hAnsi="Times New Roman" w:cs="Times New Roman"/>
          <w:sz w:val="24"/>
          <w:szCs w:val="24"/>
        </w:rPr>
        <w:t>,</w:t>
      </w:r>
      <w:r w:rsidRPr="001053D2">
        <w:rPr>
          <w:rFonts w:ascii="Times New Roman" w:eastAsia="Calibri" w:hAnsi="Times New Roman" w:cs="Times New Roman"/>
          <w:spacing w:val="-2"/>
          <w:sz w:val="24"/>
          <w:szCs w:val="24"/>
        </w:rPr>
        <w:t xml:space="preserve"> </w:t>
      </w:r>
      <w:r w:rsidRPr="001053D2">
        <w:rPr>
          <w:rFonts w:ascii="Times New Roman" w:eastAsia="Calibri" w:hAnsi="Times New Roman" w:cs="Times New Roman"/>
          <w:spacing w:val="-1"/>
          <w:sz w:val="24"/>
          <w:szCs w:val="24"/>
        </w:rPr>
        <w:t>H</w:t>
      </w:r>
      <w:r w:rsidRPr="001053D2">
        <w:rPr>
          <w:rFonts w:ascii="Times New Roman" w:eastAsia="Calibri" w:hAnsi="Times New Roman" w:cs="Times New Roman"/>
          <w:sz w:val="24"/>
          <w:szCs w:val="24"/>
        </w:rPr>
        <w:t>a</w:t>
      </w:r>
      <w:r w:rsidRPr="001053D2">
        <w:rPr>
          <w:rFonts w:ascii="Times New Roman" w:eastAsia="Calibri" w:hAnsi="Times New Roman" w:cs="Times New Roman"/>
          <w:spacing w:val="-1"/>
          <w:sz w:val="24"/>
          <w:szCs w:val="24"/>
        </w:rPr>
        <w:t>y</w:t>
      </w:r>
      <w:r w:rsidRPr="001053D2">
        <w:rPr>
          <w:rFonts w:ascii="Times New Roman" w:eastAsia="Calibri" w:hAnsi="Times New Roman" w:cs="Times New Roman"/>
          <w:spacing w:val="1"/>
          <w:sz w:val="24"/>
          <w:szCs w:val="24"/>
        </w:rPr>
        <w:t>e</w:t>
      </w:r>
      <w:r w:rsidRPr="001053D2">
        <w:rPr>
          <w:rFonts w:ascii="Times New Roman" w:eastAsia="Calibri" w:hAnsi="Times New Roman" w:cs="Times New Roman"/>
          <w:sz w:val="24"/>
          <w:szCs w:val="24"/>
        </w:rPr>
        <w:t>s,</w:t>
      </w:r>
      <w:r w:rsidRPr="001053D2">
        <w:rPr>
          <w:rFonts w:ascii="Times New Roman" w:eastAsia="Calibri" w:hAnsi="Times New Roman" w:cs="Times New Roman"/>
          <w:spacing w:val="-3"/>
          <w:sz w:val="24"/>
          <w:szCs w:val="24"/>
        </w:rPr>
        <w:t xml:space="preserve"> </w:t>
      </w:r>
      <w:r w:rsidRPr="001053D2">
        <w:rPr>
          <w:rFonts w:ascii="Times New Roman" w:eastAsia="Calibri" w:hAnsi="Times New Roman" w:cs="Times New Roman"/>
          <w:sz w:val="24"/>
          <w:szCs w:val="24"/>
        </w:rPr>
        <w:t>S</w:t>
      </w:r>
      <w:r w:rsidRPr="001053D2">
        <w:rPr>
          <w:rFonts w:ascii="Times New Roman" w:eastAsia="Calibri" w:hAnsi="Times New Roman" w:cs="Times New Roman"/>
          <w:spacing w:val="-1"/>
          <w:sz w:val="24"/>
          <w:szCs w:val="24"/>
        </w:rPr>
        <w:t>. C.</w:t>
      </w:r>
      <w:r w:rsidRPr="001053D2">
        <w:rPr>
          <w:rFonts w:ascii="Times New Roman" w:eastAsia="Calibri" w:hAnsi="Times New Roman" w:cs="Times New Roman"/>
          <w:sz w:val="24"/>
          <w:szCs w:val="24"/>
        </w:rPr>
        <w:t>, Se</w:t>
      </w:r>
      <w:r w:rsidRPr="001053D2">
        <w:rPr>
          <w:rFonts w:ascii="Times New Roman" w:eastAsia="Calibri" w:hAnsi="Times New Roman" w:cs="Times New Roman"/>
          <w:spacing w:val="1"/>
          <w:sz w:val="24"/>
          <w:szCs w:val="24"/>
        </w:rPr>
        <w:t>e</w:t>
      </w:r>
      <w:r w:rsidRPr="001053D2">
        <w:rPr>
          <w:rFonts w:ascii="Times New Roman" w:eastAsia="Calibri" w:hAnsi="Times New Roman" w:cs="Times New Roman"/>
          <w:sz w:val="24"/>
          <w:szCs w:val="24"/>
        </w:rPr>
        <w:t>le</w:t>
      </w:r>
      <w:r w:rsidRPr="001053D2">
        <w:rPr>
          <w:rFonts w:ascii="Times New Roman" w:eastAsia="Calibri" w:hAnsi="Times New Roman" w:cs="Times New Roman"/>
          <w:spacing w:val="-1"/>
          <w:sz w:val="24"/>
          <w:szCs w:val="24"/>
        </w:rPr>
        <w:t>y</w:t>
      </w:r>
      <w:r w:rsidRPr="001053D2">
        <w:rPr>
          <w:rFonts w:ascii="Times New Roman" w:eastAsia="Calibri" w:hAnsi="Times New Roman" w:cs="Times New Roman"/>
          <w:sz w:val="24"/>
          <w:szCs w:val="24"/>
        </w:rPr>
        <w:t>,</w:t>
      </w:r>
      <w:r w:rsidRPr="001053D2">
        <w:rPr>
          <w:rFonts w:ascii="Times New Roman" w:eastAsia="Calibri" w:hAnsi="Times New Roman" w:cs="Times New Roman"/>
          <w:spacing w:val="-2"/>
          <w:sz w:val="24"/>
          <w:szCs w:val="24"/>
        </w:rPr>
        <w:t xml:space="preserve"> </w:t>
      </w:r>
      <w:r w:rsidRPr="001053D2">
        <w:rPr>
          <w:rFonts w:ascii="Times New Roman" w:eastAsia="Calibri" w:hAnsi="Times New Roman" w:cs="Times New Roman"/>
          <w:sz w:val="24"/>
          <w:szCs w:val="24"/>
        </w:rPr>
        <w:t>J. &amp;</w:t>
      </w:r>
      <w:r w:rsidRPr="001053D2">
        <w:rPr>
          <w:rFonts w:ascii="Times New Roman" w:eastAsia="Calibri" w:hAnsi="Times New Roman" w:cs="Times New Roman"/>
          <w:spacing w:val="-2"/>
          <w:sz w:val="24"/>
          <w:szCs w:val="24"/>
        </w:rPr>
        <w:t xml:space="preserve"> </w:t>
      </w:r>
      <w:r w:rsidRPr="001053D2">
        <w:rPr>
          <w:rFonts w:ascii="Times New Roman" w:eastAsia="Calibri" w:hAnsi="Times New Roman" w:cs="Times New Roman"/>
          <w:spacing w:val="-1"/>
          <w:sz w:val="24"/>
          <w:szCs w:val="24"/>
        </w:rPr>
        <w:t>B</w:t>
      </w:r>
      <w:r w:rsidRPr="001053D2">
        <w:rPr>
          <w:rFonts w:ascii="Times New Roman" w:eastAsia="Calibri" w:hAnsi="Times New Roman" w:cs="Times New Roman"/>
          <w:sz w:val="24"/>
          <w:szCs w:val="24"/>
        </w:rPr>
        <w:t>igla</w:t>
      </w:r>
      <w:r w:rsidRPr="001053D2">
        <w:rPr>
          <w:rFonts w:ascii="Times New Roman" w:eastAsia="Calibri" w:hAnsi="Times New Roman" w:cs="Times New Roman"/>
          <w:spacing w:val="1"/>
          <w:sz w:val="24"/>
          <w:szCs w:val="24"/>
        </w:rPr>
        <w:t>n</w:t>
      </w:r>
      <w:r w:rsidRPr="001053D2">
        <w:rPr>
          <w:rFonts w:ascii="Times New Roman" w:eastAsia="Calibri" w:hAnsi="Times New Roman" w:cs="Times New Roman"/>
          <w:sz w:val="24"/>
          <w:szCs w:val="24"/>
        </w:rPr>
        <w:t>,</w:t>
      </w:r>
      <w:r w:rsidRPr="001053D2">
        <w:rPr>
          <w:rFonts w:ascii="Times New Roman" w:eastAsia="Calibri" w:hAnsi="Times New Roman" w:cs="Times New Roman"/>
          <w:spacing w:val="-1"/>
          <w:sz w:val="24"/>
          <w:szCs w:val="24"/>
        </w:rPr>
        <w:t xml:space="preserve"> </w:t>
      </w:r>
      <w:r w:rsidRPr="001053D2">
        <w:rPr>
          <w:rFonts w:ascii="Times New Roman" w:eastAsia="Calibri" w:hAnsi="Times New Roman" w:cs="Times New Roman"/>
          <w:sz w:val="24"/>
          <w:szCs w:val="24"/>
        </w:rPr>
        <w:t xml:space="preserve">A. </w:t>
      </w:r>
      <w:r w:rsidRPr="001053D2">
        <w:rPr>
          <w:rFonts w:ascii="Times New Roman" w:eastAsia="Calibri" w:hAnsi="Times New Roman" w:cs="Times New Roman"/>
          <w:spacing w:val="-1"/>
          <w:sz w:val="24"/>
          <w:szCs w:val="24"/>
        </w:rPr>
        <w:t>(</w:t>
      </w:r>
      <w:r w:rsidRPr="001053D2">
        <w:rPr>
          <w:rFonts w:ascii="Times New Roman" w:eastAsia="Calibri" w:hAnsi="Times New Roman" w:cs="Times New Roman"/>
          <w:sz w:val="24"/>
          <w:szCs w:val="24"/>
        </w:rPr>
        <w:t>2014</w:t>
      </w:r>
      <w:r w:rsidRPr="001053D2">
        <w:rPr>
          <w:rFonts w:ascii="Times New Roman" w:eastAsia="Calibri" w:hAnsi="Times New Roman" w:cs="Times New Roman"/>
          <w:spacing w:val="-1"/>
          <w:sz w:val="24"/>
          <w:szCs w:val="24"/>
        </w:rPr>
        <w:t>)</w:t>
      </w:r>
      <w:r w:rsidRPr="001053D2">
        <w:rPr>
          <w:rFonts w:ascii="Times New Roman" w:eastAsia="Calibri" w:hAnsi="Times New Roman" w:cs="Times New Roman"/>
          <w:sz w:val="24"/>
          <w:szCs w:val="24"/>
        </w:rPr>
        <w:t>.</w:t>
      </w:r>
      <w:r w:rsidRPr="001053D2">
        <w:rPr>
          <w:rFonts w:ascii="Times New Roman" w:eastAsia="Calibri" w:hAnsi="Times New Roman" w:cs="Times New Roman"/>
          <w:spacing w:val="-7"/>
          <w:sz w:val="24"/>
          <w:szCs w:val="24"/>
        </w:rPr>
        <w:t xml:space="preserve"> </w:t>
      </w:r>
      <w:r w:rsidRPr="001053D2">
        <w:rPr>
          <w:rFonts w:ascii="Times New Roman" w:eastAsia="Calibri" w:hAnsi="Times New Roman" w:cs="Times New Roman"/>
          <w:sz w:val="24"/>
          <w:szCs w:val="24"/>
        </w:rPr>
        <w:t>E</w:t>
      </w:r>
      <w:r w:rsidRPr="001053D2">
        <w:rPr>
          <w:rFonts w:ascii="Times New Roman" w:eastAsia="Calibri" w:hAnsi="Times New Roman" w:cs="Times New Roman"/>
          <w:spacing w:val="-1"/>
          <w:sz w:val="24"/>
          <w:szCs w:val="24"/>
        </w:rPr>
        <w:t>x</w:t>
      </w:r>
      <w:r w:rsidRPr="001053D2">
        <w:rPr>
          <w:rFonts w:ascii="Times New Roman" w:eastAsia="Calibri" w:hAnsi="Times New Roman" w:cs="Times New Roman"/>
          <w:sz w:val="24"/>
          <w:szCs w:val="24"/>
        </w:rPr>
        <w:t>ami</w:t>
      </w:r>
      <w:r w:rsidRPr="001053D2">
        <w:rPr>
          <w:rFonts w:ascii="Times New Roman" w:eastAsia="Calibri" w:hAnsi="Times New Roman" w:cs="Times New Roman"/>
          <w:spacing w:val="1"/>
          <w:sz w:val="24"/>
          <w:szCs w:val="24"/>
        </w:rPr>
        <w:t>n</w:t>
      </w:r>
      <w:r w:rsidRPr="001053D2">
        <w:rPr>
          <w:rFonts w:ascii="Times New Roman" w:eastAsia="Calibri" w:hAnsi="Times New Roman" w:cs="Times New Roman"/>
          <w:spacing w:val="-2"/>
          <w:sz w:val="24"/>
          <w:szCs w:val="24"/>
        </w:rPr>
        <w:t>i</w:t>
      </w:r>
      <w:r w:rsidRPr="001053D2">
        <w:rPr>
          <w:rFonts w:ascii="Times New Roman" w:eastAsia="Calibri" w:hAnsi="Times New Roman" w:cs="Times New Roman"/>
          <w:spacing w:val="1"/>
          <w:sz w:val="24"/>
          <w:szCs w:val="24"/>
        </w:rPr>
        <w:t>n</w:t>
      </w:r>
      <w:r w:rsidRPr="001053D2">
        <w:rPr>
          <w:rFonts w:ascii="Times New Roman" w:eastAsia="Calibri" w:hAnsi="Times New Roman" w:cs="Times New Roman"/>
          <w:sz w:val="24"/>
          <w:szCs w:val="24"/>
        </w:rPr>
        <w:t>g</w:t>
      </w:r>
      <w:r w:rsidRPr="001053D2">
        <w:rPr>
          <w:rFonts w:ascii="Times New Roman" w:eastAsia="Calibri" w:hAnsi="Times New Roman" w:cs="Times New Roman"/>
          <w:spacing w:val="-3"/>
          <w:sz w:val="24"/>
          <w:szCs w:val="24"/>
        </w:rPr>
        <w:t xml:space="preserve"> </w:t>
      </w:r>
      <w:r w:rsidRPr="001053D2">
        <w:rPr>
          <w:rFonts w:ascii="Times New Roman" w:eastAsia="Calibri" w:hAnsi="Times New Roman" w:cs="Times New Roman"/>
          <w:spacing w:val="1"/>
          <w:sz w:val="24"/>
          <w:szCs w:val="24"/>
        </w:rPr>
        <w:t>p</w:t>
      </w:r>
      <w:r w:rsidRPr="001053D2">
        <w:rPr>
          <w:rFonts w:ascii="Times New Roman" w:eastAsia="Calibri" w:hAnsi="Times New Roman" w:cs="Times New Roman"/>
          <w:sz w:val="24"/>
          <w:szCs w:val="24"/>
        </w:rPr>
        <w:t>s</w:t>
      </w:r>
      <w:r w:rsidRPr="001053D2">
        <w:rPr>
          <w:rFonts w:ascii="Times New Roman" w:eastAsia="Calibri" w:hAnsi="Times New Roman" w:cs="Times New Roman"/>
          <w:spacing w:val="-1"/>
          <w:sz w:val="24"/>
          <w:szCs w:val="24"/>
        </w:rPr>
        <w:t>yc</w:t>
      </w:r>
      <w:r w:rsidRPr="001053D2">
        <w:rPr>
          <w:rFonts w:ascii="Times New Roman" w:eastAsia="Calibri" w:hAnsi="Times New Roman" w:cs="Times New Roman"/>
          <w:spacing w:val="1"/>
          <w:sz w:val="24"/>
          <w:szCs w:val="24"/>
        </w:rPr>
        <w:t>ho</w:t>
      </w:r>
      <w:r w:rsidRPr="001053D2">
        <w:rPr>
          <w:rFonts w:ascii="Times New Roman" w:eastAsia="Calibri" w:hAnsi="Times New Roman" w:cs="Times New Roman"/>
          <w:sz w:val="24"/>
          <w:szCs w:val="24"/>
        </w:rPr>
        <w:t>l</w:t>
      </w:r>
      <w:r w:rsidRPr="001053D2">
        <w:rPr>
          <w:rFonts w:ascii="Times New Roman" w:eastAsia="Calibri" w:hAnsi="Times New Roman" w:cs="Times New Roman"/>
          <w:spacing w:val="1"/>
          <w:sz w:val="24"/>
          <w:szCs w:val="24"/>
        </w:rPr>
        <w:t>o</w:t>
      </w:r>
      <w:r w:rsidRPr="001053D2">
        <w:rPr>
          <w:rFonts w:ascii="Times New Roman" w:eastAsia="Calibri" w:hAnsi="Times New Roman" w:cs="Times New Roman"/>
          <w:sz w:val="24"/>
          <w:szCs w:val="24"/>
        </w:rPr>
        <w:t>gi</w:t>
      </w:r>
      <w:r w:rsidRPr="001053D2">
        <w:rPr>
          <w:rFonts w:ascii="Times New Roman" w:eastAsia="Calibri" w:hAnsi="Times New Roman" w:cs="Times New Roman"/>
          <w:spacing w:val="-1"/>
          <w:sz w:val="24"/>
          <w:szCs w:val="24"/>
        </w:rPr>
        <w:t>c</w:t>
      </w:r>
      <w:r w:rsidRPr="001053D2">
        <w:rPr>
          <w:rFonts w:ascii="Times New Roman" w:eastAsia="Calibri" w:hAnsi="Times New Roman" w:cs="Times New Roman"/>
          <w:sz w:val="24"/>
          <w:szCs w:val="24"/>
        </w:rPr>
        <w:t>al</w:t>
      </w:r>
      <w:r w:rsidRPr="001053D2">
        <w:rPr>
          <w:rFonts w:ascii="Times New Roman" w:eastAsia="Calibri" w:hAnsi="Times New Roman" w:cs="Times New Roman"/>
          <w:spacing w:val="-2"/>
          <w:sz w:val="24"/>
          <w:szCs w:val="24"/>
        </w:rPr>
        <w:t xml:space="preserve"> i</w:t>
      </w:r>
      <w:r w:rsidRPr="001053D2">
        <w:rPr>
          <w:rFonts w:ascii="Times New Roman" w:eastAsia="Calibri" w:hAnsi="Times New Roman" w:cs="Times New Roman"/>
          <w:spacing w:val="1"/>
          <w:sz w:val="24"/>
          <w:szCs w:val="24"/>
        </w:rPr>
        <w:t>nf</w:t>
      </w:r>
      <w:r w:rsidRPr="001053D2">
        <w:rPr>
          <w:rFonts w:ascii="Times New Roman" w:eastAsia="Calibri" w:hAnsi="Times New Roman" w:cs="Times New Roman"/>
          <w:sz w:val="24"/>
          <w:szCs w:val="24"/>
        </w:rPr>
        <w:t>le</w:t>
      </w:r>
      <w:r w:rsidRPr="001053D2">
        <w:rPr>
          <w:rFonts w:ascii="Times New Roman" w:eastAsia="Calibri" w:hAnsi="Times New Roman" w:cs="Times New Roman"/>
          <w:spacing w:val="-1"/>
          <w:sz w:val="24"/>
          <w:szCs w:val="24"/>
        </w:rPr>
        <w:t>x</w:t>
      </w:r>
      <w:r w:rsidRPr="001053D2">
        <w:rPr>
          <w:rFonts w:ascii="Times New Roman" w:eastAsia="Calibri" w:hAnsi="Times New Roman" w:cs="Times New Roman"/>
          <w:spacing w:val="-2"/>
          <w:sz w:val="24"/>
          <w:szCs w:val="24"/>
        </w:rPr>
        <w:t>i</w:t>
      </w:r>
      <w:r w:rsidRPr="001053D2">
        <w:rPr>
          <w:rFonts w:ascii="Times New Roman" w:eastAsia="Calibri" w:hAnsi="Times New Roman" w:cs="Times New Roman"/>
          <w:spacing w:val="1"/>
          <w:sz w:val="24"/>
          <w:szCs w:val="24"/>
        </w:rPr>
        <w:t>b</w:t>
      </w:r>
      <w:r w:rsidRPr="001053D2">
        <w:rPr>
          <w:rFonts w:ascii="Times New Roman" w:eastAsia="Calibri" w:hAnsi="Times New Roman" w:cs="Times New Roman"/>
          <w:sz w:val="24"/>
          <w:szCs w:val="24"/>
        </w:rPr>
        <w:t>ili</w:t>
      </w:r>
      <w:r w:rsidRPr="001053D2">
        <w:rPr>
          <w:rFonts w:ascii="Times New Roman" w:eastAsia="Calibri" w:hAnsi="Times New Roman" w:cs="Times New Roman"/>
          <w:spacing w:val="1"/>
          <w:sz w:val="24"/>
          <w:szCs w:val="24"/>
        </w:rPr>
        <w:t>t</w:t>
      </w:r>
      <w:r w:rsidRPr="001053D2">
        <w:rPr>
          <w:rFonts w:ascii="Times New Roman" w:eastAsia="Calibri" w:hAnsi="Times New Roman" w:cs="Times New Roman"/>
          <w:sz w:val="24"/>
          <w:szCs w:val="24"/>
        </w:rPr>
        <w:t>y</w:t>
      </w:r>
      <w:r w:rsidRPr="001053D2">
        <w:rPr>
          <w:rFonts w:ascii="Times New Roman" w:eastAsia="Calibri" w:hAnsi="Times New Roman" w:cs="Times New Roman"/>
          <w:spacing w:val="-3"/>
          <w:sz w:val="24"/>
          <w:szCs w:val="24"/>
        </w:rPr>
        <w:t xml:space="preserve"> </w:t>
      </w:r>
      <w:r w:rsidRPr="001053D2">
        <w:rPr>
          <w:rFonts w:ascii="Times New Roman" w:eastAsia="Calibri" w:hAnsi="Times New Roman" w:cs="Times New Roman"/>
          <w:sz w:val="24"/>
          <w:szCs w:val="24"/>
        </w:rPr>
        <w:t>as</w:t>
      </w:r>
      <w:r w:rsidRPr="001053D2">
        <w:rPr>
          <w:rFonts w:ascii="Times New Roman" w:eastAsia="Calibri" w:hAnsi="Times New Roman" w:cs="Times New Roman"/>
          <w:spacing w:val="1"/>
          <w:sz w:val="24"/>
          <w:szCs w:val="24"/>
        </w:rPr>
        <w:t xml:space="preserve"> </w:t>
      </w:r>
      <w:r w:rsidRPr="001053D2">
        <w:rPr>
          <w:rFonts w:ascii="Times New Roman" w:eastAsia="Calibri" w:hAnsi="Times New Roman" w:cs="Times New Roman"/>
          <w:sz w:val="24"/>
          <w:szCs w:val="24"/>
        </w:rPr>
        <w:t>a</w:t>
      </w:r>
      <w:r w:rsidRPr="001053D2">
        <w:rPr>
          <w:rFonts w:ascii="Times New Roman" w:eastAsia="Calibri" w:hAnsi="Times New Roman" w:cs="Times New Roman"/>
          <w:spacing w:val="-1"/>
          <w:sz w:val="24"/>
          <w:szCs w:val="24"/>
        </w:rPr>
        <w:t xml:space="preserve"> </w:t>
      </w:r>
      <w:r w:rsidRPr="001053D2">
        <w:rPr>
          <w:rFonts w:ascii="Times New Roman" w:eastAsia="Calibri" w:hAnsi="Times New Roman" w:cs="Times New Roman"/>
          <w:spacing w:val="1"/>
          <w:sz w:val="24"/>
          <w:szCs w:val="24"/>
        </w:rPr>
        <w:t>t</w:t>
      </w:r>
      <w:r w:rsidRPr="001053D2">
        <w:rPr>
          <w:rFonts w:ascii="Times New Roman" w:eastAsia="Calibri" w:hAnsi="Times New Roman" w:cs="Times New Roman"/>
          <w:sz w:val="24"/>
          <w:szCs w:val="24"/>
        </w:rPr>
        <w:t>ra</w:t>
      </w:r>
      <w:r w:rsidRPr="001053D2">
        <w:rPr>
          <w:rFonts w:ascii="Times New Roman" w:eastAsia="Calibri" w:hAnsi="Times New Roman" w:cs="Times New Roman"/>
          <w:spacing w:val="1"/>
          <w:sz w:val="24"/>
          <w:szCs w:val="24"/>
        </w:rPr>
        <w:t>n</w:t>
      </w:r>
      <w:r w:rsidRPr="001053D2">
        <w:rPr>
          <w:rFonts w:ascii="Times New Roman" w:eastAsia="Calibri" w:hAnsi="Times New Roman" w:cs="Times New Roman"/>
          <w:spacing w:val="-3"/>
          <w:sz w:val="24"/>
          <w:szCs w:val="24"/>
        </w:rPr>
        <w:t>s</w:t>
      </w:r>
      <w:r w:rsidRPr="001053D2">
        <w:rPr>
          <w:rFonts w:ascii="Times New Roman" w:eastAsia="Calibri" w:hAnsi="Times New Roman" w:cs="Times New Roman"/>
          <w:spacing w:val="1"/>
          <w:sz w:val="24"/>
          <w:szCs w:val="24"/>
        </w:rPr>
        <w:t>d</w:t>
      </w:r>
      <w:r w:rsidRPr="001053D2">
        <w:rPr>
          <w:rFonts w:ascii="Times New Roman" w:eastAsia="Calibri" w:hAnsi="Times New Roman" w:cs="Times New Roman"/>
          <w:sz w:val="24"/>
          <w:szCs w:val="24"/>
        </w:rPr>
        <w:t>iag</w:t>
      </w:r>
      <w:r w:rsidRPr="001053D2">
        <w:rPr>
          <w:rFonts w:ascii="Times New Roman" w:eastAsia="Calibri" w:hAnsi="Times New Roman" w:cs="Times New Roman"/>
          <w:spacing w:val="-1"/>
          <w:sz w:val="24"/>
          <w:szCs w:val="24"/>
        </w:rPr>
        <w:t>n</w:t>
      </w:r>
      <w:r w:rsidRPr="001053D2">
        <w:rPr>
          <w:rFonts w:ascii="Times New Roman" w:eastAsia="Calibri" w:hAnsi="Times New Roman" w:cs="Times New Roman"/>
          <w:spacing w:val="1"/>
          <w:sz w:val="24"/>
          <w:szCs w:val="24"/>
        </w:rPr>
        <w:t>o</w:t>
      </w:r>
      <w:r w:rsidRPr="001053D2">
        <w:rPr>
          <w:rFonts w:ascii="Times New Roman" w:eastAsia="Calibri" w:hAnsi="Times New Roman" w:cs="Times New Roman"/>
          <w:sz w:val="24"/>
          <w:szCs w:val="24"/>
        </w:rPr>
        <w:t>s</w:t>
      </w:r>
      <w:r w:rsidRPr="001053D2">
        <w:rPr>
          <w:rFonts w:ascii="Times New Roman" w:eastAsia="Calibri" w:hAnsi="Times New Roman" w:cs="Times New Roman"/>
          <w:spacing w:val="1"/>
          <w:sz w:val="24"/>
          <w:szCs w:val="24"/>
        </w:rPr>
        <w:t>t</w:t>
      </w:r>
      <w:r w:rsidRPr="001053D2">
        <w:rPr>
          <w:rFonts w:ascii="Times New Roman" w:eastAsia="Calibri" w:hAnsi="Times New Roman" w:cs="Times New Roman"/>
          <w:sz w:val="24"/>
          <w:szCs w:val="24"/>
        </w:rPr>
        <w:t>ic</w:t>
      </w:r>
      <w:r w:rsidRPr="001053D2">
        <w:rPr>
          <w:rFonts w:ascii="Times New Roman" w:eastAsia="Calibri" w:hAnsi="Times New Roman" w:cs="Times New Roman"/>
          <w:spacing w:val="-2"/>
          <w:sz w:val="24"/>
          <w:szCs w:val="24"/>
        </w:rPr>
        <w:t xml:space="preserve"> </w:t>
      </w:r>
      <w:r w:rsidRPr="001053D2">
        <w:rPr>
          <w:rFonts w:ascii="Times New Roman" w:eastAsia="Calibri" w:hAnsi="Times New Roman" w:cs="Times New Roman"/>
          <w:sz w:val="24"/>
          <w:szCs w:val="24"/>
        </w:rPr>
        <w:t xml:space="preserve">process across psychological disorders. </w:t>
      </w:r>
      <w:r w:rsidRPr="001053D2">
        <w:rPr>
          <w:rFonts w:ascii="Times New Roman" w:eastAsia="Calibri" w:hAnsi="Times New Roman" w:cs="Times New Roman"/>
          <w:i/>
          <w:sz w:val="24"/>
          <w:szCs w:val="24"/>
        </w:rPr>
        <w:t>Journal of Contextual Behavioral Science, 3</w:t>
      </w:r>
      <w:r w:rsidRPr="001053D2">
        <w:rPr>
          <w:rFonts w:ascii="Times New Roman" w:eastAsia="Calibri" w:hAnsi="Times New Roman" w:cs="Times New Roman"/>
          <w:sz w:val="24"/>
          <w:szCs w:val="24"/>
        </w:rPr>
        <w:t>, 155-163</w:t>
      </w:r>
      <w:r w:rsidRPr="001053D2">
        <w:rPr>
          <w:rFonts w:ascii="Times New Roman" w:eastAsia="Calibri" w:hAnsi="Times New Roman" w:cs="Times New Roman"/>
          <w:i/>
          <w:sz w:val="24"/>
          <w:szCs w:val="24"/>
        </w:rPr>
        <w:t>.</w:t>
      </w:r>
    </w:p>
    <w:p w14:paraId="2201FEE9" w14:textId="77777777" w:rsidR="00EF28A9" w:rsidRPr="001053D2" w:rsidRDefault="00EF28A9" w:rsidP="001053D2">
      <w:pPr>
        <w:pStyle w:val="EndNoteBibliography"/>
        <w:spacing w:after="0" w:line="480" w:lineRule="auto"/>
        <w:ind w:left="720" w:hanging="720"/>
        <w:contextualSpacing/>
        <w:jc w:val="left"/>
        <w:rPr>
          <w:rFonts w:ascii="Times New Roman" w:eastAsia="Calibri" w:hAnsi="Times New Roman" w:cs="Times New Roman"/>
          <w:iCs/>
          <w:sz w:val="24"/>
          <w:szCs w:val="24"/>
        </w:rPr>
      </w:pPr>
      <w:r w:rsidRPr="001053D2">
        <w:rPr>
          <w:rFonts w:ascii="Times New Roman" w:eastAsia="Calibri" w:hAnsi="Times New Roman" w:cs="Times New Roman"/>
          <w:i/>
          <w:sz w:val="24"/>
          <w:szCs w:val="24"/>
        </w:rPr>
        <w:tab/>
      </w:r>
      <w:r w:rsidRPr="001053D2">
        <w:rPr>
          <w:rFonts w:ascii="Times New Roman" w:eastAsia="Calibri" w:hAnsi="Times New Roman" w:cs="Times New Roman"/>
          <w:iCs/>
          <w:sz w:val="24"/>
          <w:szCs w:val="24"/>
        </w:rPr>
        <w:t>https://doi.org/10.1016/j.jcbs.2014.06.003</w:t>
      </w:r>
    </w:p>
    <w:p w14:paraId="0A3D1FFC" w14:textId="730148F1" w:rsidR="00EF28A9" w:rsidRPr="007653A2" w:rsidRDefault="00EF28A9" w:rsidP="001053D2">
      <w:pPr>
        <w:pStyle w:val="EndNoteBibliography"/>
        <w:spacing w:after="0" w:line="480" w:lineRule="auto"/>
        <w:ind w:left="720" w:hanging="720"/>
        <w:contextualSpacing/>
        <w:jc w:val="left"/>
        <w:rPr>
          <w:rFonts w:ascii="Times New Roman" w:hAnsi="Times New Roman" w:cs="Times New Roman"/>
          <w:sz w:val="24"/>
          <w:szCs w:val="24"/>
          <w:shd w:val="clear" w:color="auto" w:fill="FFFFFF"/>
        </w:rPr>
      </w:pPr>
      <w:r w:rsidRPr="007653A2">
        <w:rPr>
          <w:rFonts w:ascii="Times New Roman" w:hAnsi="Times New Roman" w:cs="Times New Roman"/>
          <w:sz w:val="24"/>
          <w:szCs w:val="24"/>
          <w:shd w:val="clear" w:color="auto" w:fill="FFFFFF"/>
        </w:rPr>
        <w:t xml:space="preserve">Light, R. J., &amp; Pillemer, D. B. (1984). </w:t>
      </w:r>
      <w:r w:rsidRPr="007653A2">
        <w:rPr>
          <w:rFonts w:ascii="Times New Roman" w:hAnsi="Times New Roman" w:cs="Times New Roman"/>
          <w:i/>
          <w:iCs/>
          <w:sz w:val="24"/>
          <w:szCs w:val="24"/>
          <w:shd w:val="clear" w:color="auto" w:fill="FFFFFF"/>
        </w:rPr>
        <w:t>Summing up</w:t>
      </w:r>
      <w:r w:rsidR="0070265C" w:rsidRPr="00C86CE7">
        <w:rPr>
          <w:rFonts w:ascii="Times New Roman" w:hAnsi="Times New Roman" w:cs="Times New Roman"/>
          <w:i/>
          <w:iCs/>
          <w:sz w:val="24"/>
          <w:szCs w:val="24"/>
          <w:shd w:val="clear" w:color="auto" w:fill="FFFFFF"/>
        </w:rPr>
        <w:t>:</w:t>
      </w:r>
      <w:r w:rsidRPr="007653A2">
        <w:rPr>
          <w:rFonts w:ascii="Times New Roman" w:hAnsi="Times New Roman" w:cs="Times New Roman"/>
          <w:i/>
          <w:iCs/>
          <w:sz w:val="24"/>
          <w:szCs w:val="24"/>
          <w:shd w:val="clear" w:color="auto" w:fill="FFFFFF"/>
        </w:rPr>
        <w:t xml:space="preserve"> </w:t>
      </w:r>
      <w:r w:rsidR="0070265C" w:rsidRPr="00C86CE7">
        <w:rPr>
          <w:rFonts w:ascii="Times New Roman" w:hAnsi="Times New Roman" w:cs="Times New Roman"/>
          <w:i/>
          <w:iCs/>
          <w:sz w:val="24"/>
          <w:szCs w:val="24"/>
          <w:shd w:val="clear" w:color="auto" w:fill="FFFFFF"/>
        </w:rPr>
        <w:t>T</w:t>
      </w:r>
      <w:r w:rsidRPr="007653A2">
        <w:rPr>
          <w:rFonts w:ascii="Times New Roman" w:hAnsi="Times New Roman" w:cs="Times New Roman"/>
          <w:i/>
          <w:iCs/>
          <w:sz w:val="24"/>
          <w:szCs w:val="24"/>
          <w:shd w:val="clear" w:color="auto" w:fill="FFFFFF"/>
        </w:rPr>
        <w:t>he science of reviewing research.</w:t>
      </w:r>
      <w:r w:rsidR="00E93700" w:rsidRPr="00C86CE7">
        <w:rPr>
          <w:rFonts w:ascii="Times New Roman" w:hAnsi="Times New Roman" w:cs="Times New Roman"/>
          <w:sz w:val="24"/>
          <w:szCs w:val="24"/>
          <w:shd w:val="clear" w:color="auto" w:fill="FFFFFF"/>
        </w:rPr>
        <w:t xml:space="preserve"> Harvard University Press.</w:t>
      </w:r>
    </w:p>
    <w:p w14:paraId="6600C3C3" w14:textId="77777777" w:rsidR="00EF28A9" w:rsidRPr="007653A2" w:rsidRDefault="00EF28A9" w:rsidP="001053D2">
      <w:pPr>
        <w:spacing w:line="480" w:lineRule="auto"/>
        <w:ind w:left="720" w:hanging="720"/>
        <w:contextualSpacing/>
      </w:pPr>
      <w:r w:rsidRPr="007653A2">
        <w:t xml:space="preserve">Lipsey, M. W., &amp; Wilson, D. B. (2001). </w:t>
      </w:r>
      <w:r w:rsidRPr="007653A2">
        <w:rPr>
          <w:i/>
          <w:iCs/>
        </w:rPr>
        <w:t>Practical meta-analysis</w:t>
      </w:r>
      <w:r w:rsidRPr="007653A2">
        <w:t>. Sage.</w:t>
      </w:r>
    </w:p>
    <w:p w14:paraId="4662F90A" w14:textId="77777777" w:rsidR="00EF28A9" w:rsidRPr="007653A2" w:rsidRDefault="00EF28A9" w:rsidP="001053D2">
      <w:pPr>
        <w:widowControl w:val="0"/>
        <w:autoSpaceDE w:val="0"/>
        <w:autoSpaceDN w:val="0"/>
        <w:adjustRightInd w:val="0"/>
        <w:spacing w:line="480" w:lineRule="auto"/>
        <w:ind w:left="720" w:hanging="720"/>
        <w:contextualSpacing/>
        <w:rPr>
          <w:noProof/>
        </w:rPr>
      </w:pPr>
      <w:r w:rsidRPr="007653A2">
        <w:rPr>
          <w:noProof/>
        </w:rPr>
        <w:t xml:space="preserve">López-López, J. A., Marín-Martínez, F., Sánchez-Meca, J., Van den Noortgate, W., &amp; Viechtbauer, W. (2014). Estimation of the predictive power of the model in mixed-effects meta-regression: A simulation study. </w:t>
      </w:r>
      <w:r w:rsidRPr="007653A2">
        <w:rPr>
          <w:i/>
          <w:iCs/>
          <w:noProof/>
        </w:rPr>
        <w:t>British Journal of Mathematical and Statistical Psychology</w:t>
      </w:r>
      <w:r w:rsidRPr="007653A2">
        <w:rPr>
          <w:noProof/>
        </w:rPr>
        <w:t xml:space="preserve">, </w:t>
      </w:r>
      <w:r w:rsidRPr="007653A2">
        <w:rPr>
          <w:i/>
          <w:iCs/>
          <w:noProof/>
        </w:rPr>
        <w:t>67</w:t>
      </w:r>
      <w:r w:rsidRPr="007653A2">
        <w:rPr>
          <w:noProof/>
        </w:rPr>
        <w:t>(1), 30–48. https://doi.org/10.1111/bmsp.12002</w:t>
      </w:r>
    </w:p>
    <w:p w14:paraId="2D384814" w14:textId="22558536" w:rsidR="00EF28A9" w:rsidRPr="007653A2" w:rsidRDefault="00EF28A9" w:rsidP="00E821AD">
      <w:pPr>
        <w:spacing w:line="480" w:lineRule="auto"/>
        <w:ind w:left="720" w:hanging="720"/>
        <w:contextualSpacing/>
      </w:pPr>
      <w:r w:rsidRPr="007653A2">
        <w:rPr>
          <w:shd w:val="clear" w:color="auto" w:fill="FFFFFF"/>
        </w:rPr>
        <w:t>Lovibond, P. F., &amp; Lovibond, S. H. (1995). The structure of negative emotional states: Comparison of the Depression Anxiety Stress Scales (DASS) with the Beck Depression and Anxiety Inventories. </w:t>
      </w:r>
      <w:r w:rsidRPr="007653A2">
        <w:rPr>
          <w:i/>
          <w:iCs/>
          <w:shd w:val="clear" w:color="auto" w:fill="FFFFFF"/>
        </w:rPr>
        <w:t>Behaviour Research and Therapy</w:t>
      </w:r>
      <w:r w:rsidRPr="007653A2">
        <w:rPr>
          <w:shd w:val="clear" w:color="auto" w:fill="FFFFFF"/>
        </w:rPr>
        <w:t>, </w:t>
      </w:r>
      <w:r w:rsidRPr="007653A2">
        <w:rPr>
          <w:i/>
          <w:iCs/>
          <w:shd w:val="clear" w:color="auto" w:fill="FFFFFF"/>
        </w:rPr>
        <w:t>33</w:t>
      </w:r>
      <w:r w:rsidRPr="007653A2">
        <w:rPr>
          <w:shd w:val="clear" w:color="auto" w:fill="FFFFFF"/>
        </w:rPr>
        <w:t>(3), 335-343.</w:t>
      </w:r>
      <w:r w:rsidRPr="007653A2">
        <w:t xml:space="preserve"> https://doi.org/10.1016/0005-7967(94)00075-U</w:t>
      </w:r>
    </w:p>
    <w:p w14:paraId="6331F590" w14:textId="77777777" w:rsidR="00EF28A9" w:rsidRPr="007653A2" w:rsidRDefault="00EF28A9" w:rsidP="001053D2">
      <w:pPr>
        <w:pStyle w:val="EndNoteBibliography"/>
        <w:spacing w:after="0" w:line="480" w:lineRule="auto"/>
        <w:ind w:left="720" w:hanging="720"/>
        <w:contextualSpacing/>
        <w:jc w:val="left"/>
        <w:rPr>
          <w:rFonts w:ascii="Times New Roman" w:hAnsi="Times New Roman" w:cs="Times New Roman"/>
          <w:sz w:val="24"/>
          <w:szCs w:val="24"/>
          <w:shd w:val="clear" w:color="auto" w:fill="FFFFFF"/>
        </w:rPr>
      </w:pPr>
      <w:r w:rsidRPr="007653A2">
        <w:rPr>
          <w:rFonts w:ascii="Times New Roman" w:hAnsi="Times New Roman" w:cs="Times New Roman"/>
          <w:sz w:val="24"/>
          <w:szCs w:val="24"/>
          <w:shd w:val="clear" w:color="auto" w:fill="FFFFFF"/>
        </w:rPr>
        <w:lastRenderedPageBreak/>
        <w:t>Luoma, J. B., Pierce, B., &amp; Levin, M. E. (2020). Experiential avoidance and negative affect as predictors of daily drinking. </w:t>
      </w:r>
      <w:r w:rsidRPr="007653A2">
        <w:rPr>
          <w:rFonts w:ascii="Times New Roman" w:hAnsi="Times New Roman" w:cs="Times New Roman"/>
          <w:i/>
          <w:iCs/>
          <w:sz w:val="24"/>
          <w:szCs w:val="24"/>
          <w:shd w:val="clear" w:color="auto" w:fill="FFFFFF"/>
        </w:rPr>
        <w:t>Psychology of addictive behaviors, 34</w:t>
      </w:r>
      <w:r w:rsidRPr="007653A2">
        <w:rPr>
          <w:rFonts w:ascii="Times New Roman" w:hAnsi="Times New Roman" w:cs="Times New Roman"/>
          <w:sz w:val="24"/>
          <w:szCs w:val="24"/>
          <w:shd w:val="clear" w:color="auto" w:fill="FFFFFF"/>
        </w:rPr>
        <w:t>(3), 421-433.  </w:t>
      </w:r>
    </w:p>
    <w:p w14:paraId="0EA68E66" w14:textId="77777777" w:rsidR="00EF28A9" w:rsidRPr="007653A2" w:rsidRDefault="00BC59D0" w:rsidP="001053D2">
      <w:pPr>
        <w:pStyle w:val="EndNoteBibliography"/>
        <w:spacing w:after="0" w:line="480" w:lineRule="auto"/>
        <w:ind w:left="720"/>
        <w:contextualSpacing/>
        <w:jc w:val="left"/>
        <w:rPr>
          <w:rStyle w:val="Hyperlink"/>
          <w:rFonts w:ascii="Times New Roman" w:hAnsi="Times New Roman" w:cs="Times New Roman"/>
          <w:noProof w:val="0"/>
          <w:color w:val="auto"/>
          <w:sz w:val="24"/>
          <w:szCs w:val="24"/>
          <w:u w:val="none"/>
          <w:shd w:val="clear" w:color="auto" w:fill="FFFFFF"/>
          <w:lang w:eastAsia="ja-JP"/>
        </w:rPr>
      </w:pPr>
      <w:hyperlink r:id="rId30" w:tgtFrame="_blank" w:history="1">
        <w:r w:rsidR="00EF28A9" w:rsidRPr="007653A2">
          <w:rPr>
            <w:rStyle w:val="Hyperlink"/>
            <w:rFonts w:ascii="Times New Roman" w:hAnsi="Times New Roman" w:cs="Times New Roman"/>
            <w:color w:val="auto"/>
            <w:sz w:val="24"/>
            <w:szCs w:val="24"/>
            <w:u w:val="none"/>
            <w:shd w:val="clear" w:color="auto" w:fill="FFFFFF"/>
          </w:rPr>
          <w:t>https://doi.org/10.1037/adb0000554</w:t>
        </w:r>
      </w:hyperlink>
    </w:p>
    <w:p w14:paraId="26B1A6EA" w14:textId="77777777" w:rsidR="00EF28A9" w:rsidRPr="007653A2" w:rsidRDefault="00EF28A9" w:rsidP="001053D2">
      <w:pPr>
        <w:spacing w:line="480" w:lineRule="auto"/>
        <w:ind w:left="720" w:hanging="720"/>
        <w:rPr>
          <w:shd w:val="clear" w:color="auto" w:fill="FFFFFF"/>
        </w:rPr>
      </w:pPr>
      <w:proofErr w:type="spellStart"/>
      <w:r w:rsidRPr="007653A2">
        <w:rPr>
          <w:shd w:val="clear" w:color="auto" w:fill="FFFFFF"/>
        </w:rPr>
        <w:t>Maack</w:t>
      </w:r>
      <w:proofErr w:type="spellEnd"/>
      <w:r w:rsidRPr="007653A2">
        <w:rPr>
          <w:shd w:val="clear" w:color="auto" w:fill="FFFFFF"/>
        </w:rPr>
        <w:t>, D. J., Tull, M. T., &amp; Gratz, K. L. (2012). Experiential avoidance mediates the association between behavioral inhibition and posttraumatic stress disorder. </w:t>
      </w:r>
      <w:r w:rsidRPr="007653A2">
        <w:rPr>
          <w:i/>
          <w:iCs/>
          <w:shd w:val="clear" w:color="auto" w:fill="FFFFFF"/>
        </w:rPr>
        <w:t>Cognitive Therapy and Research</w:t>
      </w:r>
      <w:r w:rsidRPr="007653A2">
        <w:rPr>
          <w:shd w:val="clear" w:color="auto" w:fill="FFFFFF"/>
        </w:rPr>
        <w:t>, </w:t>
      </w:r>
      <w:r w:rsidRPr="007653A2">
        <w:rPr>
          <w:i/>
          <w:iCs/>
          <w:shd w:val="clear" w:color="auto" w:fill="FFFFFF"/>
        </w:rPr>
        <w:t>36</w:t>
      </w:r>
      <w:r w:rsidRPr="007653A2">
        <w:rPr>
          <w:shd w:val="clear" w:color="auto" w:fill="FFFFFF"/>
        </w:rPr>
        <w:t>(4), 407-416.</w:t>
      </w:r>
    </w:p>
    <w:p w14:paraId="085D19E8" w14:textId="77777777" w:rsidR="00EF28A9" w:rsidRPr="007653A2" w:rsidRDefault="00EF28A9" w:rsidP="001053D2">
      <w:pPr>
        <w:spacing w:line="480" w:lineRule="auto"/>
        <w:ind w:left="720" w:hanging="720"/>
        <w:rPr>
          <w:shd w:val="clear" w:color="auto" w:fill="FFFFFF"/>
        </w:rPr>
      </w:pPr>
      <w:r w:rsidRPr="007653A2">
        <w:rPr>
          <w:shd w:val="clear" w:color="auto" w:fill="FFFFFF"/>
        </w:rPr>
        <w:tab/>
        <w:t>https://doi/10.1007/s10608-011-9362-2</w:t>
      </w:r>
    </w:p>
    <w:p w14:paraId="76B783EA" w14:textId="77777777" w:rsidR="00EF28A9" w:rsidRPr="007653A2" w:rsidRDefault="00EF28A9" w:rsidP="001053D2">
      <w:pPr>
        <w:widowControl w:val="0"/>
        <w:autoSpaceDE w:val="0"/>
        <w:autoSpaceDN w:val="0"/>
        <w:adjustRightInd w:val="0"/>
        <w:spacing w:line="480" w:lineRule="auto"/>
        <w:ind w:left="720" w:hanging="720"/>
        <w:contextualSpacing/>
        <w:rPr>
          <w:noProof/>
        </w:rPr>
      </w:pPr>
      <w:r w:rsidRPr="007653A2">
        <w:rPr>
          <w:noProof/>
        </w:rPr>
        <w:t xml:space="preserve">MacKenzie, M. B., &amp; Kocovski, N. L. (2010). Self-reported acceptance of social anxiety symptoms: Development and validation of the Social Anxiety—Acceptance and Action Questionnaire. </w:t>
      </w:r>
      <w:r w:rsidRPr="007653A2">
        <w:rPr>
          <w:i/>
          <w:iCs/>
          <w:noProof/>
        </w:rPr>
        <w:t>International Journal of Behavioral Consultation and Therapy</w:t>
      </w:r>
      <w:r w:rsidRPr="007653A2">
        <w:rPr>
          <w:noProof/>
        </w:rPr>
        <w:t xml:space="preserve">, </w:t>
      </w:r>
      <w:r w:rsidRPr="007653A2">
        <w:rPr>
          <w:i/>
          <w:iCs/>
          <w:noProof/>
        </w:rPr>
        <w:t>6</w:t>
      </w:r>
      <w:r w:rsidRPr="007653A2">
        <w:rPr>
          <w:noProof/>
        </w:rPr>
        <w:t xml:space="preserve">, 214–232. </w:t>
      </w:r>
    </w:p>
    <w:p w14:paraId="794C8F68" w14:textId="77777777" w:rsidR="00EF28A9" w:rsidRPr="007653A2" w:rsidRDefault="00EF28A9" w:rsidP="001053D2">
      <w:pPr>
        <w:widowControl w:val="0"/>
        <w:autoSpaceDE w:val="0"/>
        <w:autoSpaceDN w:val="0"/>
        <w:adjustRightInd w:val="0"/>
        <w:spacing w:line="480" w:lineRule="auto"/>
        <w:ind w:left="720"/>
        <w:contextualSpacing/>
        <w:rPr>
          <w:noProof/>
        </w:rPr>
      </w:pPr>
      <w:r w:rsidRPr="007653A2">
        <w:rPr>
          <w:noProof/>
        </w:rPr>
        <w:t>https://doi.org/10.1037/h0100909</w:t>
      </w:r>
    </w:p>
    <w:p w14:paraId="00EFE16A" w14:textId="77777777" w:rsidR="00EF28A9" w:rsidRPr="007653A2" w:rsidRDefault="00EF28A9" w:rsidP="001053D2">
      <w:pPr>
        <w:spacing w:line="480" w:lineRule="auto"/>
        <w:ind w:left="720" w:hanging="720"/>
        <w:contextualSpacing/>
        <w:rPr>
          <w:shd w:val="clear" w:color="auto" w:fill="FFFFFF"/>
        </w:rPr>
      </w:pPr>
      <w:r w:rsidRPr="007653A2">
        <w:rPr>
          <w:shd w:val="clear" w:color="auto" w:fill="FFFFFF"/>
        </w:rPr>
        <w:t>McCracken, L. M., Vowles, K. E., &amp; Eccleston, C. (2004). Acceptance of chronic pain: Component analysis and a revised assessment method. </w:t>
      </w:r>
      <w:r w:rsidRPr="007653A2">
        <w:rPr>
          <w:i/>
          <w:iCs/>
          <w:shd w:val="clear" w:color="auto" w:fill="FFFFFF"/>
        </w:rPr>
        <w:t>Pain</w:t>
      </w:r>
      <w:r w:rsidRPr="007653A2">
        <w:rPr>
          <w:shd w:val="clear" w:color="auto" w:fill="FFFFFF"/>
        </w:rPr>
        <w:t>, </w:t>
      </w:r>
      <w:r w:rsidRPr="007653A2">
        <w:rPr>
          <w:i/>
          <w:iCs/>
          <w:shd w:val="clear" w:color="auto" w:fill="FFFFFF"/>
        </w:rPr>
        <w:t>107</w:t>
      </w:r>
      <w:r w:rsidRPr="007653A2">
        <w:rPr>
          <w:shd w:val="clear" w:color="auto" w:fill="FFFFFF"/>
        </w:rPr>
        <w:t xml:space="preserve">(1-2), 159–166. </w:t>
      </w:r>
    </w:p>
    <w:p w14:paraId="0DA74F8A" w14:textId="77777777" w:rsidR="00EF28A9" w:rsidRPr="007653A2" w:rsidRDefault="00EF28A9" w:rsidP="001053D2">
      <w:pPr>
        <w:spacing w:line="480" w:lineRule="auto"/>
        <w:ind w:left="720"/>
        <w:contextualSpacing/>
        <w:rPr>
          <w:shd w:val="clear" w:color="auto" w:fill="FFFFFF"/>
        </w:rPr>
      </w:pPr>
      <w:r w:rsidRPr="007653A2">
        <w:rPr>
          <w:shd w:val="clear" w:color="auto" w:fill="FFFFFF"/>
        </w:rPr>
        <w:t>https://doi.org/10.1016/j.pain.2003.10.012</w:t>
      </w:r>
    </w:p>
    <w:p w14:paraId="1BD5C544" w14:textId="5FF78161" w:rsidR="00EF28A9" w:rsidRPr="007653A2" w:rsidRDefault="00EF28A9" w:rsidP="001053D2">
      <w:pPr>
        <w:spacing w:line="480" w:lineRule="auto"/>
        <w:ind w:left="720" w:hanging="720"/>
        <w:contextualSpacing/>
        <w:rPr>
          <w:shd w:val="clear" w:color="auto" w:fill="FFFFFF"/>
        </w:rPr>
      </w:pPr>
      <w:r w:rsidRPr="007653A2">
        <w:rPr>
          <w:shd w:val="clear" w:color="auto" w:fill="FFFFFF"/>
        </w:rPr>
        <w:t xml:space="preserve">Moher, D., Liberati, A., </w:t>
      </w:r>
      <w:proofErr w:type="spellStart"/>
      <w:r w:rsidRPr="007653A2">
        <w:rPr>
          <w:shd w:val="clear" w:color="auto" w:fill="FFFFFF"/>
        </w:rPr>
        <w:t>Tetzlaff</w:t>
      </w:r>
      <w:proofErr w:type="spellEnd"/>
      <w:r w:rsidRPr="007653A2">
        <w:rPr>
          <w:shd w:val="clear" w:color="auto" w:fill="FFFFFF"/>
        </w:rPr>
        <w:t xml:space="preserve">, J., Altman, D. G., &amp; PRISMA Group. (2009). Preferred reporting items for systematic reviews and meta-analyses: </w:t>
      </w:r>
      <w:r w:rsidR="001F4585" w:rsidRPr="00C86CE7">
        <w:rPr>
          <w:shd w:val="clear" w:color="auto" w:fill="FFFFFF"/>
        </w:rPr>
        <w:t>T</w:t>
      </w:r>
      <w:r w:rsidRPr="007653A2">
        <w:rPr>
          <w:shd w:val="clear" w:color="auto" w:fill="FFFFFF"/>
        </w:rPr>
        <w:t>he PRISMA statement. </w:t>
      </w:r>
      <w:proofErr w:type="spellStart"/>
      <w:r w:rsidRPr="007653A2">
        <w:rPr>
          <w:i/>
          <w:iCs/>
          <w:shd w:val="clear" w:color="auto" w:fill="FFFFFF"/>
        </w:rPr>
        <w:t>PLoS</w:t>
      </w:r>
      <w:proofErr w:type="spellEnd"/>
      <w:r w:rsidRPr="007653A2">
        <w:rPr>
          <w:i/>
          <w:iCs/>
          <w:shd w:val="clear" w:color="auto" w:fill="FFFFFF"/>
        </w:rPr>
        <w:t xml:space="preserve"> Medicine</w:t>
      </w:r>
      <w:r w:rsidRPr="007653A2">
        <w:rPr>
          <w:shd w:val="clear" w:color="auto" w:fill="FFFFFF"/>
        </w:rPr>
        <w:t>, </w:t>
      </w:r>
      <w:r w:rsidRPr="007653A2">
        <w:rPr>
          <w:i/>
          <w:iCs/>
          <w:shd w:val="clear" w:color="auto" w:fill="FFFFFF"/>
        </w:rPr>
        <w:t>6</w:t>
      </w:r>
      <w:r w:rsidRPr="007653A2">
        <w:rPr>
          <w:shd w:val="clear" w:color="auto" w:fill="FFFFFF"/>
        </w:rPr>
        <w:t>(7), e1000097.</w:t>
      </w:r>
    </w:p>
    <w:p w14:paraId="72FD8D61" w14:textId="77777777" w:rsidR="00EF28A9" w:rsidRPr="007653A2" w:rsidRDefault="00EF28A9" w:rsidP="001053D2">
      <w:pPr>
        <w:spacing w:line="480" w:lineRule="auto"/>
        <w:ind w:left="720" w:hanging="720"/>
        <w:contextualSpacing/>
        <w:rPr>
          <w:shd w:val="clear" w:color="auto" w:fill="FFFFFF"/>
        </w:rPr>
      </w:pPr>
      <w:r w:rsidRPr="007653A2">
        <w:rPr>
          <w:shd w:val="clear" w:color="auto" w:fill="FFFFFF"/>
        </w:rPr>
        <w:tab/>
        <w:t>https://doi.org/10.1371/journal.pmed.1000097</w:t>
      </w:r>
    </w:p>
    <w:p w14:paraId="7EE286DC" w14:textId="77777777" w:rsidR="00EF28A9" w:rsidRPr="007653A2" w:rsidRDefault="00EF28A9" w:rsidP="001053D2">
      <w:pPr>
        <w:spacing w:line="480" w:lineRule="auto"/>
        <w:ind w:left="720" w:hanging="720"/>
        <w:contextualSpacing/>
        <w:rPr>
          <w:shd w:val="clear" w:color="auto" w:fill="FFFFFF"/>
        </w:rPr>
      </w:pPr>
      <w:r w:rsidRPr="007653A2">
        <w:rPr>
          <w:shd w:val="clear" w:color="auto" w:fill="FFFFFF"/>
        </w:rPr>
        <w:t xml:space="preserve">Newman, M. G., &amp; </w:t>
      </w:r>
      <w:proofErr w:type="spellStart"/>
      <w:r w:rsidRPr="007653A2">
        <w:rPr>
          <w:shd w:val="clear" w:color="auto" w:fill="FFFFFF"/>
        </w:rPr>
        <w:t>Llera</w:t>
      </w:r>
      <w:proofErr w:type="spellEnd"/>
      <w:r w:rsidRPr="007653A2">
        <w:rPr>
          <w:shd w:val="clear" w:color="auto" w:fill="FFFFFF"/>
        </w:rPr>
        <w:t>, S. J. (2011). A novel theory of experiential avoidance in generalized anxiety disorder: A review and synthesis of research supporting a contrast avoidance model of worry. </w:t>
      </w:r>
      <w:r w:rsidRPr="007653A2">
        <w:rPr>
          <w:i/>
          <w:iCs/>
          <w:shd w:val="clear" w:color="auto" w:fill="FFFFFF"/>
        </w:rPr>
        <w:t>Clinical Psychology Review</w:t>
      </w:r>
      <w:r w:rsidRPr="007653A2">
        <w:rPr>
          <w:shd w:val="clear" w:color="auto" w:fill="FFFFFF"/>
        </w:rPr>
        <w:t>, </w:t>
      </w:r>
      <w:r w:rsidRPr="007653A2">
        <w:rPr>
          <w:i/>
          <w:iCs/>
          <w:shd w:val="clear" w:color="auto" w:fill="FFFFFF"/>
        </w:rPr>
        <w:t>31</w:t>
      </w:r>
      <w:r w:rsidRPr="007653A2">
        <w:rPr>
          <w:shd w:val="clear" w:color="auto" w:fill="FFFFFF"/>
        </w:rPr>
        <w:t>(3), 371-382.</w:t>
      </w:r>
    </w:p>
    <w:p w14:paraId="535CA154" w14:textId="77777777" w:rsidR="00EF28A9" w:rsidRPr="007653A2" w:rsidRDefault="00EF28A9" w:rsidP="001053D2">
      <w:pPr>
        <w:spacing w:line="480" w:lineRule="auto"/>
        <w:ind w:left="720" w:hanging="720"/>
        <w:contextualSpacing/>
        <w:rPr>
          <w:shd w:val="clear" w:color="auto" w:fill="FFFFFF"/>
        </w:rPr>
      </w:pPr>
      <w:r w:rsidRPr="007653A2">
        <w:rPr>
          <w:shd w:val="clear" w:color="auto" w:fill="FFFFFF"/>
        </w:rPr>
        <w:tab/>
        <w:t>https://doi.org/10.1016/j.cpr.2011.01.008</w:t>
      </w:r>
    </w:p>
    <w:p w14:paraId="23A5F3A7" w14:textId="77777777" w:rsidR="00EF28A9" w:rsidRPr="007653A2" w:rsidRDefault="00EF28A9" w:rsidP="001053D2">
      <w:pPr>
        <w:spacing w:line="480" w:lineRule="auto"/>
        <w:ind w:left="720" w:hanging="720"/>
        <w:contextualSpacing/>
        <w:rPr>
          <w:shd w:val="clear" w:color="auto" w:fill="FFFFFF"/>
        </w:rPr>
      </w:pPr>
      <w:proofErr w:type="spellStart"/>
      <w:r w:rsidRPr="007653A2">
        <w:rPr>
          <w:shd w:val="clear" w:color="auto" w:fill="FFFFFF"/>
        </w:rPr>
        <w:lastRenderedPageBreak/>
        <w:t>Olthuis</w:t>
      </w:r>
      <w:proofErr w:type="spellEnd"/>
      <w:r w:rsidRPr="007653A2">
        <w:rPr>
          <w:shd w:val="clear" w:color="auto" w:fill="FFFFFF"/>
        </w:rPr>
        <w:t>, J. V., Watt, M. C., &amp; Stewart, S. H. (2014). Anxiety Sensitivity Index (ASI-3) subscales predict unique variance in anxiety and depressive symptoms. </w:t>
      </w:r>
      <w:r w:rsidRPr="007653A2">
        <w:rPr>
          <w:i/>
          <w:iCs/>
          <w:shd w:val="clear" w:color="auto" w:fill="FFFFFF"/>
        </w:rPr>
        <w:t>Journal of Anxiety Disorders</w:t>
      </w:r>
      <w:r w:rsidRPr="007653A2">
        <w:rPr>
          <w:shd w:val="clear" w:color="auto" w:fill="FFFFFF"/>
        </w:rPr>
        <w:t>, </w:t>
      </w:r>
      <w:r w:rsidRPr="007653A2">
        <w:rPr>
          <w:i/>
          <w:iCs/>
          <w:shd w:val="clear" w:color="auto" w:fill="FFFFFF"/>
        </w:rPr>
        <w:t>28</w:t>
      </w:r>
      <w:r w:rsidRPr="007653A2">
        <w:rPr>
          <w:shd w:val="clear" w:color="auto" w:fill="FFFFFF"/>
        </w:rPr>
        <w:t>(2), 115–124. https://doi.org/10.1016/j.janxdis.2013.04.009</w:t>
      </w:r>
    </w:p>
    <w:p w14:paraId="308102DE" w14:textId="77777777" w:rsidR="00EF28A9" w:rsidRPr="007653A2" w:rsidRDefault="00EF28A9" w:rsidP="001053D2">
      <w:pPr>
        <w:widowControl w:val="0"/>
        <w:autoSpaceDE w:val="0"/>
        <w:autoSpaceDN w:val="0"/>
        <w:adjustRightInd w:val="0"/>
        <w:spacing w:line="480" w:lineRule="auto"/>
        <w:ind w:left="720" w:hanging="720"/>
        <w:contextualSpacing/>
        <w:rPr>
          <w:noProof/>
        </w:rPr>
      </w:pPr>
      <w:r w:rsidRPr="007653A2">
        <w:rPr>
          <w:noProof/>
        </w:rPr>
        <w:t xml:space="preserve">Ong, C. W., Lee, E. B., Levin, M. E., &amp; Twohig, M. P. (2019). A review of AAQ variants and other context-specific measures of psychological flexibility. </w:t>
      </w:r>
      <w:r w:rsidRPr="007653A2">
        <w:rPr>
          <w:i/>
          <w:iCs/>
          <w:noProof/>
        </w:rPr>
        <w:t>Journal of Contextual Behavioral Science</w:t>
      </w:r>
      <w:r w:rsidRPr="007653A2">
        <w:rPr>
          <w:noProof/>
        </w:rPr>
        <w:t xml:space="preserve">, </w:t>
      </w:r>
      <w:r w:rsidRPr="007653A2">
        <w:rPr>
          <w:i/>
          <w:iCs/>
          <w:noProof/>
        </w:rPr>
        <w:t>12</w:t>
      </w:r>
      <w:r w:rsidRPr="007653A2">
        <w:rPr>
          <w:noProof/>
        </w:rPr>
        <w:t>, 329–346. https://doi.org/10.1016/j.jcbs.2019.02.007</w:t>
      </w:r>
    </w:p>
    <w:p w14:paraId="6057D723" w14:textId="77777777" w:rsidR="00EF28A9" w:rsidRPr="007653A2" w:rsidRDefault="00EF28A9" w:rsidP="001053D2">
      <w:pPr>
        <w:widowControl w:val="0"/>
        <w:autoSpaceDE w:val="0"/>
        <w:autoSpaceDN w:val="0"/>
        <w:adjustRightInd w:val="0"/>
        <w:spacing w:line="480" w:lineRule="auto"/>
        <w:ind w:left="720" w:hanging="720"/>
        <w:contextualSpacing/>
        <w:rPr>
          <w:noProof/>
        </w:rPr>
      </w:pPr>
      <w:r w:rsidRPr="007653A2">
        <w:rPr>
          <w:color w:val="222222"/>
          <w:shd w:val="clear" w:color="auto" w:fill="FFFFFF"/>
        </w:rPr>
        <w:t xml:space="preserve">Orcutt, H. K., </w:t>
      </w:r>
      <w:proofErr w:type="spellStart"/>
      <w:r w:rsidRPr="007653A2">
        <w:rPr>
          <w:color w:val="222222"/>
          <w:shd w:val="clear" w:color="auto" w:fill="FFFFFF"/>
        </w:rPr>
        <w:t>Reffi</w:t>
      </w:r>
      <w:proofErr w:type="spellEnd"/>
      <w:r w:rsidRPr="007653A2">
        <w:rPr>
          <w:color w:val="222222"/>
          <w:shd w:val="clear" w:color="auto" w:fill="FFFFFF"/>
        </w:rPr>
        <w:t>, A. N., &amp; Ellis, R. A. (2020). Experiential avoidance and PTSD. In </w:t>
      </w:r>
      <w:r w:rsidRPr="007653A2">
        <w:rPr>
          <w:i/>
          <w:iCs/>
          <w:color w:val="222222"/>
          <w:shd w:val="clear" w:color="auto" w:fill="FFFFFF"/>
        </w:rPr>
        <w:t>Emotion in Posttraumatic Stress Disorder</w:t>
      </w:r>
      <w:r w:rsidRPr="007653A2">
        <w:rPr>
          <w:color w:val="222222"/>
          <w:shd w:val="clear" w:color="auto" w:fill="FFFFFF"/>
        </w:rPr>
        <w:t> (pp. 409-436). Academic Press.</w:t>
      </w:r>
    </w:p>
    <w:p w14:paraId="24E54769" w14:textId="77777777" w:rsidR="00EF28A9" w:rsidRPr="007653A2" w:rsidRDefault="00EF28A9" w:rsidP="001053D2">
      <w:pPr>
        <w:spacing w:line="480" w:lineRule="auto"/>
        <w:ind w:left="720" w:hanging="720"/>
        <w:contextualSpacing/>
        <w:rPr>
          <w:shd w:val="clear" w:color="auto" w:fill="FFFFFF"/>
        </w:rPr>
      </w:pPr>
      <w:proofErr w:type="spellStart"/>
      <w:r w:rsidRPr="007653A2">
        <w:rPr>
          <w:shd w:val="clear" w:color="auto" w:fill="FFFFFF"/>
        </w:rPr>
        <w:t>Orsillo</w:t>
      </w:r>
      <w:proofErr w:type="spellEnd"/>
      <w:r w:rsidRPr="007653A2">
        <w:rPr>
          <w:shd w:val="clear" w:color="auto" w:fill="FFFFFF"/>
        </w:rPr>
        <w:t xml:space="preserve">, S. M., Roemer, L., Block-Lerner, J., LeJeune, C., &amp; Herbert, J. D. (2004). ACT with anxiety disorders. In S. C. Hayes &amp; K. D. Strosahl (Eds.), </w:t>
      </w:r>
      <w:r w:rsidRPr="007653A2">
        <w:rPr>
          <w:i/>
          <w:iCs/>
          <w:shd w:val="clear" w:color="auto" w:fill="FFFFFF"/>
        </w:rPr>
        <w:t>A practical guide to acceptance and commitment therapy</w:t>
      </w:r>
      <w:r w:rsidRPr="007653A2">
        <w:rPr>
          <w:shd w:val="clear" w:color="auto" w:fill="FFFFFF"/>
        </w:rPr>
        <w:t> (pp. 103-132). Springer.</w:t>
      </w:r>
    </w:p>
    <w:p w14:paraId="68AF7A64" w14:textId="77777777" w:rsidR="00EF28A9" w:rsidRPr="007653A2" w:rsidRDefault="00EF28A9" w:rsidP="001053D2">
      <w:pPr>
        <w:widowControl w:val="0"/>
        <w:autoSpaceDE w:val="0"/>
        <w:autoSpaceDN w:val="0"/>
        <w:adjustRightInd w:val="0"/>
        <w:spacing w:line="480" w:lineRule="auto"/>
        <w:ind w:left="720" w:hanging="720"/>
        <w:contextualSpacing/>
        <w:rPr>
          <w:noProof/>
        </w:rPr>
      </w:pPr>
      <w:r w:rsidRPr="007653A2">
        <w:rPr>
          <w:noProof/>
        </w:rPr>
        <w:t xml:space="preserve">Pots, W. T. M., Trompetter, H. R., Schreurs, K. M. G., &amp; Bohlmeijer, E. T. (2016). How and for whom does web-based acceptance and commitment therapy work? Mediation and moderation analyses of web-based ACT for depressive symptoms. </w:t>
      </w:r>
      <w:r w:rsidRPr="007653A2">
        <w:rPr>
          <w:i/>
          <w:iCs/>
          <w:noProof/>
        </w:rPr>
        <w:t>BMC Psychiatry</w:t>
      </w:r>
      <w:r w:rsidRPr="007653A2">
        <w:rPr>
          <w:noProof/>
        </w:rPr>
        <w:t xml:space="preserve">, </w:t>
      </w:r>
      <w:r w:rsidRPr="007653A2">
        <w:rPr>
          <w:i/>
          <w:iCs/>
          <w:noProof/>
        </w:rPr>
        <w:t>16</w:t>
      </w:r>
      <w:r w:rsidRPr="007653A2">
        <w:rPr>
          <w:noProof/>
        </w:rPr>
        <w:t xml:space="preserve">(1), 1–13. </w:t>
      </w:r>
    </w:p>
    <w:p w14:paraId="2EF7331C" w14:textId="77777777" w:rsidR="00EF28A9" w:rsidRPr="007653A2" w:rsidRDefault="00EF28A9" w:rsidP="001053D2">
      <w:pPr>
        <w:widowControl w:val="0"/>
        <w:autoSpaceDE w:val="0"/>
        <w:autoSpaceDN w:val="0"/>
        <w:adjustRightInd w:val="0"/>
        <w:spacing w:line="480" w:lineRule="auto"/>
        <w:ind w:left="720"/>
        <w:contextualSpacing/>
        <w:rPr>
          <w:noProof/>
        </w:rPr>
      </w:pPr>
      <w:r w:rsidRPr="007653A2">
        <w:rPr>
          <w:noProof/>
        </w:rPr>
        <w:t>https://doi.org/10.1186/s12888-016-0841-6</w:t>
      </w:r>
    </w:p>
    <w:p w14:paraId="61C839AC" w14:textId="3F4C0125" w:rsidR="00EF28A9" w:rsidRPr="007653A2" w:rsidRDefault="00EF28A9" w:rsidP="001E6FEE">
      <w:pPr>
        <w:spacing w:line="480" w:lineRule="auto"/>
        <w:ind w:left="720" w:hanging="720"/>
        <w:contextualSpacing/>
        <w:rPr>
          <w:shd w:val="clear" w:color="auto" w:fill="FFFFFF"/>
        </w:rPr>
      </w:pPr>
      <w:r w:rsidRPr="007653A2">
        <w:rPr>
          <w:shd w:val="clear" w:color="auto" w:fill="FFFFFF"/>
        </w:rPr>
        <w:t xml:space="preserve">Reiss, S., Peterson, R. A., &amp; </w:t>
      </w:r>
      <w:proofErr w:type="spellStart"/>
      <w:r w:rsidRPr="007653A2">
        <w:rPr>
          <w:shd w:val="clear" w:color="auto" w:fill="FFFFFF"/>
        </w:rPr>
        <w:t>Gursky</w:t>
      </w:r>
      <w:proofErr w:type="spellEnd"/>
      <w:r w:rsidRPr="007653A2">
        <w:rPr>
          <w:shd w:val="clear" w:color="auto" w:fill="FFFFFF"/>
        </w:rPr>
        <w:t>, D. M. (1988). Anxiety sensitivity, injury sensitivity, and individual differences in fearfulness. </w:t>
      </w:r>
      <w:r w:rsidRPr="007653A2">
        <w:rPr>
          <w:i/>
          <w:iCs/>
          <w:shd w:val="clear" w:color="auto" w:fill="FFFFFF"/>
        </w:rPr>
        <w:t>Behaviour Research and Therapy</w:t>
      </w:r>
      <w:r w:rsidRPr="007653A2">
        <w:rPr>
          <w:shd w:val="clear" w:color="auto" w:fill="FFFFFF"/>
        </w:rPr>
        <w:t>, </w:t>
      </w:r>
      <w:r w:rsidRPr="007653A2">
        <w:rPr>
          <w:i/>
          <w:iCs/>
          <w:shd w:val="clear" w:color="auto" w:fill="FFFFFF"/>
        </w:rPr>
        <w:t>26</w:t>
      </w:r>
      <w:r w:rsidRPr="007653A2">
        <w:rPr>
          <w:shd w:val="clear" w:color="auto" w:fill="FFFFFF"/>
        </w:rPr>
        <w:t>(4), 341-345.</w:t>
      </w:r>
      <w:r w:rsidR="001E6FEE">
        <w:rPr>
          <w:shd w:val="clear" w:color="auto" w:fill="FFFFFF"/>
        </w:rPr>
        <w:t xml:space="preserve"> </w:t>
      </w:r>
      <w:r w:rsidRPr="007653A2">
        <w:rPr>
          <w:shd w:val="clear" w:color="auto" w:fill="FFFFFF"/>
        </w:rPr>
        <w:t>https://doi.org/10.1016/0005-7967(88)90088-5</w:t>
      </w:r>
    </w:p>
    <w:p w14:paraId="59595A0B" w14:textId="77777777" w:rsidR="00EF28A9" w:rsidRPr="007653A2" w:rsidRDefault="00EF28A9" w:rsidP="001053D2">
      <w:pPr>
        <w:pStyle w:val="EndNoteBibliography"/>
        <w:spacing w:after="0" w:line="480" w:lineRule="auto"/>
        <w:ind w:left="720" w:hanging="720"/>
        <w:contextualSpacing/>
        <w:jc w:val="left"/>
        <w:rPr>
          <w:rFonts w:ascii="Times New Roman" w:hAnsi="Times New Roman" w:cs="Times New Roman"/>
          <w:sz w:val="24"/>
          <w:szCs w:val="24"/>
          <w:shd w:val="clear" w:color="auto" w:fill="FFFFFF"/>
        </w:rPr>
      </w:pPr>
      <w:r w:rsidRPr="007653A2">
        <w:rPr>
          <w:rFonts w:ascii="Times New Roman" w:hAnsi="Times New Roman" w:cs="Times New Roman"/>
          <w:sz w:val="24"/>
          <w:szCs w:val="24"/>
          <w:shd w:val="clear" w:color="auto" w:fill="FFFFFF"/>
        </w:rPr>
        <w:t>Reuman, L., Buchholz, J., &amp; Abramowitz, J. S. (2018). Obsessive beliefs, experiential avoidance, and cognitive fusion as predictors of obsessive-compulsive disorder symptom dimensions. </w:t>
      </w:r>
      <w:r w:rsidRPr="007653A2">
        <w:rPr>
          <w:rFonts w:ascii="Times New Roman" w:hAnsi="Times New Roman" w:cs="Times New Roman"/>
          <w:i/>
          <w:iCs/>
          <w:sz w:val="24"/>
          <w:szCs w:val="24"/>
          <w:shd w:val="clear" w:color="auto" w:fill="FFFFFF"/>
        </w:rPr>
        <w:t>Journal of Contextual Behavioral Science</w:t>
      </w:r>
      <w:r w:rsidRPr="007653A2">
        <w:rPr>
          <w:rFonts w:ascii="Times New Roman" w:hAnsi="Times New Roman" w:cs="Times New Roman"/>
          <w:sz w:val="24"/>
          <w:szCs w:val="24"/>
          <w:shd w:val="clear" w:color="auto" w:fill="FFFFFF"/>
        </w:rPr>
        <w:t>, </w:t>
      </w:r>
      <w:r w:rsidRPr="007653A2">
        <w:rPr>
          <w:rFonts w:ascii="Times New Roman" w:hAnsi="Times New Roman" w:cs="Times New Roman"/>
          <w:i/>
          <w:iCs/>
          <w:sz w:val="24"/>
          <w:szCs w:val="24"/>
          <w:shd w:val="clear" w:color="auto" w:fill="FFFFFF"/>
        </w:rPr>
        <w:t>9</w:t>
      </w:r>
      <w:r w:rsidRPr="007653A2">
        <w:rPr>
          <w:rFonts w:ascii="Times New Roman" w:hAnsi="Times New Roman" w:cs="Times New Roman"/>
          <w:sz w:val="24"/>
          <w:szCs w:val="24"/>
          <w:shd w:val="clear" w:color="auto" w:fill="FFFFFF"/>
        </w:rPr>
        <w:t xml:space="preserve">, 15-20. </w:t>
      </w:r>
    </w:p>
    <w:p w14:paraId="53E03AAD" w14:textId="77777777" w:rsidR="00EF28A9" w:rsidRPr="007653A2" w:rsidRDefault="00EF28A9" w:rsidP="001053D2">
      <w:pPr>
        <w:pStyle w:val="EndNoteBibliography"/>
        <w:spacing w:after="0" w:line="480" w:lineRule="auto"/>
        <w:ind w:left="720"/>
        <w:contextualSpacing/>
        <w:jc w:val="left"/>
        <w:rPr>
          <w:rFonts w:ascii="Times New Roman" w:hAnsi="Times New Roman" w:cs="Times New Roman"/>
          <w:sz w:val="24"/>
          <w:szCs w:val="24"/>
          <w:shd w:val="clear" w:color="auto" w:fill="FFFFFF"/>
        </w:rPr>
      </w:pPr>
      <w:r w:rsidRPr="007653A2">
        <w:rPr>
          <w:rFonts w:ascii="Times New Roman" w:hAnsi="Times New Roman" w:cs="Times New Roman"/>
          <w:sz w:val="24"/>
          <w:szCs w:val="24"/>
        </w:rPr>
        <w:t>https://doi.org/10.1016/j.jcbs.2018.06.001</w:t>
      </w:r>
    </w:p>
    <w:p w14:paraId="5C37E127" w14:textId="77777777" w:rsidR="00EF28A9" w:rsidRPr="007653A2" w:rsidRDefault="00EF28A9" w:rsidP="001053D2">
      <w:pPr>
        <w:pStyle w:val="EndNoteBibliography"/>
        <w:spacing w:after="0" w:line="480" w:lineRule="auto"/>
        <w:ind w:left="720" w:hanging="720"/>
        <w:contextualSpacing/>
        <w:jc w:val="left"/>
        <w:rPr>
          <w:rFonts w:ascii="Times New Roman" w:hAnsi="Times New Roman" w:cs="Times New Roman"/>
          <w:sz w:val="24"/>
          <w:szCs w:val="24"/>
          <w:lang w:eastAsia="ja-JP"/>
        </w:rPr>
      </w:pPr>
      <w:r w:rsidRPr="007653A2">
        <w:rPr>
          <w:rFonts w:ascii="Times New Roman" w:hAnsi="Times New Roman" w:cs="Times New Roman"/>
          <w:sz w:val="24"/>
          <w:szCs w:val="24"/>
          <w:lang w:eastAsia="ja-JP"/>
        </w:rPr>
        <w:lastRenderedPageBreak/>
        <w:t>Robins, C. J., Schmidt, H. III, &amp; Linehan, M. M. (2004). Dialectical behavior therapy: Synthesizing radical acceptance with skillful means. In S. C. Hayes, V. M. Follette, &amp; M. M. Linehan (Eds.), </w:t>
      </w:r>
      <w:r w:rsidRPr="007653A2">
        <w:rPr>
          <w:rFonts w:ascii="Times New Roman" w:hAnsi="Times New Roman" w:cs="Times New Roman"/>
          <w:i/>
          <w:iCs/>
          <w:sz w:val="24"/>
          <w:szCs w:val="24"/>
          <w:lang w:eastAsia="ja-JP"/>
        </w:rPr>
        <w:t>Mindfulness and acceptance: Expanding the cognitive-behavioral tradition </w:t>
      </w:r>
      <w:r w:rsidRPr="007653A2">
        <w:rPr>
          <w:rFonts w:ascii="Times New Roman" w:hAnsi="Times New Roman" w:cs="Times New Roman"/>
          <w:sz w:val="24"/>
          <w:szCs w:val="24"/>
          <w:lang w:eastAsia="ja-JP"/>
        </w:rPr>
        <w:t>(p. 30–44). Guilford Press.</w:t>
      </w:r>
    </w:p>
    <w:p w14:paraId="66C57AFE" w14:textId="77777777" w:rsidR="00EF28A9" w:rsidRPr="007653A2" w:rsidRDefault="00EF28A9" w:rsidP="001053D2">
      <w:pPr>
        <w:spacing w:line="480" w:lineRule="auto"/>
        <w:ind w:left="720" w:hanging="720"/>
        <w:contextualSpacing/>
      </w:pPr>
      <w:r w:rsidRPr="007653A2">
        <w:rPr>
          <w:shd w:val="clear" w:color="auto" w:fill="FFFFFF"/>
        </w:rPr>
        <w:t xml:space="preserve">Rolffs, J. L., Rogge, R. D., &amp; Wilson, K. G. (2018). Disentangling components of flexibility via the </w:t>
      </w:r>
      <w:proofErr w:type="spellStart"/>
      <w:r w:rsidRPr="007653A2">
        <w:rPr>
          <w:shd w:val="clear" w:color="auto" w:fill="FFFFFF"/>
        </w:rPr>
        <w:t>hexaflex</w:t>
      </w:r>
      <w:proofErr w:type="spellEnd"/>
      <w:r w:rsidRPr="007653A2">
        <w:rPr>
          <w:shd w:val="clear" w:color="auto" w:fill="FFFFFF"/>
        </w:rPr>
        <w:t xml:space="preserve"> model: Development and validation of the Multidimensional Psychological Flexibility Inventory (MPFI). </w:t>
      </w:r>
      <w:r w:rsidRPr="007653A2">
        <w:rPr>
          <w:i/>
          <w:iCs/>
          <w:shd w:val="clear" w:color="auto" w:fill="FFFFFF"/>
        </w:rPr>
        <w:t>Assessment</w:t>
      </w:r>
      <w:r w:rsidRPr="007653A2">
        <w:rPr>
          <w:shd w:val="clear" w:color="auto" w:fill="FFFFFF"/>
        </w:rPr>
        <w:t>, </w:t>
      </w:r>
      <w:r w:rsidRPr="007653A2">
        <w:rPr>
          <w:i/>
          <w:iCs/>
          <w:shd w:val="clear" w:color="auto" w:fill="FFFFFF"/>
        </w:rPr>
        <w:t>25</w:t>
      </w:r>
      <w:r w:rsidRPr="007653A2">
        <w:rPr>
          <w:shd w:val="clear" w:color="auto" w:fill="FFFFFF"/>
        </w:rPr>
        <w:t>(4), 458-482.</w:t>
      </w:r>
    </w:p>
    <w:p w14:paraId="410C5CB5" w14:textId="77777777" w:rsidR="00EF28A9" w:rsidRPr="007653A2" w:rsidRDefault="00EF28A9" w:rsidP="001053D2">
      <w:pPr>
        <w:spacing w:line="480" w:lineRule="auto"/>
        <w:ind w:left="720" w:hanging="720"/>
        <w:contextualSpacing/>
      </w:pPr>
      <w:r w:rsidRPr="007653A2">
        <w:tab/>
        <w:t>https://doi.org/10.11772F1073191116645905</w:t>
      </w:r>
    </w:p>
    <w:p w14:paraId="3D1A1715" w14:textId="747F9833" w:rsidR="00EF28A9" w:rsidRPr="007653A2" w:rsidRDefault="00EF28A9" w:rsidP="00C83E62">
      <w:pPr>
        <w:pStyle w:val="EndNoteBibliography"/>
        <w:spacing w:after="0" w:line="480" w:lineRule="auto"/>
        <w:ind w:left="720" w:hanging="720"/>
        <w:contextualSpacing/>
        <w:jc w:val="left"/>
        <w:rPr>
          <w:rFonts w:ascii="Times New Roman" w:hAnsi="Times New Roman" w:cs="Times New Roman"/>
          <w:sz w:val="24"/>
          <w:szCs w:val="24"/>
          <w:shd w:val="clear" w:color="auto" w:fill="FFFFFF"/>
        </w:rPr>
      </w:pPr>
      <w:r w:rsidRPr="007653A2">
        <w:rPr>
          <w:rFonts w:ascii="Times New Roman" w:hAnsi="Times New Roman" w:cs="Times New Roman"/>
          <w:sz w:val="24"/>
          <w:szCs w:val="24"/>
          <w:shd w:val="clear" w:color="auto" w:fill="FFFFFF"/>
        </w:rPr>
        <w:t>Rosenthal, R. (1979). The file drawer problem and tolerance for null results. </w:t>
      </w:r>
      <w:r w:rsidRPr="007653A2">
        <w:rPr>
          <w:rFonts w:ascii="Times New Roman" w:hAnsi="Times New Roman" w:cs="Times New Roman"/>
          <w:i/>
          <w:iCs/>
          <w:sz w:val="24"/>
          <w:szCs w:val="24"/>
          <w:shd w:val="clear" w:color="auto" w:fill="FFFFFF"/>
        </w:rPr>
        <w:t>Psychological bulletin</w:t>
      </w:r>
      <w:r w:rsidRPr="007653A2">
        <w:rPr>
          <w:rFonts w:ascii="Times New Roman" w:hAnsi="Times New Roman" w:cs="Times New Roman"/>
          <w:sz w:val="24"/>
          <w:szCs w:val="24"/>
          <w:shd w:val="clear" w:color="auto" w:fill="FFFFFF"/>
        </w:rPr>
        <w:t>, </w:t>
      </w:r>
      <w:r w:rsidRPr="007653A2">
        <w:rPr>
          <w:rFonts w:ascii="Times New Roman" w:hAnsi="Times New Roman" w:cs="Times New Roman"/>
          <w:i/>
          <w:iCs/>
          <w:sz w:val="24"/>
          <w:szCs w:val="24"/>
          <w:shd w:val="clear" w:color="auto" w:fill="FFFFFF"/>
        </w:rPr>
        <w:t>86</w:t>
      </w:r>
      <w:r w:rsidRPr="007653A2">
        <w:rPr>
          <w:rFonts w:ascii="Times New Roman" w:hAnsi="Times New Roman" w:cs="Times New Roman"/>
          <w:sz w:val="24"/>
          <w:szCs w:val="24"/>
          <w:shd w:val="clear" w:color="auto" w:fill="FFFFFF"/>
        </w:rPr>
        <w:t xml:space="preserve">(3), 638-641. </w:t>
      </w:r>
      <w:hyperlink r:id="rId31" w:history="1">
        <w:r w:rsidR="00C83E62" w:rsidRPr="00CE0A4E">
          <w:rPr>
            <w:rStyle w:val="Hyperlink"/>
            <w:rFonts w:ascii="Times New Roman" w:hAnsi="Times New Roman" w:cs="Times New Roman"/>
            <w:sz w:val="24"/>
            <w:szCs w:val="24"/>
            <w:shd w:val="clear" w:color="auto" w:fill="FFFFFF"/>
          </w:rPr>
          <w:t>https://doi.org/10.1037/0033-2909.86.3.638</w:t>
        </w:r>
      </w:hyperlink>
    </w:p>
    <w:p w14:paraId="2CF4585F" w14:textId="77777777" w:rsidR="00EF28A9" w:rsidRPr="007653A2" w:rsidRDefault="00EF28A9" w:rsidP="001053D2">
      <w:pPr>
        <w:spacing w:line="480" w:lineRule="auto"/>
        <w:ind w:left="720" w:hanging="720"/>
        <w:contextualSpacing/>
      </w:pPr>
      <w:r w:rsidRPr="007653A2">
        <w:t xml:space="preserve">Rosenthal, R. (1991). </w:t>
      </w:r>
      <w:r w:rsidRPr="007653A2">
        <w:rPr>
          <w:i/>
          <w:iCs/>
        </w:rPr>
        <w:t>Meta-analytic procedures for social sciences</w:t>
      </w:r>
      <w:r w:rsidRPr="007653A2">
        <w:t>. Newbury Park, CA: Sage. http://dx.doi.org/10.4135/9781412984997</w:t>
      </w:r>
    </w:p>
    <w:p w14:paraId="34EF02E3" w14:textId="77777777" w:rsidR="00EF28A9" w:rsidRPr="007653A2" w:rsidRDefault="00EF28A9" w:rsidP="001053D2">
      <w:pPr>
        <w:spacing w:line="480" w:lineRule="auto"/>
        <w:ind w:left="720" w:hanging="720"/>
        <w:rPr>
          <w:shd w:val="clear" w:color="auto" w:fill="FFFFFF"/>
        </w:rPr>
      </w:pPr>
      <w:r w:rsidRPr="007653A2">
        <w:rPr>
          <w:shd w:val="clear" w:color="auto" w:fill="FFFFFF"/>
        </w:rPr>
        <w:t xml:space="preserve">Ruiz, F. J., &amp; </w:t>
      </w:r>
      <w:proofErr w:type="spellStart"/>
      <w:r w:rsidRPr="007653A2">
        <w:rPr>
          <w:shd w:val="clear" w:color="auto" w:fill="FFFFFF"/>
        </w:rPr>
        <w:t>Odriozola</w:t>
      </w:r>
      <w:proofErr w:type="spellEnd"/>
      <w:r w:rsidRPr="007653A2">
        <w:rPr>
          <w:shd w:val="clear" w:color="auto" w:fill="FFFFFF"/>
        </w:rPr>
        <w:t>-González, P. (2015). Comparing cognitive, metacognitive, and acceptance and commitment therapy models of depression: A longitudinal study survey. </w:t>
      </w:r>
      <w:r w:rsidRPr="007653A2">
        <w:rPr>
          <w:i/>
          <w:iCs/>
          <w:shd w:val="clear" w:color="auto" w:fill="FFFFFF"/>
        </w:rPr>
        <w:t>The Spanish Journal of Psychology</w:t>
      </w:r>
      <w:r w:rsidRPr="007653A2">
        <w:rPr>
          <w:shd w:val="clear" w:color="auto" w:fill="FFFFFF"/>
        </w:rPr>
        <w:t>, </w:t>
      </w:r>
      <w:r w:rsidRPr="007653A2">
        <w:rPr>
          <w:i/>
          <w:iCs/>
          <w:shd w:val="clear" w:color="auto" w:fill="FFFFFF"/>
        </w:rPr>
        <w:t xml:space="preserve">18, </w:t>
      </w:r>
      <w:r w:rsidRPr="007653A2">
        <w:rPr>
          <w:shd w:val="clear" w:color="auto" w:fill="FFFFFF"/>
        </w:rPr>
        <w:t>e39.</w:t>
      </w:r>
    </w:p>
    <w:p w14:paraId="504E9827" w14:textId="77777777" w:rsidR="00EF28A9" w:rsidRPr="007653A2" w:rsidRDefault="00EF28A9" w:rsidP="001053D2">
      <w:pPr>
        <w:spacing w:line="480" w:lineRule="auto"/>
        <w:ind w:left="720" w:hanging="720"/>
        <w:rPr>
          <w:shd w:val="clear" w:color="auto" w:fill="FFFFFF"/>
        </w:rPr>
      </w:pPr>
      <w:r w:rsidRPr="007653A2">
        <w:rPr>
          <w:shd w:val="clear" w:color="auto" w:fill="FFFFFF"/>
        </w:rPr>
        <w:tab/>
        <w:t>https://doi.org/10.1017/sjp.2015.31</w:t>
      </w:r>
    </w:p>
    <w:p w14:paraId="722FFA44" w14:textId="77777777" w:rsidR="00EF28A9" w:rsidRPr="007653A2" w:rsidRDefault="00EF28A9" w:rsidP="001053D2">
      <w:pPr>
        <w:widowControl w:val="0"/>
        <w:autoSpaceDE w:val="0"/>
        <w:autoSpaceDN w:val="0"/>
        <w:adjustRightInd w:val="0"/>
        <w:spacing w:line="480" w:lineRule="auto"/>
        <w:ind w:left="720" w:hanging="720"/>
        <w:contextualSpacing/>
        <w:rPr>
          <w:noProof/>
        </w:rPr>
      </w:pPr>
      <w:r w:rsidRPr="007653A2">
        <w:rPr>
          <w:noProof/>
        </w:rPr>
        <w:t xml:space="preserve">Sardinha, A., Araújo, C. G. S., Soares-Filho, G. L. F., &amp; Nardi, A. E. (2011). Anxiety, panic disorder and coronary artery disease: Issues concerning physical exercise and cognitive behavioral therapy. </w:t>
      </w:r>
      <w:r w:rsidRPr="007653A2">
        <w:rPr>
          <w:i/>
          <w:iCs/>
          <w:noProof/>
        </w:rPr>
        <w:t>Expert Review of Cardiovascular Therapy</w:t>
      </w:r>
      <w:r w:rsidRPr="007653A2">
        <w:rPr>
          <w:noProof/>
        </w:rPr>
        <w:t xml:space="preserve">, </w:t>
      </w:r>
      <w:r w:rsidRPr="007653A2">
        <w:rPr>
          <w:i/>
          <w:iCs/>
          <w:noProof/>
        </w:rPr>
        <w:t>9</w:t>
      </w:r>
      <w:r w:rsidRPr="007653A2">
        <w:rPr>
          <w:noProof/>
        </w:rPr>
        <w:t xml:space="preserve">(2), 165–175. </w:t>
      </w:r>
    </w:p>
    <w:p w14:paraId="35A0E456" w14:textId="77777777" w:rsidR="00EF28A9" w:rsidRPr="007653A2" w:rsidRDefault="00EF28A9" w:rsidP="001053D2">
      <w:pPr>
        <w:widowControl w:val="0"/>
        <w:autoSpaceDE w:val="0"/>
        <w:autoSpaceDN w:val="0"/>
        <w:adjustRightInd w:val="0"/>
        <w:spacing w:line="480" w:lineRule="auto"/>
        <w:ind w:left="720"/>
        <w:contextualSpacing/>
        <w:rPr>
          <w:noProof/>
        </w:rPr>
      </w:pPr>
      <w:r w:rsidRPr="007653A2">
        <w:rPr>
          <w:noProof/>
        </w:rPr>
        <w:t>https://doi.org/10.1586/erc.10.170</w:t>
      </w:r>
    </w:p>
    <w:p w14:paraId="786484CA" w14:textId="77777777" w:rsidR="00EF28A9" w:rsidRPr="007653A2" w:rsidRDefault="00EF28A9" w:rsidP="001053D2">
      <w:pPr>
        <w:widowControl w:val="0"/>
        <w:autoSpaceDE w:val="0"/>
        <w:autoSpaceDN w:val="0"/>
        <w:adjustRightInd w:val="0"/>
        <w:spacing w:line="480" w:lineRule="auto"/>
        <w:ind w:left="720" w:hanging="720"/>
        <w:contextualSpacing/>
        <w:rPr>
          <w:noProof/>
        </w:rPr>
      </w:pPr>
      <w:r w:rsidRPr="007653A2">
        <w:rPr>
          <w:noProof/>
        </w:rPr>
        <w:t xml:space="preserve">Seligowski, A. V., Lee, D. J., Bardeen, J. R., &amp; Orcutt, H. K. (2015). Emotion regulation and posttraumatic stress symptoms: A meta-analysis. </w:t>
      </w:r>
      <w:r w:rsidRPr="007653A2">
        <w:rPr>
          <w:i/>
          <w:iCs/>
          <w:noProof/>
        </w:rPr>
        <w:t>Cognitive Behaviour Therapy</w:t>
      </w:r>
      <w:r w:rsidRPr="007653A2">
        <w:rPr>
          <w:noProof/>
        </w:rPr>
        <w:t xml:space="preserve">, </w:t>
      </w:r>
      <w:r w:rsidRPr="007653A2">
        <w:rPr>
          <w:i/>
          <w:iCs/>
          <w:noProof/>
        </w:rPr>
        <w:t>44</w:t>
      </w:r>
      <w:r w:rsidRPr="007653A2">
        <w:rPr>
          <w:noProof/>
        </w:rPr>
        <w:t>(2), 87–102. https://doi.org/10.1080/16506073.2014.980753</w:t>
      </w:r>
    </w:p>
    <w:p w14:paraId="43473983" w14:textId="77777777" w:rsidR="00EF28A9" w:rsidRPr="007653A2" w:rsidRDefault="00EF28A9" w:rsidP="001053D2">
      <w:pPr>
        <w:widowControl w:val="0"/>
        <w:autoSpaceDE w:val="0"/>
        <w:autoSpaceDN w:val="0"/>
        <w:adjustRightInd w:val="0"/>
        <w:spacing w:line="480" w:lineRule="auto"/>
        <w:ind w:left="720" w:hanging="720"/>
        <w:contextualSpacing/>
        <w:rPr>
          <w:noProof/>
        </w:rPr>
      </w:pPr>
      <w:r w:rsidRPr="007653A2">
        <w:rPr>
          <w:noProof/>
        </w:rPr>
        <w:t xml:space="preserve">Serrano-Ibáñez, E. R., Ruiz-Párraga, G. T., Gómez-Pérez, L., Ramírez-Maestre, C., Esteve, </w:t>
      </w:r>
      <w:r w:rsidRPr="007653A2">
        <w:rPr>
          <w:noProof/>
        </w:rPr>
        <w:lastRenderedPageBreak/>
        <w:t xml:space="preserve">R., &amp; López-Martínez, A. E. (2021). The relationship between experiential avoidance and posttraumatic stress symptoms: A moderated mediation model involving dissociation, guilt, and gender. </w:t>
      </w:r>
      <w:r w:rsidRPr="007653A2">
        <w:rPr>
          <w:i/>
          <w:iCs/>
          <w:noProof/>
        </w:rPr>
        <w:t>Journal of Trauma &amp; Dissociation, 22</w:t>
      </w:r>
      <w:r w:rsidRPr="007653A2">
        <w:rPr>
          <w:noProof/>
        </w:rPr>
        <w:t>(3), 304-318.https://doi.org/10.1080/15299732.2020.1869647</w:t>
      </w:r>
    </w:p>
    <w:p w14:paraId="23710F1C" w14:textId="77777777" w:rsidR="00EF28A9" w:rsidRPr="007653A2" w:rsidRDefault="00EF28A9" w:rsidP="001053D2">
      <w:pPr>
        <w:spacing w:line="480" w:lineRule="auto"/>
        <w:ind w:left="720" w:hanging="720"/>
        <w:contextualSpacing/>
        <w:rPr>
          <w:shd w:val="clear" w:color="auto" w:fill="FFFFFF"/>
        </w:rPr>
      </w:pPr>
      <w:r w:rsidRPr="007653A2">
        <w:rPr>
          <w:shd w:val="clear" w:color="auto" w:fill="FFFFFF"/>
        </w:rPr>
        <w:t>Shallcross, A. J., Ford, B. Q., Floerke, V. A., &amp; Mauss, I. B. (2013). Getting better with age: the relationship between age, acceptance, and negative affect. </w:t>
      </w:r>
      <w:r w:rsidRPr="007653A2">
        <w:rPr>
          <w:i/>
          <w:iCs/>
          <w:shd w:val="clear" w:color="auto" w:fill="FFFFFF"/>
        </w:rPr>
        <w:t>Journal of Personality and Social Psychology</w:t>
      </w:r>
      <w:r w:rsidRPr="007653A2">
        <w:rPr>
          <w:shd w:val="clear" w:color="auto" w:fill="FFFFFF"/>
        </w:rPr>
        <w:t>, </w:t>
      </w:r>
      <w:r w:rsidRPr="007653A2">
        <w:rPr>
          <w:i/>
          <w:iCs/>
          <w:shd w:val="clear" w:color="auto" w:fill="FFFFFF"/>
        </w:rPr>
        <w:t>104</w:t>
      </w:r>
      <w:r w:rsidRPr="007653A2">
        <w:rPr>
          <w:shd w:val="clear" w:color="auto" w:fill="FFFFFF"/>
        </w:rPr>
        <w:t>(4), 734-749.</w:t>
      </w:r>
    </w:p>
    <w:p w14:paraId="035ABF8E" w14:textId="7CAEF6A5" w:rsidR="00EF28A9" w:rsidRPr="007653A2" w:rsidRDefault="00EF28A9" w:rsidP="007653A2">
      <w:pPr>
        <w:spacing w:line="480" w:lineRule="auto"/>
        <w:ind w:left="720" w:hanging="720"/>
      </w:pPr>
      <w:r w:rsidRPr="007653A2">
        <w:rPr>
          <w:shd w:val="clear" w:color="auto" w:fill="FFFFFF"/>
        </w:rPr>
        <w:tab/>
        <w:t>https://psycnet.apa.org/doi/10.1037/a0031180</w:t>
      </w:r>
      <w:r w:rsidRPr="007653A2">
        <w:t xml:space="preserve">Skinner, B. E. (1974). </w:t>
      </w:r>
      <w:r w:rsidRPr="007653A2">
        <w:rPr>
          <w:i/>
          <w:iCs/>
        </w:rPr>
        <w:t>About Behaviorism</w:t>
      </w:r>
      <w:r w:rsidRPr="007653A2">
        <w:t>. Vintage Books.</w:t>
      </w:r>
    </w:p>
    <w:p w14:paraId="4B7355D2" w14:textId="60B913F5" w:rsidR="00EF28A9" w:rsidRPr="00C86CE7" w:rsidRDefault="00EF28A9" w:rsidP="007653A2">
      <w:pPr>
        <w:spacing w:line="480" w:lineRule="auto"/>
        <w:ind w:left="720" w:hanging="720"/>
      </w:pPr>
      <w:proofErr w:type="spellStart"/>
      <w:r w:rsidRPr="007653A2">
        <w:rPr>
          <w:color w:val="222222"/>
          <w:shd w:val="clear" w:color="auto" w:fill="FFFFFF"/>
        </w:rPr>
        <w:t>Spinhoven</w:t>
      </w:r>
      <w:proofErr w:type="spellEnd"/>
      <w:r w:rsidRPr="007653A2">
        <w:rPr>
          <w:color w:val="222222"/>
          <w:shd w:val="clear" w:color="auto" w:fill="FFFFFF"/>
        </w:rPr>
        <w:t xml:space="preserve">, P., </w:t>
      </w:r>
      <w:proofErr w:type="spellStart"/>
      <w:r w:rsidRPr="007653A2">
        <w:rPr>
          <w:color w:val="222222"/>
          <w:shd w:val="clear" w:color="auto" w:fill="FFFFFF"/>
        </w:rPr>
        <w:t>Drost</w:t>
      </w:r>
      <w:proofErr w:type="spellEnd"/>
      <w:r w:rsidRPr="007653A2">
        <w:rPr>
          <w:color w:val="222222"/>
          <w:shd w:val="clear" w:color="auto" w:fill="FFFFFF"/>
        </w:rPr>
        <w:t xml:space="preserve">, J., de </w:t>
      </w:r>
      <w:proofErr w:type="spellStart"/>
      <w:r w:rsidRPr="007653A2">
        <w:rPr>
          <w:color w:val="222222"/>
          <w:shd w:val="clear" w:color="auto" w:fill="FFFFFF"/>
        </w:rPr>
        <w:t>Rooij</w:t>
      </w:r>
      <w:proofErr w:type="spellEnd"/>
      <w:r w:rsidRPr="007653A2">
        <w:rPr>
          <w:color w:val="222222"/>
          <w:shd w:val="clear" w:color="auto" w:fill="FFFFFF"/>
        </w:rPr>
        <w:t xml:space="preserve">, M., van </w:t>
      </w:r>
      <w:proofErr w:type="spellStart"/>
      <w:r w:rsidRPr="007653A2">
        <w:rPr>
          <w:color w:val="222222"/>
          <w:shd w:val="clear" w:color="auto" w:fill="FFFFFF"/>
        </w:rPr>
        <w:t>Hemert</w:t>
      </w:r>
      <w:proofErr w:type="spellEnd"/>
      <w:r w:rsidRPr="007653A2">
        <w:rPr>
          <w:color w:val="222222"/>
          <w:shd w:val="clear" w:color="auto" w:fill="FFFFFF"/>
        </w:rPr>
        <w:t xml:space="preserve">, A. M., &amp; </w:t>
      </w:r>
      <w:proofErr w:type="spellStart"/>
      <w:r w:rsidRPr="007653A2">
        <w:rPr>
          <w:color w:val="222222"/>
          <w:shd w:val="clear" w:color="auto" w:fill="FFFFFF"/>
        </w:rPr>
        <w:t>Penninx</w:t>
      </w:r>
      <w:proofErr w:type="spellEnd"/>
      <w:r w:rsidRPr="007653A2">
        <w:rPr>
          <w:color w:val="222222"/>
          <w:shd w:val="clear" w:color="auto" w:fill="FFFFFF"/>
        </w:rPr>
        <w:t>, B. W. (2014). A longitudinal study of experiential avoidance in emotional disorders. </w:t>
      </w:r>
      <w:r w:rsidRPr="007653A2">
        <w:rPr>
          <w:i/>
          <w:iCs/>
          <w:color w:val="222222"/>
          <w:shd w:val="clear" w:color="auto" w:fill="FFFFFF"/>
        </w:rPr>
        <w:t>Behavior Therapy</w:t>
      </w:r>
      <w:r w:rsidRPr="007653A2">
        <w:rPr>
          <w:color w:val="222222"/>
          <w:shd w:val="clear" w:color="auto" w:fill="FFFFFF"/>
        </w:rPr>
        <w:t>, </w:t>
      </w:r>
      <w:r w:rsidRPr="007653A2">
        <w:rPr>
          <w:i/>
          <w:iCs/>
          <w:color w:val="222222"/>
          <w:shd w:val="clear" w:color="auto" w:fill="FFFFFF"/>
        </w:rPr>
        <w:t>45</w:t>
      </w:r>
      <w:r w:rsidRPr="007653A2">
        <w:rPr>
          <w:color w:val="222222"/>
          <w:shd w:val="clear" w:color="auto" w:fill="FFFFFF"/>
        </w:rPr>
        <w:t xml:space="preserve">(6), 840-850. </w:t>
      </w:r>
      <w:hyperlink r:id="rId32" w:history="1">
        <w:r w:rsidR="001F4585" w:rsidRPr="007653A2">
          <w:rPr>
            <w:rStyle w:val="Hyperlink"/>
            <w:u w:val="none"/>
          </w:rPr>
          <w:t>https://doi.org/10.1016/j.beth.2014.07.001</w:t>
        </w:r>
      </w:hyperlink>
      <w:r w:rsidR="001F4585" w:rsidRPr="00C86CE7">
        <w:rPr>
          <w:color w:val="222222"/>
          <w:shd w:val="clear" w:color="auto" w:fill="FFFFFF"/>
        </w:rPr>
        <w:t xml:space="preserve"> https://doi.org/10.1016/j.beth.2014.07.001</w:t>
      </w:r>
    </w:p>
    <w:p w14:paraId="532D0A1C" w14:textId="77777777" w:rsidR="00EF28A9" w:rsidRPr="007653A2" w:rsidRDefault="00EF28A9" w:rsidP="007653A2">
      <w:pPr>
        <w:spacing w:line="480" w:lineRule="auto"/>
        <w:ind w:left="720" w:hanging="720"/>
        <w:contextualSpacing/>
        <w:rPr>
          <w:shd w:val="clear" w:color="auto" w:fill="FFFFFF"/>
        </w:rPr>
      </w:pPr>
      <w:proofErr w:type="spellStart"/>
      <w:r w:rsidRPr="007653A2">
        <w:rPr>
          <w:shd w:val="clear" w:color="auto" w:fill="FFFFFF"/>
        </w:rPr>
        <w:t>Surís</w:t>
      </w:r>
      <w:proofErr w:type="spellEnd"/>
      <w:r w:rsidRPr="007653A2">
        <w:rPr>
          <w:shd w:val="clear" w:color="auto" w:fill="FFFFFF"/>
        </w:rPr>
        <w:t>, A., Holliday, R., &amp; North, C. S. (2016). The evolution of the classification of psychiatric disorders. </w:t>
      </w:r>
      <w:r w:rsidRPr="007653A2">
        <w:rPr>
          <w:i/>
          <w:iCs/>
          <w:shd w:val="clear" w:color="auto" w:fill="FFFFFF"/>
        </w:rPr>
        <w:t>Behavioral Sciences</w:t>
      </w:r>
      <w:r w:rsidRPr="007653A2">
        <w:rPr>
          <w:shd w:val="clear" w:color="auto" w:fill="FFFFFF"/>
        </w:rPr>
        <w:t>, </w:t>
      </w:r>
      <w:r w:rsidRPr="007653A2">
        <w:rPr>
          <w:i/>
          <w:iCs/>
          <w:shd w:val="clear" w:color="auto" w:fill="FFFFFF"/>
        </w:rPr>
        <w:t>6</w:t>
      </w:r>
      <w:r w:rsidRPr="007653A2">
        <w:rPr>
          <w:shd w:val="clear" w:color="auto" w:fill="FFFFFF"/>
        </w:rPr>
        <w:t>(1), 5.</w:t>
      </w:r>
    </w:p>
    <w:p w14:paraId="01E9A6D2" w14:textId="77777777" w:rsidR="00EF28A9" w:rsidRPr="007653A2" w:rsidRDefault="00EF28A9" w:rsidP="007653A2">
      <w:pPr>
        <w:spacing w:line="480" w:lineRule="auto"/>
        <w:ind w:left="720" w:hanging="720"/>
        <w:contextualSpacing/>
        <w:rPr>
          <w:shd w:val="clear" w:color="auto" w:fill="FFFFFF"/>
        </w:rPr>
      </w:pPr>
      <w:r w:rsidRPr="007653A2">
        <w:rPr>
          <w:shd w:val="clear" w:color="auto" w:fill="FFFFFF"/>
        </w:rPr>
        <w:tab/>
        <w:t>https://doi.org/10.3390/bs6010005</w:t>
      </w:r>
    </w:p>
    <w:p w14:paraId="438AFD32" w14:textId="77777777" w:rsidR="00EF28A9" w:rsidRPr="007653A2" w:rsidRDefault="00EF28A9" w:rsidP="007653A2">
      <w:pPr>
        <w:shd w:val="clear" w:color="auto" w:fill="FFFFFF"/>
        <w:spacing w:line="480" w:lineRule="auto"/>
        <w:ind w:left="720" w:hanging="720"/>
        <w:contextualSpacing/>
        <w:rPr>
          <w:shd w:val="clear" w:color="auto" w:fill="FFFFFF"/>
        </w:rPr>
      </w:pPr>
      <w:r w:rsidRPr="007653A2">
        <w:rPr>
          <w:shd w:val="clear" w:color="auto" w:fill="FFFFFF"/>
        </w:rPr>
        <w:t>Twohig, M. P., &amp; Levin, M. E. (2017). Acceptance and commitment therapy as a treatment for anxiety and depression: A review. </w:t>
      </w:r>
      <w:r w:rsidRPr="007653A2">
        <w:rPr>
          <w:i/>
          <w:iCs/>
          <w:shd w:val="clear" w:color="auto" w:fill="FFFFFF"/>
        </w:rPr>
        <w:t>Psychiatric Clinics</w:t>
      </w:r>
      <w:r w:rsidRPr="007653A2">
        <w:rPr>
          <w:shd w:val="clear" w:color="auto" w:fill="FFFFFF"/>
        </w:rPr>
        <w:t>, </w:t>
      </w:r>
      <w:r w:rsidRPr="007653A2">
        <w:rPr>
          <w:i/>
          <w:iCs/>
          <w:shd w:val="clear" w:color="auto" w:fill="FFFFFF"/>
        </w:rPr>
        <w:t>40</w:t>
      </w:r>
      <w:r w:rsidRPr="007653A2">
        <w:rPr>
          <w:shd w:val="clear" w:color="auto" w:fill="FFFFFF"/>
        </w:rPr>
        <w:t xml:space="preserve">(4), 751-770. </w:t>
      </w:r>
    </w:p>
    <w:p w14:paraId="46204905" w14:textId="77777777" w:rsidR="00EF28A9" w:rsidRPr="007653A2" w:rsidRDefault="00EF28A9" w:rsidP="007653A2">
      <w:pPr>
        <w:shd w:val="clear" w:color="auto" w:fill="FFFFFF"/>
        <w:spacing w:line="480" w:lineRule="auto"/>
        <w:ind w:left="720"/>
        <w:contextualSpacing/>
        <w:rPr>
          <w:lang w:val="en-GB"/>
        </w:rPr>
      </w:pPr>
      <w:r w:rsidRPr="007653A2">
        <w:rPr>
          <w:shd w:val="clear" w:color="auto" w:fill="FFFFFF"/>
        </w:rPr>
        <w:t>https://doi.org/</w:t>
      </w:r>
      <w:hyperlink r:id="rId33" w:tgtFrame="_blank" w:history="1">
        <w:r w:rsidRPr="007653A2">
          <w:rPr>
            <w:rStyle w:val="Hyperlink"/>
            <w:color w:val="auto"/>
            <w:u w:val="none"/>
          </w:rPr>
          <w:t>10.1016/j.psc.2017.08.009</w:t>
        </w:r>
      </w:hyperlink>
    </w:p>
    <w:p w14:paraId="5F9E2732" w14:textId="77777777" w:rsidR="00EF28A9" w:rsidRPr="007653A2" w:rsidRDefault="00EF28A9" w:rsidP="007653A2">
      <w:pPr>
        <w:widowControl w:val="0"/>
        <w:autoSpaceDE w:val="0"/>
        <w:autoSpaceDN w:val="0"/>
        <w:adjustRightInd w:val="0"/>
        <w:spacing w:line="480" w:lineRule="auto"/>
        <w:ind w:left="720" w:hanging="720"/>
        <w:contextualSpacing/>
        <w:rPr>
          <w:noProof/>
        </w:rPr>
      </w:pPr>
      <w:r w:rsidRPr="007653A2">
        <w:rPr>
          <w:noProof/>
        </w:rPr>
        <w:t xml:space="preserve">Tyndall, I., Waldeck, D., Pancani, L., Whelan, R., Roche, B., &amp; Dawson, D. L. (2019). The Acceptance and Action Questionnaire-II (AAQ-II) as a measure of experiential avoidance: Concerns over discriminant validity. </w:t>
      </w:r>
      <w:r w:rsidRPr="007653A2">
        <w:rPr>
          <w:i/>
          <w:iCs/>
          <w:noProof/>
        </w:rPr>
        <w:t>Journal of Contextual Behavioral Science</w:t>
      </w:r>
      <w:r w:rsidRPr="007653A2">
        <w:rPr>
          <w:noProof/>
        </w:rPr>
        <w:t xml:space="preserve">, </w:t>
      </w:r>
      <w:r w:rsidRPr="007653A2">
        <w:rPr>
          <w:i/>
          <w:iCs/>
          <w:noProof/>
        </w:rPr>
        <w:t>12</w:t>
      </w:r>
      <w:r w:rsidRPr="007653A2">
        <w:rPr>
          <w:noProof/>
        </w:rPr>
        <w:t>, 278–284. https://doi.org/10.1016/j.jcbs.2018.09.005</w:t>
      </w:r>
    </w:p>
    <w:p w14:paraId="2B60D5EC" w14:textId="77777777" w:rsidR="00EF28A9" w:rsidRPr="007653A2" w:rsidRDefault="00EF28A9" w:rsidP="007653A2">
      <w:pPr>
        <w:widowControl w:val="0"/>
        <w:autoSpaceDE w:val="0"/>
        <w:autoSpaceDN w:val="0"/>
        <w:adjustRightInd w:val="0"/>
        <w:spacing w:line="480" w:lineRule="auto"/>
        <w:ind w:left="720" w:hanging="720"/>
        <w:contextualSpacing/>
        <w:rPr>
          <w:noProof/>
        </w:rPr>
      </w:pPr>
      <w:r w:rsidRPr="007653A2">
        <w:rPr>
          <w:noProof/>
        </w:rPr>
        <w:t xml:space="preserve">Wakefield, J. C. (2016). Against utility. </w:t>
      </w:r>
      <w:r w:rsidRPr="007653A2">
        <w:rPr>
          <w:i/>
          <w:iCs/>
          <w:noProof/>
        </w:rPr>
        <w:t>World Psychiatry</w:t>
      </w:r>
      <w:r w:rsidRPr="007653A2">
        <w:rPr>
          <w:noProof/>
        </w:rPr>
        <w:t xml:space="preserve">, </w:t>
      </w:r>
      <w:r w:rsidRPr="007653A2">
        <w:rPr>
          <w:i/>
          <w:iCs/>
          <w:noProof/>
        </w:rPr>
        <w:t>15</w:t>
      </w:r>
      <w:r w:rsidRPr="007653A2">
        <w:rPr>
          <w:noProof/>
        </w:rPr>
        <w:t>(1), 33-35.</w:t>
      </w:r>
    </w:p>
    <w:p w14:paraId="17B21843" w14:textId="77777777" w:rsidR="00EF28A9" w:rsidRPr="007653A2" w:rsidRDefault="00EF28A9" w:rsidP="007653A2">
      <w:pPr>
        <w:spacing w:line="480" w:lineRule="auto"/>
        <w:ind w:left="720" w:hanging="720"/>
        <w:contextualSpacing/>
        <w:rPr>
          <w:shd w:val="clear" w:color="auto" w:fill="FFFFFF"/>
        </w:rPr>
      </w:pPr>
      <w:r w:rsidRPr="007653A2">
        <w:rPr>
          <w:shd w:val="clear" w:color="auto" w:fill="FFFFFF"/>
        </w:rPr>
        <w:lastRenderedPageBreak/>
        <w:t xml:space="preserve">Watson, D., Clark, L. A., &amp; </w:t>
      </w:r>
      <w:proofErr w:type="spellStart"/>
      <w:r w:rsidRPr="007653A2">
        <w:rPr>
          <w:shd w:val="clear" w:color="auto" w:fill="FFFFFF"/>
        </w:rPr>
        <w:t>Tellegen</w:t>
      </w:r>
      <w:proofErr w:type="spellEnd"/>
      <w:r w:rsidRPr="007653A2">
        <w:rPr>
          <w:shd w:val="clear" w:color="auto" w:fill="FFFFFF"/>
        </w:rPr>
        <w:t>, A. (1988). Development and validation of brief measures of positive and negative affect: The PANAS scales. </w:t>
      </w:r>
      <w:r w:rsidRPr="007653A2">
        <w:rPr>
          <w:i/>
          <w:iCs/>
          <w:shd w:val="clear" w:color="auto" w:fill="FFFFFF"/>
        </w:rPr>
        <w:t>Journal of Personality and Social Psychology</w:t>
      </w:r>
      <w:r w:rsidRPr="007653A2">
        <w:rPr>
          <w:shd w:val="clear" w:color="auto" w:fill="FFFFFF"/>
        </w:rPr>
        <w:t>, </w:t>
      </w:r>
      <w:r w:rsidRPr="007653A2">
        <w:rPr>
          <w:i/>
          <w:iCs/>
          <w:shd w:val="clear" w:color="auto" w:fill="FFFFFF"/>
        </w:rPr>
        <w:t>54</w:t>
      </w:r>
      <w:r w:rsidRPr="007653A2">
        <w:rPr>
          <w:shd w:val="clear" w:color="auto" w:fill="FFFFFF"/>
        </w:rPr>
        <w:t>(6), 1063.</w:t>
      </w:r>
    </w:p>
    <w:p w14:paraId="26598A6C" w14:textId="77777777" w:rsidR="00EF28A9" w:rsidRPr="007653A2" w:rsidRDefault="00EF28A9" w:rsidP="007653A2">
      <w:pPr>
        <w:spacing w:line="480" w:lineRule="auto"/>
        <w:ind w:left="720" w:hanging="720"/>
        <w:contextualSpacing/>
        <w:rPr>
          <w:shd w:val="clear" w:color="auto" w:fill="FFFFFF"/>
        </w:rPr>
      </w:pPr>
      <w:r w:rsidRPr="007653A2">
        <w:rPr>
          <w:shd w:val="clear" w:color="auto" w:fill="FFFFFF"/>
        </w:rPr>
        <w:tab/>
        <w:t>https://doi.org/10.1037//0022-3514.54.6.1063</w:t>
      </w:r>
    </w:p>
    <w:p w14:paraId="7B9E42B5" w14:textId="77777777" w:rsidR="00EF28A9" w:rsidRPr="007653A2" w:rsidRDefault="00EF28A9" w:rsidP="007653A2">
      <w:pPr>
        <w:spacing w:line="480" w:lineRule="auto"/>
        <w:ind w:left="720" w:hanging="720"/>
        <w:contextualSpacing/>
        <w:rPr>
          <w:shd w:val="clear" w:color="auto" w:fill="FFFFFF"/>
        </w:rPr>
      </w:pPr>
      <w:r w:rsidRPr="007653A2">
        <w:rPr>
          <w:shd w:val="clear" w:color="auto" w:fill="FFFFFF"/>
        </w:rPr>
        <w:t xml:space="preserve">Wilamowska, Z. A., Thompson-Hollands, J., </w:t>
      </w:r>
      <w:proofErr w:type="spellStart"/>
      <w:r w:rsidRPr="007653A2">
        <w:rPr>
          <w:shd w:val="clear" w:color="auto" w:fill="FFFFFF"/>
        </w:rPr>
        <w:t>Fairholme</w:t>
      </w:r>
      <w:proofErr w:type="spellEnd"/>
      <w:r w:rsidRPr="007653A2">
        <w:rPr>
          <w:shd w:val="clear" w:color="auto" w:fill="FFFFFF"/>
        </w:rPr>
        <w:t xml:space="preserve">, C. P., Ellard, K. K., </w:t>
      </w:r>
      <w:proofErr w:type="spellStart"/>
      <w:r w:rsidRPr="007653A2">
        <w:rPr>
          <w:shd w:val="clear" w:color="auto" w:fill="FFFFFF"/>
        </w:rPr>
        <w:t>Farchione</w:t>
      </w:r>
      <w:proofErr w:type="spellEnd"/>
      <w:r w:rsidRPr="007653A2">
        <w:rPr>
          <w:shd w:val="clear" w:color="auto" w:fill="FFFFFF"/>
        </w:rPr>
        <w:t xml:space="preserve">, T. J., &amp; Barlow, D. H. (2010). Conceptual background, development, and preliminary data from the unified protocol for transdiagnostic treatment of emotional disorders. </w:t>
      </w:r>
      <w:r w:rsidRPr="007653A2">
        <w:rPr>
          <w:i/>
          <w:iCs/>
          <w:shd w:val="clear" w:color="auto" w:fill="FFFFFF"/>
        </w:rPr>
        <w:t>Depression &amp; Anxiety, 27</w:t>
      </w:r>
      <w:r w:rsidRPr="007653A2">
        <w:rPr>
          <w:shd w:val="clear" w:color="auto" w:fill="FFFFFF"/>
        </w:rPr>
        <w:t>, 882-890.</w:t>
      </w:r>
    </w:p>
    <w:p w14:paraId="01720DE6" w14:textId="77777777" w:rsidR="00EF28A9" w:rsidRPr="007653A2" w:rsidRDefault="00EF28A9" w:rsidP="007653A2">
      <w:pPr>
        <w:spacing w:line="480" w:lineRule="auto"/>
        <w:ind w:left="720" w:hanging="720"/>
        <w:contextualSpacing/>
        <w:rPr>
          <w:shd w:val="clear" w:color="auto" w:fill="FFFFFF"/>
        </w:rPr>
      </w:pPr>
      <w:r w:rsidRPr="007653A2">
        <w:rPr>
          <w:shd w:val="clear" w:color="auto" w:fill="FFFFFF"/>
        </w:rPr>
        <w:tab/>
        <w:t>https://doi.org/10.1002/da.20735</w:t>
      </w:r>
    </w:p>
    <w:p w14:paraId="5DDB3C4B" w14:textId="4C1B9CA8" w:rsidR="004C571F" w:rsidRPr="00AB1176" w:rsidRDefault="004C571F" w:rsidP="00EF7BC6">
      <w:pPr>
        <w:ind w:left="720" w:hanging="720"/>
        <w:contextualSpacing/>
        <w:jc w:val="both"/>
        <w:rPr>
          <w:b/>
          <w:bCs/>
          <w:color w:val="000000" w:themeColor="text1"/>
          <w:sz w:val="20"/>
          <w:szCs w:val="20"/>
        </w:rPr>
      </w:pPr>
      <w:r w:rsidRPr="00AB1176">
        <w:rPr>
          <w:b/>
          <w:bCs/>
          <w:color w:val="000000" w:themeColor="text1"/>
          <w:sz w:val="20"/>
          <w:szCs w:val="20"/>
        </w:rPr>
        <w:br w:type="page"/>
      </w:r>
    </w:p>
    <w:p w14:paraId="56DF8CD5" w14:textId="705A4C0C" w:rsidR="00EF7BC6" w:rsidRPr="00AB1176" w:rsidRDefault="00EF7BC6" w:rsidP="009F50CA">
      <w:pPr>
        <w:rPr>
          <w:rFonts w:asciiTheme="majorBidi" w:hAnsiTheme="majorBidi" w:cstheme="majorBidi"/>
          <w:b/>
          <w:bCs/>
          <w:color w:val="000000" w:themeColor="text1"/>
          <w:sz w:val="20"/>
          <w:szCs w:val="20"/>
        </w:rPr>
      </w:pPr>
      <w:r w:rsidRPr="00AB1176">
        <w:rPr>
          <w:rFonts w:asciiTheme="majorBidi" w:hAnsiTheme="majorBidi" w:cstheme="majorBidi"/>
          <w:b/>
          <w:bCs/>
          <w:color w:val="000000" w:themeColor="text1"/>
          <w:sz w:val="20"/>
          <w:szCs w:val="20"/>
        </w:rPr>
        <w:lastRenderedPageBreak/>
        <w:t xml:space="preserve">Table </w:t>
      </w:r>
      <w:r w:rsidRPr="00AB1176">
        <w:rPr>
          <w:rFonts w:asciiTheme="majorBidi" w:hAnsiTheme="majorBidi" w:cstheme="majorBidi"/>
          <w:b/>
          <w:bCs/>
          <w:color w:val="000000" w:themeColor="text1"/>
          <w:sz w:val="20"/>
          <w:szCs w:val="20"/>
        </w:rPr>
        <w:fldChar w:fldCharType="begin"/>
      </w:r>
      <w:r w:rsidRPr="00AB1176">
        <w:rPr>
          <w:rFonts w:asciiTheme="majorBidi" w:hAnsiTheme="majorBidi" w:cstheme="majorBidi"/>
          <w:b/>
          <w:bCs/>
          <w:color w:val="000000" w:themeColor="text1"/>
          <w:sz w:val="20"/>
          <w:szCs w:val="20"/>
        </w:rPr>
        <w:instrText xml:space="preserve"> SEQ Table \* ARABIC </w:instrText>
      </w:r>
      <w:r w:rsidRPr="00AB1176">
        <w:rPr>
          <w:rFonts w:asciiTheme="majorBidi" w:hAnsiTheme="majorBidi" w:cstheme="majorBidi"/>
          <w:b/>
          <w:bCs/>
          <w:color w:val="000000" w:themeColor="text1"/>
          <w:sz w:val="20"/>
          <w:szCs w:val="20"/>
        </w:rPr>
        <w:fldChar w:fldCharType="separate"/>
      </w:r>
      <w:r w:rsidR="00484054">
        <w:rPr>
          <w:rFonts w:asciiTheme="majorBidi" w:hAnsiTheme="majorBidi" w:cstheme="majorBidi"/>
          <w:b/>
          <w:bCs/>
          <w:noProof/>
          <w:color w:val="000000" w:themeColor="text1"/>
          <w:sz w:val="20"/>
          <w:szCs w:val="20"/>
        </w:rPr>
        <w:t>1</w:t>
      </w:r>
      <w:r w:rsidRPr="00AB1176">
        <w:rPr>
          <w:rFonts w:asciiTheme="majorBidi" w:hAnsiTheme="majorBidi" w:cstheme="majorBidi"/>
          <w:b/>
          <w:bCs/>
          <w:color w:val="000000" w:themeColor="text1"/>
          <w:sz w:val="20"/>
          <w:szCs w:val="20"/>
        </w:rPr>
        <w:fldChar w:fldCharType="end"/>
      </w:r>
      <w:r w:rsidRPr="00AB1176">
        <w:rPr>
          <w:rFonts w:asciiTheme="majorBidi" w:hAnsiTheme="majorBidi" w:cstheme="majorBidi"/>
          <w:b/>
          <w:bCs/>
          <w:color w:val="000000" w:themeColor="text1"/>
          <w:sz w:val="20"/>
          <w:szCs w:val="20"/>
        </w:rPr>
        <w:t xml:space="preserve"> </w:t>
      </w:r>
    </w:p>
    <w:p w14:paraId="77910B00" w14:textId="77777777" w:rsidR="009F50CA" w:rsidRDefault="009F50CA" w:rsidP="009F50CA">
      <w:pPr>
        <w:pStyle w:val="Caption"/>
        <w:keepNext/>
        <w:spacing w:after="0"/>
        <w:rPr>
          <w:rFonts w:asciiTheme="majorBidi" w:hAnsiTheme="majorBidi" w:cstheme="majorBidi"/>
          <w:color w:val="auto"/>
          <w:sz w:val="20"/>
          <w:szCs w:val="20"/>
          <w:lang w:val="en-GB"/>
        </w:rPr>
      </w:pPr>
    </w:p>
    <w:p w14:paraId="592AB5E6" w14:textId="39A2F8D2" w:rsidR="00EF7BC6" w:rsidRDefault="00EF7BC6" w:rsidP="009F50CA">
      <w:pPr>
        <w:pStyle w:val="Caption"/>
        <w:keepNext/>
        <w:spacing w:after="0"/>
        <w:rPr>
          <w:rFonts w:asciiTheme="majorBidi" w:hAnsiTheme="majorBidi" w:cstheme="majorBidi"/>
          <w:color w:val="000000" w:themeColor="text1"/>
          <w:sz w:val="20"/>
          <w:szCs w:val="20"/>
          <w:lang w:val="en-GB"/>
        </w:rPr>
      </w:pPr>
      <w:r w:rsidRPr="00AB1176">
        <w:rPr>
          <w:rFonts w:asciiTheme="majorBidi" w:hAnsiTheme="majorBidi" w:cstheme="majorBidi"/>
          <w:color w:val="000000" w:themeColor="text1"/>
          <w:sz w:val="20"/>
          <w:szCs w:val="20"/>
          <w:lang w:val="en-GB"/>
        </w:rPr>
        <w:t>Study Characteristics</w:t>
      </w:r>
    </w:p>
    <w:p w14:paraId="3C30748B" w14:textId="77777777" w:rsidR="009F50CA" w:rsidRPr="009F50CA" w:rsidRDefault="009F50CA" w:rsidP="009F50CA">
      <w:pPr>
        <w:rPr>
          <w:lang w:val="en-GB" w:eastAsia="en-US"/>
        </w:rPr>
      </w:pPr>
    </w:p>
    <w:tbl>
      <w:tblPr>
        <w:tblStyle w:val="TableGrid"/>
        <w:tblW w:w="9016" w:type="dxa"/>
        <w:tblInd w:w="-113" w:type="dxa"/>
        <w:tblLook w:val="04A0" w:firstRow="1" w:lastRow="0" w:firstColumn="1" w:lastColumn="0" w:noHBand="0" w:noVBand="1"/>
      </w:tblPr>
      <w:tblGrid>
        <w:gridCol w:w="3799"/>
        <w:gridCol w:w="964"/>
        <w:gridCol w:w="1446"/>
        <w:gridCol w:w="1842"/>
        <w:gridCol w:w="965"/>
      </w:tblGrid>
      <w:tr w:rsidR="00EF7BC6" w:rsidRPr="00AB1176" w14:paraId="1288781B" w14:textId="77777777" w:rsidTr="00086304">
        <w:trPr>
          <w:trHeight w:val="271"/>
        </w:trPr>
        <w:tc>
          <w:tcPr>
            <w:tcW w:w="3799" w:type="dxa"/>
            <w:vMerge w:val="restart"/>
            <w:tcBorders>
              <w:top w:val="single" w:sz="4" w:space="0" w:color="auto"/>
              <w:left w:val="nil"/>
              <w:bottom w:val="single" w:sz="4" w:space="0" w:color="auto"/>
              <w:right w:val="nil"/>
            </w:tcBorders>
            <w:shd w:val="clear" w:color="auto" w:fill="auto"/>
          </w:tcPr>
          <w:p w14:paraId="56910F52" w14:textId="77777777" w:rsidR="00EF7BC6" w:rsidRPr="00AB1176" w:rsidRDefault="00EF7BC6" w:rsidP="00D06E3E">
            <w:pPr>
              <w:rPr>
                <w:rFonts w:asciiTheme="majorBidi" w:hAnsiTheme="majorBidi" w:cstheme="majorBidi"/>
                <w:b/>
                <w:bCs/>
                <w:sz w:val="20"/>
                <w:szCs w:val="20"/>
              </w:rPr>
            </w:pPr>
            <w:r w:rsidRPr="00AB1176">
              <w:rPr>
                <w:rFonts w:asciiTheme="majorBidi" w:hAnsiTheme="majorBidi" w:cstheme="majorBidi"/>
                <w:b/>
                <w:bCs/>
                <w:sz w:val="20"/>
                <w:szCs w:val="20"/>
              </w:rPr>
              <w:t>Variables</w:t>
            </w:r>
          </w:p>
        </w:tc>
        <w:tc>
          <w:tcPr>
            <w:tcW w:w="964" w:type="dxa"/>
            <w:vMerge w:val="restart"/>
            <w:tcBorders>
              <w:top w:val="single" w:sz="4" w:space="0" w:color="auto"/>
              <w:left w:val="nil"/>
              <w:bottom w:val="single" w:sz="4" w:space="0" w:color="auto"/>
              <w:right w:val="nil"/>
            </w:tcBorders>
            <w:shd w:val="clear" w:color="auto" w:fill="auto"/>
          </w:tcPr>
          <w:p w14:paraId="1605A3AB" w14:textId="77777777" w:rsidR="00EF7BC6" w:rsidRPr="00AB1176" w:rsidRDefault="00EF7BC6" w:rsidP="00086304">
            <w:pPr>
              <w:rPr>
                <w:rFonts w:asciiTheme="majorBidi" w:hAnsiTheme="majorBidi" w:cstheme="majorBidi"/>
                <w:b/>
                <w:bCs/>
                <w:i/>
                <w:iCs/>
                <w:sz w:val="20"/>
                <w:szCs w:val="20"/>
                <w:vertAlign w:val="subscript"/>
              </w:rPr>
            </w:pPr>
            <w:r w:rsidRPr="00AB1176">
              <w:rPr>
                <w:rFonts w:asciiTheme="majorBidi" w:hAnsiTheme="majorBidi" w:cstheme="majorBidi"/>
                <w:b/>
                <w:bCs/>
                <w:i/>
                <w:iCs/>
                <w:sz w:val="20"/>
                <w:szCs w:val="20"/>
              </w:rPr>
              <w:t>k</w:t>
            </w:r>
          </w:p>
        </w:tc>
        <w:tc>
          <w:tcPr>
            <w:tcW w:w="3288" w:type="dxa"/>
            <w:gridSpan w:val="2"/>
            <w:tcBorders>
              <w:top w:val="single" w:sz="4" w:space="0" w:color="auto"/>
              <w:left w:val="nil"/>
              <w:bottom w:val="single" w:sz="4" w:space="0" w:color="auto"/>
              <w:right w:val="nil"/>
            </w:tcBorders>
            <w:shd w:val="clear" w:color="auto" w:fill="auto"/>
          </w:tcPr>
          <w:p w14:paraId="716499A8" w14:textId="77777777" w:rsidR="00EF7BC6" w:rsidRPr="00AB1176" w:rsidRDefault="00EF7BC6" w:rsidP="00086304">
            <w:pPr>
              <w:jc w:val="center"/>
              <w:rPr>
                <w:rFonts w:asciiTheme="majorBidi" w:hAnsiTheme="majorBidi" w:cstheme="majorBidi"/>
                <w:b/>
                <w:bCs/>
                <w:sz w:val="20"/>
                <w:szCs w:val="20"/>
                <w:vertAlign w:val="subscript"/>
              </w:rPr>
            </w:pPr>
            <w:r w:rsidRPr="00AB1176">
              <w:rPr>
                <w:rFonts w:asciiTheme="majorBidi" w:hAnsiTheme="majorBidi" w:cstheme="majorBidi"/>
                <w:b/>
                <w:bCs/>
                <w:sz w:val="20"/>
                <w:szCs w:val="20"/>
              </w:rPr>
              <w:t>Reported</w:t>
            </w:r>
            <w:r w:rsidRPr="00AB1176">
              <w:rPr>
                <w:rFonts w:asciiTheme="majorBidi" w:hAnsiTheme="majorBidi" w:cstheme="majorBidi"/>
                <w:b/>
                <w:bCs/>
                <w:sz w:val="20"/>
                <w:szCs w:val="20"/>
                <w:vertAlign w:val="subscript"/>
              </w:rPr>
              <w:t xml:space="preserve"> </w:t>
            </w:r>
            <w:r w:rsidRPr="00AB1176">
              <w:rPr>
                <w:rFonts w:asciiTheme="majorBidi" w:hAnsiTheme="majorBidi" w:cstheme="majorBidi"/>
                <w:b/>
                <w:bCs/>
                <w:sz w:val="20"/>
                <w:szCs w:val="20"/>
              </w:rPr>
              <w:t>Demographics</w:t>
            </w:r>
          </w:p>
        </w:tc>
        <w:tc>
          <w:tcPr>
            <w:tcW w:w="965" w:type="dxa"/>
            <w:vMerge w:val="restart"/>
            <w:tcBorders>
              <w:top w:val="single" w:sz="4" w:space="0" w:color="auto"/>
              <w:left w:val="nil"/>
              <w:bottom w:val="single" w:sz="4" w:space="0" w:color="auto"/>
              <w:right w:val="nil"/>
            </w:tcBorders>
            <w:shd w:val="clear" w:color="auto" w:fill="auto"/>
          </w:tcPr>
          <w:p w14:paraId="3B67A743" w14:textId="77777777" w:rsidR="00EF7BC6" w:rsidRPr="00AB1176" w:rsidRDefault="00EF7BC6" w:rsidP="00086304">
            <w:pPr>
              <w:rPr>
                <w:rFonts w:asciiTheme="majorBidi" w:hAnsiTheme="majorBidi" w:cstheme="majorBidi"/>
                <w:b/>
                <w:bCs/>
                <w:sz w:val="20"/>
                <w:szCs w:val="20"/>
              </w:rPr>
            </w:pPr>
            <w:r w:rsidRPr="00AB1176">
              <w:rPr>
                <w:rFonts w:asciiTheme="majorBidi" w:hAnsiTheme="majorBidi" w:cstheme="majorBidi"/>
                <w:b/>
                <w:bCs/>
                <w:sz w:val="20"/>
                <w:szCs w:val="20"/>
              </w:rPr>
              <w:t>Mean/%</w:t>
            </w:r>
          </w:p>
        </w:tc>
      </w:tr>
      <w:tr w:rsidR="00EF7BC6" w:rsidRPr="00AB1176" w14:paraId="656D342A" w14:textId="77777777" w:rsidTr="00086304">
        <w:trPr>
          <w:trHeight w:val="310"/>
        </w:trPr>
        <w:tc>
          <w:tcPr>
            <w:tcW w:w="3799" w:type="dxa"/>
            <w:vMerge/>
            <w:tcBorders>
              <w:top w:val="single" w:sz="4" w:space="0" w:color="auto"/>
              <w:left w:val="nil"/>
              <w:bottom w:val="single" w:sz="4" w:space="0" w:color="auto"/>
              <w:right w:val="nil"/>
            </w:tcBorders>
            <w:shd w:val="clear" w:color="auto" w:fill="FFE599" w:themeFill="accent4" w:themeFillTint="66"/>
          </w:tcPr>
          <w:p w14:paraId="18745138" w14:textId="77777777" w:rsidR="00EF7BC6" w:rsidRPr="00AB1176" w:rsidRDefault="00EF7BC6" w:rsidP="00086304">
            <w:pPr>
              <w:jc w:val="center"/>
              <w:rPr>
                <w:rFonts w:asciiTheme="majorBidi" w:hAnsiTheme="majorBidi" w:cstheme="majorBidi"/>
                <w:b/>
                <w:bCs/>
                <w:sz w:val="20"/>
                <w:szCs w:val="20"/>
              </w:rPr>
            </w:pPr>
          </w:p>
        </w:tc>
        <w:tc>
          <w:tcPr>
            <w:tcW w:w="964" w:type="dxa"/>
            <w:vMerge/>
            <w:tcBorders>
              <w:top w:val="single" w:sz="4" w:space="0" w:color="auto"/>
              <w:left w:val="nil"/>
              <w:bottom w:val="single" w:sz="4" w:space="0" w:color="auto"/>
              <w:right w:val="nil"/>
            </w:tcBorders>
            <w:shd w:val="clear" w:color="auto" w:fill="FFE599" w:themeFill="accent4" w:themeFillTint="66"/>
          </w:tcPr>
          <w:p w14:paraId="415C87AB" w14:textId="77777777" w:rsidR="00EF7BC6" w:rsidRPr="00AB1176" w:rsidRDefault="00EF7BC6" w:rsidP="00086304">
            <w:pPr>
              <w:rPr>
                <w:rFonts w:asciiTheme="majorBidi" w:hAnsiTheme="majorBidi" w:cstheme="majorBidi"/>
                <w:b/>
                <w:bCs/>
                <w:sz w:val="20"/>
                <w:szCs w:val="20"/>
              </w:rPr>
            </w:pPr>
          </w:p>
        </w:tc>
        <w:tc>
          <w:tcPr>
            <w:tcW w:w="1446" w:type="dxa"/>
            <w:tcBorders>
              <w:top w:val="single" w:sz="4" w:space="0" w:color="auto"/>
              <w:left w:val="nil"/>
              <w:bottom w:val="single" w:sz="4" w:space="0" w:color="auto"/>
              <w:right w:val="nil"/>
            </w:tcBorders>
            <w:shd w:val="clear" w:color="auto" w:fill="auto"/>
          </w:tcPr>
          <w:p w14:paraId="15CD790D" w14:textId="77777777" w:rsidR="00EF7BC6" w:rsidRPr="00AB1176" w:rsidRDefault="00EF7BC6" w:rsidP="00086304">
            <w:pPr>
              <w:rPr>
                <w:rFonts w:asciiTheme="majorBidi" w:hAnsiTheme="majorBidi" w:cstheme="majorBidi"/>
                <w:b/>
                <w:bCs/>
                <w:i/>
                <w:iCs/>
                <w:sz w:val="20"/>
                <w:szCs w:val="20"/>
              </w:rPr>
            </w:pPr>
            <w:r w:rsidRPr="00AB1176">
              <w:rPr>
                <w:rFonts w:asciiTheme="majorBidi" w:hAnsiTheme="majorBidi" w:cstheme="majorBidi"/>
                <w:b/>
                <w:bCs/>
                <w:i/>
                <w:iCs/>
                <w:sz w:val="20"/>
                <w:szCs w:val="20"/>
              </w:rPr>
              <w:t>S</w:t>
            </w:r>
          </w:p>
        </w:tc>
        <w:tc>
          <w:tcPr>
            <w:tcW w:w="1842" w:type="dxa"/>
            <w:tcBorders>
              <w:top w:val="single" w:sz="4" w:space="0" w:color="auto"/>
              <w:left w:val="nil"/>
              <w:bottom w:val="single" w:sz="4" w:space="0" w:color="auto"/>
              <w:right w:val="nil"/>
            </w:tcBorders>
            <w:shd w:val="clear" w:color="auto" w:fill="auto"/>
          </w:tcPr>
          <w:p w14:paraId="06A9979B" w14:textId="77777777" w:rsidR="00EF7BC6" w:rsidRPr="00AB1176" w:rsidRDefault="00EF7BC6" w:rsidP="00086304">
            <w:pPr>
              <w:rPr>
                <w:rFonts w:asciiTheme="majorBidi" w:hAnsiTheme="majorBidi" w:cstheme="majorBidi"/>
                <w:b/>
                <w:bCs/>
                <w:sz w:val="20"/>
                <w:szCs w:val="20"/>
              </w:rPr>
            </w:pPr>
            <w:r w:rsidRPr="00AB1176">
              <w:rPr>
                <w:rFonts w:asciiTheme="majorBidi" w:hAnsiTheme="majorBidi" w:cstheme="majorBidi"/>
                <w:b/>
                <w:bCs/>
                <w:i/>
                <w:iCs/>
                <w:sz w:val="20"/>
                <w:szCs w:val="20"/>
              </w:rPr>
              <w:t>N</w:t>
            </w:r>
            <w:r w:rsidRPr="00AB1176">
              <w:rPr>
                <w:rFonts w:asciiTheme="majorBidi" w:hAnsiTheme="majorBidi" w:cstheme="majorBidi"/>
                <w:b/>
                <w:bCs/>
                <w:sz w:val="20"/>
                <w:szCs w:val="20"/>
              </w:rPr>
              <w:t xml:space="preserve"> (%</w:t>
            </w:r>
            <w:r w:rsidRPr="00AB1176">
              <w:rPr>
                <w:rFonts w:asciiTheme="majorBidi" w:hAnsiTheme="majorBidi" w:cstheme="majorBidi"/>
                <w:b/>
                <w:bCs/>
                <w:sz w:val="20"/>
                <w:szCs w:val="20"/>
                <w:vertAlign w:val="subscript"/>
              </w:rPr>
              <w:t>participants</w:t>
            </w:r>
            <w:r w:rsidRPr="00AB1176">
              <w:rPr>
                <w:rFonts w:asciiTheme="majorBidi" w:hAnsiTheme="majorBidi" w:cstheme="majorBidi"/>
                <w:b/>
                <w:bCs/>
                <w:sz w:val="20"/>
                <w:szCs w:val="20"/>
              </w:rPr>
              <w:t>)</w:t>
            </w:r>
          </w:p>
        </w:tc>
        <w:tc>
          <w:tcPr>
            <w:tcW w:w="965" w:type="dxa"/>
            <w:vMerge/>
            <w:tcBorders>
              <w:top w:val="single" w:sz="4" w:space="0" w:color="auto"/>
              <w:left w:val="nil"/>
              <w:bottom w:val="single" w:sz="4" w:space="0" w:color="auto"/>
              <w:right w:val="nil"/>
            </w:tcBorders>
            <w:shd w:val="clear" w:color="auto" w:fill="FFE599" w:themeFill="accent4" w:themeFillTint="66"/>
          </w:tcPr>
          <w:p w14:paraId="3329CB68" w14:textId="77777777" w:rsidR="00EF7BC6" w:rsidRPr="00AB1176" w:rsidRDefault="00EF7BC6" w:rsidP="00086304">
            <w:pPr>
              <w:rPr>
                <w:rFonts w:asciiTheme="majorBidi" w:hAnsiTheme="majorBidi" w:cstheme="majorBidi"/>
                <w:sz w:val="20"/>
                <w:szCs w:val="20"/>
              </w:rPr>
            </w:pPr>
          </w:p>
        </w:tc>
      </w:tr>
      <w:tr w:rsidR="00413AE0" w:rsidRPr="00AB1176" w14:paraId="49FB3113" w14:textId="77777777" w:rsidTr="00086304">
        <w:trPr>
          <w:trHeight w:val="262"/>
        </w:trPr>
        <w:tc>
          <w:tcPr>
            <w:tcW w:w="3799" w:type="dxa"/>
            <w:tcBorders>
              <w:top w:val="single" w:sz="4" w:space="0" w:color="auto"/>
              <w:left w:val="nil"/>
              <w:bottom w:val="nil"/>
              <w:right w:val="nil"/>
            </w:tcBorders>
            <w:shd w:val="clear" w:color="auto" w:fill="auto"/>
          </w:tcPr>
          <w:p w14:paraId="297711DD" w14:textId="77777777" w:rsidR="00EF7BC6" w:rsidRPr="00AB1176" w:rsidRDefault="00EF7BC6" w:rsidP="00086304">
            <w:pPr>
              <w:rPr>
                <w:rFonts w:asciiTheme="majorBidi" w:hAnsiTheme="majorBidi" w:cstheme="majorBidi"/>
                <w:b/>
                <w:bCs/>
                <w:sz w:val="20"/>
                <w:szCs w:val="20"/>
              </w:rPr>
            </w:pPr>
            <w:r w:rsidRPr="00AB1176">
              <w:rPr>
                <w:rFonts w:asciiTheme="majorBidi" w:hAnsiTheme="majorBidi" w:cstheme="majorBidi"/>
                <w:b/>
                <w:bCs/>
                <w:sz w:val="20"/>
                <w:szCs w:val="20"/>
              </w:rPr>
              <w:t>Final sample</w:t>
            </w:r>
          </w:p>
        </w:tc>
        <w:tc>
          <w:tcPr>
            <w:tcW w:w="964" w:type="dxa"/>
            <w:tcBorders>
              <w:top w:val="single" w:sz="4" w:space="0" w:color="auto"/>
              <w:left w:val="nil"/>
              <w:bottom w:val="nil"/>
              <w:right w:val="nil"/>
            </w:tcBorders>
          </w:tcPr>
          <w:p w14:paraId="57F5269F" w14:textId="0100D91A" w:rsidR="00EF7BC6" w:rsidRPr="00AB1176" w:rsidRDefault="009531DA" w:rsidP="00086304">
            <w:pPr>
              <w:rPr>
                <w:rFonts w:asciiTheme="majorBidi" w:hAnsiTheme="majorBidi" w:cstheme="majorBidi"/>
                <w:b/>
                <w:bCs/>
                <w:sz w:val="20"/>
                <w:szCs w:val="20"/>
              </w:rPr>
            </w:pPr>
            <w:r w:rsidRPr="00AB1176">
              <w:rPr>
                <w:rFonts w:asciiTheme="majorBidi" w:hAnsiTheme="majorBidi" w:cstheme="majorBidi"/>
                <w:sz w:val="20"/>
                <w:szCs w:val="20"/>
              </w:rPr>
              <w:t>389</w:t>
            </w:r>
          </w:p>
        </w:tc>
        <w:tc>
          <w:tcPr>
            <w:tcW w:w="1446" w:type="dxa"/>
            <w:tcBorders>
              <w:top w:val="single" w:sz="4" w:space="0" w:color="auto"/>
              <w:left w:val="nil"/>
              <w:bottom w:val="nil"/>
              <w:right w:val="nil"/>
            </w:tcBorders>
          </w:tcPr>
          <w:p w14:paraId="72D78BB5" w14:textId="18956562" w:rsidR="00EF7BC6" w:rsidRPr="00AB1176" w:rsidRDefault="009531DA" w:rsidP="00086304">
            <w:pPr>
              <w:rPr>
                <w:rFonts w:asciiTheme="majorBidi" w:hAnsiTheme="majorBidi" w:cstheme="majorBidi"/>
                <w:b/>
                <w:bCs/>
                <w:sz w:val="20"/>
                <w:szCs w:val="20"/>
              </w:rPr>
            </w:pPr>
            <w:r w:rsidRPr="00AB1176">
              <w:rPr>
                <w:rFonts w:asciiTheme="majorBidi" w:hAnsiTheme="majorBidi" w:cstheme="majorBidi"/>
                <w:sz w:val="20"/>
                <w:szCs w:val="20"/>
              </w:rPr>
              <w:t>441</w:t>
            </w:r>
          </w:p>
        </w:tc>
        <w:tc>
          <w:tcPr>
            <w:tcW w:w="1842" w:type="dxa"/>
            <w:tcBorders>
              <w:top w:val="single" w:sz="4" w:space="0" w:color="auto"/>
              <w:left w:val="nil"/>
              <w:bottom w:val="nil"/>
              <w:right w:val="nil"/>
            </w:tcBorders>
          </w:tcPr>
          <w:p w14:paraId="521798D0" w14:textId="365F1727" w:rsidR="00EF7BC6" w:rsidRPr="00AB1176" w:rsidRDefault="009531DA" w:rsidP="00086304">
            <w:pPr>
              <w:rPr>
                <w:rFonts w:asciiTheme="majorBidi" w:hAnsiTheme="majorBidi" w:cstheme="majorBidi"/>
                <w:b/>
                <w:bCs/>
                <w:sz w:val="20"/>
                <w:szCs w:val="20"/>
              </w:rPr>
            </w:pPr>
            <w:r w:rsidRPr="00AB1176">
              <w:rPr>
                <w:rFonts w:asciiTheme="majorBidi" w:hAnsiTheme="majorBidi" w:cstheme="majorBidi"/>
                <w:color w:val="000000"/>
                <w:sz w:val="20"/>
                <w:szCs w:val="20"/>
              </w:rPr>
              <w:t>135,347</w:t>
            </w:r>
            <w:r w:rsidR="00EF7BC6" w:rsidRPr="00AB1176">
              <w:rPr>
                <w:rFonts w:asciiTheme="majorBidi" w:hAnsiTheme="majorBidi" w:cstheme="majorBidi"/>
                <w:color w:val="000000"/>
                <w:sz w:val="20"/>
                <w:szCs w:val="20"/>
              </w:rPr>
              <w:t xml:space="preserve"> (100) </w:t>
            </w:r>
          </w:p>
        </w:tc>
        <w:tc>
          <w:tcPr>
            <w:tcW w:w="965" w:type="dxa"/>
            <w:tcBorders>
              <w:top w:val="single" w:sz="4" w:space="0" w:color="auto"/>
              <w:left w:val="nil"/>
              <w:bottom w:val="nil"/>
              <w:right w:val="nil"/>
            </w:tcBorders>
          </w:tcPr>
          <w:p w14:paraId="6E4E395A" w14:textId="77777777" w:rsidR="00EF7BC6" w:rsidRPr="00AB1176" w:rsidRDefault="00EF7BC6" w:rsidP="00086304">
            <w:pPr>
              <w:rPr>
                <w:rFonts w:asciiTheme="majorBidi" w:hAnsiTheme="majorBidi" w:cstheme="majorBidi"/>
                <w:sz w:val="20"/>
                <w:szCs w:val="20"/>
              </w:rPr>
            </w:pPr>
          </w:p>
        </w:tc>
      </w:tr>
      <w:tr w:rsidR="00413AE0" w:rsidRPr="00AB1176" w14:paraId="687F8601" w14:textId="77777777" w:rsidTr="00517B55">
        <w:trPr>
          <w:trHeight w:val="305"/>
        </w:trPr>
        <w:tc>
          <w:tcPr>
            <w:tcW w:w="3799" w:type="dxa"/>
            <w:tcBorders>
              <w:top w:val="nil"/>
              <w:left w:val="nil"/>
              <w:bottom w:val="nil"/>
              <w:right w:val="nil"/>
            </w:tcBorders>
            <w:shd w:val="clear" w:color="auto" w:fill="auto"/>
          </w:tcPr>
          <w:p w14:paraId="449677A6" w14:textId="77777777" w:rsidR="00EF7BC6" w:rsidRPr="00AB1176" w:rsidRDefault="00EF7BC6" w:rsidP="00086304">
            <w:pPr>
              <w:rPr>
                <w:rFonts w:asciiTheme="majorBidi" w:hAnsiTheme="majorBidi" w:cstheme="majorBidi"/>
                <w:b/>
                <w:bCs/>
                <w:sz w:val="20"/>
                <w:szCs w:val="20"/>
              </w:rPr>
            </w:pPr>
            <w:r w:rsidRPr="00AB1176">
              <w:rPr>
                <w:rFonts w:asciiTheme="majorBidi" w:hAnsiTheme="majorBidi" w:cstheme="majorBidi"/>
                <w:b/>
                <w:bCs/>
                <w:sz w:val="20"/>
                <w:szCs w:val="20"/>
              </w:rPr>
              <w:t>Publication date (2002-2020)</w:t>
            </w:r>
          </w:p>
        </w:tc>
        <w:tc>
          <w:tcPr>
            <w:tcW w:w="964" w:type="dxa"/>
            <w:tcBorders>
              <w:top w:val="nil"/>
              <w:left w:val="nil"/>
              <w:bottom w:val="nil"/>
              <w:right w:val="nil"/>
            </w:tcBorders>
          </w:tcPr>
          <w:p w14:paraId="5B78FBA9" w14:textId="7907FB22" w:rsidR="00EF7BC6" w:rsidRPr="00AB1176" w:rsidRDefault="009531DA" w:rsidP="00086304">
            <w:pPr>
              <w:rPr>
                <w:rFonts w:asciiTheme="majorBidi" w:hAnsiTheme="majorBidi" w:cstheme="majorBidi"/>
                <w:b/>
                <w:bCs/>
                <w:sz w:val="20"/>
                <w:szCs w:val="20"/>
              </w:rPr>
            </w:pPr>
            <w:r w:rsidRPr="00AB1176">
              <w:rPr>
                <w:rFonts w:asciiTheme="majorBidi" w:hAnsiTheme="majorBidi" w:cstheme="majorBidi"/>
                <w:sz w:val="20"/>
                <w:szCs w:val="20"/>
              </w:rPr>
              <w:t>389</w:t>
            </w:r>
          </w:p>
        </w:tc>
        <w:tc>
          <w:tcPr>
            <w:tcW w:w="1446" w:type="dxa"/>
            <w:tcBorders>
              <w:top w:val="nil"/>
              <w:left w:val="nil"/>
              <w:bottom w:val="nil"/>
              <w:right w:val="nil"/>
            </w:tcBorders>
          </w:tcPr>
          <w:p w14:paraId="4B5B72DD" w14:textId="423A4648" w:rsidR="00EF7BC6" w:rsidRPr="00AB1176" w:rsidRDefault="009531DA" w:rsidP="00086304">
            <w:pPr>
              <w:rPr>
                <w:rFonts w:asciiTheme="majorBidi" w:hAnsiTheme="majorBidi" w:cstheme="majorBidi"/>
                <w:b/>
                <w:bCs/>
                <w:sz w:val="20"/>
                <w:szCs w:val="20"/>
              </w:rPr>
            </w:pPr>
            <w:r w:rsidRPr="00AB1176">
              <w:rPr>
                <w:rFonts w:asciiTheme="majorBidi" w:hAnsiTheme="majorBidi" w:cstheme="majorBidi"/>
                <w:sz w:val="20"/>
                <w:szCs w:val="20"/>
              </w:rPr>
              <w:t>441</w:t>
            </w:r>
          </w:p>
        </w:tc>
        <w:tc>
          <w:tcPr>
            <w:tcW w:w="1842" w:type="dxa"/>
            <w:tcBorders>
              <w:top w:val="nil"/>
              <w:left w:val="nil"/>
              <w:bottom w:val="nil"/>
              <w:right w:val="nil"/>
            </w:tcBorders>
          </w:tcPr>
          <w:p w14:paraId="0E52546A" w14:textId="50A7069B" w:rsidR="00EF7BC6" w:rsidRPr="00AB1176" w:rsidRDefault="009531DA" w:rsidP="00086304">
            <w:pPr>
              <w:rPr>
                <w:rFonts w:asciiTheme="majorBidi" w:hAnsiTheme="majorBidi" w:cstheme="majorBidi"/>
                <w:b/>
                <w:bCs/>
                <w:color w:val="000000"/>
                <w:sz w:val="20"/>
                <w:szCs w:val="20"/>
              </w:rPr>
            </w:pPr>
            <w:r w:rsidRPr="00AB1176">
              <w:rPr>
                <w:rFonts w:asciiTheme="majorBidi" w:hAnsiTheme="majorBidi" w:cstheme="majorBidi"/>
                <w:color w:val="000000"/>
                <w:sz w:val="20"/>
                <w:szCs w:val="20"/>
              </w:rPr>
              <w:t>135,347</w:t>
            </w:r>
            <w:r w:rsidR="00EF7BC6" w:rsidRPr="00AB1176">
              <w:rPr>
                <w:rFonts w:asciiTheme="majorBidi" w:hAnsiTheme="majorBidi" w:cstheme="majorBidi"/>
                <w:color w:val="000000"/>
                <w:sz w:val="20"/>
                <w:szCs w:val="20"/>
              </w:rPr>
              <w:t xml:space="preserve"> (100) </w:t>
            </w:r>
          </w:p>
        </w:tc>
        <w:tc>
          <w:tcPr>
            <w:tcW w:w="965" w:type="dxa"/>
            <w:tcBorders>
              <w:top w:val="nil"/>
              <w:left w:val="nil"/>
              <w:bottom w:val="nil"/>
              <w:right w:val="nil"/>
            </w:tcBorders>
          </w:tcPr>
          <w:p w14:paraId="077D2EF8" w14:textId="77777777" w:rsidR="00EF7BC6" w:rsidRPr="00AB1176" w:rsidRDefault="00EF7BC6" w:rsidP="00086304">
            <w:pPr>
              <w:rPr>
                <w:rFonts w:asciiTheme="majorBidi" w:hAnsiTheme="majorBidi" w:cstheme="majorBidi"/>
                <w:sz w:val="20"/>
                <w:szCs w:val="20"/>
              </w:rPr>
            </w:pPr>
          </w:p>
        </w:tc>
      </w:tr>
      <w:tr w:rsidR="00413AE0" w:rsidRPr="00AB1176" w14:paraId="055D358D" w14:textId="77777777" w:rsidTr="00086304">
        <w:trPr>
          <w:trHeight w:val="264"/>
        </w:trPr>
        <w:tc>
          <w:tcPr>
            <w:tcW w:w="3799" w:type="dxa"/>
            <w:tcBorders>
              <w:top w:val="nil"/>
              <w:left w:val="nil"/>
              <w:bottom w:val="nil"/>
              <w:right w:val="nil"/>
            </w:tcBorders>
            <w:shd w:val="clear" w:color="auto" w:fill="auto"/>
          </w:tcPr>
          <w:p w14:paraId="7F44D11E" w14:textId="77777777" w:rsidR="00EF7BC6" w:rsidRPr="00AB1176" w:rsidRDefault="00EF7BC6" w:rsidP="00086304">
            <w:pPr>
              <w:ind w:left="720"/>
              <w:rPr>
                <w:rFonts w:asciiTheme="majorBidi" w:hAnsiTheme="majorBidi" w:cstheme="majorBidi"/>
                <w:sz w:val="20"/>
                <w:szCs w:val="20"/>
              </w:rPr>
            </w:pPr>
            <w:r w:rsidRPr="00AB1176">
              <w:rPr>
                <w:rFonts w:asciiTheme="majorBidi" w:hAnsiTheme="majorBidi" w:cstheme="majorBidi"/>
                <w:sz w:val="20"/>
                <w:szCs w:val="20"/>
              </w:rPr>
              <w:t>2002-2008</w:t>
            </w:r>
          </w:p>
        </w:tc>
        <w:tc>
          <w:tcPr>
            <w:tcW w:w="964" w:type="dxa"/>
            <w:tcBorders>
              <w:top w:val="nil"/>
              <w:left w:val="nil"/>
              <w:bottom w:val="nil"/>
              <w:right w:val="nil"/>
            </w:tcBorders>
          </w:tcPr>
          <w:p w14:paraId="0E17564D" w14:textId="32B548F8" w:rsidR="00EF7BC6" w:rsidRPr="00AB1176" w:rsidRDefault="00A87476" w:rsidP="00086304">
            <w:pPr>
              <w:rPr>
                <w:rFonts w:asciiTheme="majorBidi" w:hAnsiTheme="majorBidi" w:cstheme="majorBidi"/>
                <w:sz w:val="20"/>
                <w:szCs w:val="20"/>
              </w:rPr>
            </w:pPr>
            <w:r w:rsidRPr="00AB1176">
              <w:rPr>
                <w:rFonts w:asciiTheme="majorBidi" w:hAnsiTheme="majorBidi" w:cstheme="majorBidi"/>
                <w:color w:val="000000"/>
                <w:sz w:val="20"/>
                <w:szCs w:val="20"/>
              </w:rPr>
              <w:t>29</w:t>
            </w:r>
          </w:p>
        </w:tc>
        <w:tc>
          <w:tcPr>
            <w:tcW w:w="1446" w:type="dxa"/>
            <w:tcBorders>
              <w:top w:val="nil"/>
              <w:left w:val="nil"/>
              <w:bottom w:val="nil"/>
              <w:right w:val="nil"/>
            </w:tcBorders>
          </w:tcPr>
          <w:p w14:paraId="305678C1" w14:textId="6FBD11B5" w:rsidR="00EF7BC6" w:rsidRPr="00AB1176" w:rsidRDefault="00A87476" w:rsidP="00086304">
            <w:pPr>
              <w:rPr>
                <w:rFonts w:asciiTheme="majorBidi" w:hAnsiTheme="majorBidi" w:cstheme="majorBidi"/>
                <w:sz w:val="20"/>
                <w:szCs w:val="20"/>
              </w:rPr>
            </w:pPr>
            <w:r w:rsidRPr="00AB1176">
              <w:rPr>
                <w:rFonts w:asciiTheme="majorBidi" w:hAnsiTheme="majorBidi" w:cstheme="majorBidi"/>
                <w:color w:val="000000"/>
                <w:sz w:val="20"/>
                <w:szCs w:val="20"/>
              </w:rPr>
              <w:t>37</w:t>
            </w:r>
          </w:p>
        </w:tc>
        <w:tc>
          <w:tcPr>
            <w:tcW w:w="1842" w:type="dxa"/>
            <w:tcBorders>
              <w:top w:val="nil"/>
              <w:left w:val="nil"/>
              <w:bottom w:val="nil"/>
              <w:right w:val="nil"/>
            </w:tcBorders>
          </w:tcPr>
          <w:p w14:paraId="0063411C" w14:textId="435D2EC3" w:rsidR="00EF7BC6" w:rsidRPr="00AB1176" w:rsidRDefault="00EF7BC6" w:rsidP="00086304">
            <w:pPr>
              <w:rPr>
                <w:rFonts w:asciiTheme="majorBidi" w:hAnsiTheme="majorBidi" w:cstheme="majorBidi"/>
                <w:color w:val="000000"/>
                <w:sz w:val="20"/>
                <w:szCs w:val="20"/>
              </w:rPr>
            </w:pPr>
            <w:r w:rsidRPr="00AB1176">
              <w:rPr>
                <w:rFonts w:asciiTheme="majorBidi" w:hAnsiTheme="majorBidi" w:cstheme="majorBidi"/>
                <w:color w:val="000000"/>
                <w:sz w:val="20"/>
                <w:szCs w:val="20"/>
              </w:rPr>
              <w:t>6,</w:t>
            </w:r>
            <w:r w:rsidR="00517B55" w:rsidRPr="00AB1176">
              <w:rPr>
                <w:rFonts w:asciiTheme="majorBidi" w:hAnsiTheme="majorBidi" w:cstheme="majorBidi"/>
                <w:color w:val="000000"/>
                <w:sz w:val="20"/>
                <w:szCs w:val="20"/>
              </w:rPr>
              <w:t>137</w:t>
            </w:r>
          </w:p>
        </w:tc>
        <w:tc>
          <w:tcPr>
            <w:tcW w:w="965" w:type="dxa"/>
            <w:tcBorders>
              <w:top w:val="nil"/>
              <w:left w:val="nil"/>
              <w:bottom w:val="nil"/>
              <w:right w:val="nil"/>
            </w:tcBorders>
          </w:tcPr>
          <w:p w14:paraId="7AC57D1A" w14:textId="68D7B8CB" w:rsidR="00EF7BC6" w:rsidRPr="00AB1176" w:rsidRDefault="00EF7BC6" w:rsidP="00086304">
            <w:pPr>
              <w:rPr>
                <w:rFonts w:asciiTheme="majorBidi" w:hAnsiTheme="majorBidi" w:cstheme="majorBidi"/>
                <w:sz w:val="20"/>
                <w:szCs w:val="20"/>
              </w:rPr>
            </w:pPr>
            <w:r w:rsidRPr="00AB1176">
              <w:rPr>
                <w:rFonts w:asciiTheme="majorBidi" w:hAnsiTheme="majorBidi" w:cstheme="majorBidi"/>
                <w:color w:val="000000"/>
                <w:sz w:val="20"/>
                <w:szCs w:val="20"/>
              </w:rPr>
              <w:t>4.</w:t>
            </w:r>
            <w:r w:rsidR="00517B55" w:rsidRPr="00AB1176">
              <w:rPr>
                <w:rFonts w:asciiTheme="majorBidi" w:hAnsiTheme="majorBidi" w:cstheme="majorBidi"/>
                <w:color w:val="000000"/>
                <w:sz w:val="20"/>
                <w:szCs w:val="20"/>
              </w:rPr>
              <w:t>80</w:t>
            </w:r>
            <w:r w:rsidRPr="00AB1176">
              <w:rPr>
                <w:rFonts w:asciiTheme="majorBidi" w:hAnsiTheme="majorBidi" w:cstheme="majorBidi"/>
                <w:color w:val="000000"/>
                <w:sz w:val="20"/>
                <w:szCs w:val="20"/>
              </w:rPr>
              <w:t>%</w:t>
            </w:r>
          </w:p>
        </w:tc>
      </w:tr>
      <w:tr w:rsidR="00413AE0" w:rsidRPr="00AB1176" w14:paraId="629F50C0" w14:textId="77777777" w:rsidTr="00086304">
        <w:trPr>
          <w:trHeight w:val="264"/>
        </w:trPr>
        <w:tc>
          <w:tcPr>
            <w:tcW w:w="3799" w:type="dxa"/>
            <w:tcBorders>
              <w:top w:val="nil"/>
              <w:left w:val="nil"/>
              <w:bottom w:val="nil"/>
              <w:right w:val="nil"/>
            </w:tcBorders>
            <w:shd w:val="clear" w:color="auto" w:fill="auto"/>
          </w:tcPr>
          <w:p w14:paraId="63DC21AF" w14:textId="77777777" w:rsidR="00EF7BC6" w:rsidRPr="00AB1176" w:rsidRDefault="00EF7BC6" w:rsidP="00086304">
            <w:pPr>
              <w:ind w:left="720"/>
              <w:rPr>
                <w:rFonts w:asciiTheme="majorBidi" w:hAnsiTheme="majorBidi" w:cstheme="majorBidi"/>
                <w:sz w:val="20"/>
                <w:szCs w:val="20"/>
              </w:rPr>
            </w:pPr>
            <w:r w:rsidRPr="00AB1176">
              <w:rPr>
                <w:rFonts w:asciiTheme="majorBidi" w:hAnsiTheme="majorBidi" w:cstheme="majorBidi"/>
                <w:sz w:val="20"/>
                <w:szCs w:val="20"/>
              </w:rPr>
              <w:t>2008-2014</w:t>
            </w:r>
          </w:p>
        </w:tc>
        <w:tc>
          <w:tcPr>
            <w:tcW w:w="964" w:type="dxa"/>
            <w:tcBorders>
              <w:top w:val="nil"/>
              <w:left w:val="nil"/>
              <w:bottom w:val="nil"/>
              <w:right w:val="nil"/>
            </w:tcBorders>
          </w:tcPr>
          <w:p w14:paraId="0F053103" w14:textId="36D9284D" w:rsidR="00EF7BC6" w:rsidRPr="00AB1176" w:rsidRDefault="00A87476" w:rsidP="00086304">
            <w:pPr>
              <w:rPr>
                <w:rFonts w:asciiTheme="majorBidi" w:hAnsiTheme="majorBidi" w:cstheme="majorBidi"/>
                <w:sz w:val="20"/>
                <w:szCs w:val="20"/>
              </w:rPr>
            </w:pPr>
            <w:r w:rsidRPr="00AB1176">
              <w:rPr>
                <w:rFonts w:asciiTheme="majorBidi" w:hAnsiTheme="majorBidi" w:cstheme="majorBidi"/>
                <w:color w:val="000000"/>
                <w:sz w:val="20"/>
                <w:szCs w:val="20"/>
              </w:rPr>
              <w:t>101</w:t>
            </w:r>
          </w:p>
        </w:tc>
        <w:tc>
          <w:tcPr>
            <w:tcW w:w="1446" w:type="dxa"/>
            <w:tcBorders>
              <w:top w:val="nil"/>
              <w:left w:val="nil"/>
              <w:bottom w:val="nil"/>
              <w:right w:val="nil"/>
            </w:tcBorders>
          </w:tcPr>
          <w:p w14:paraId="5535EBEC" w14:textId="43EBE2AC" w:rsidR="00EF7BC6" w:rsidRPr="00AB1176" w:rsidRDefault="00A87476" w:rsidP="00086304">
            <w:pPr>
              <w:rPr>
                <w:rFonts w:asciiTheme="majorBidi" w:hAnsiTheme="majorBidi" w:cstheme="majorBidi"/>
                <w:sz w:val="20"/>
                <w:szCs w:val="20"/>
              </w:rPr>
            </w:pPr>
            <w:r w:rsidRPr="00AB1176">
              <w:rPr>
                <w:rFonts w:asciiTheme="majorBidi" w:hAnsiTheme="majorBidi" w:cstheme="majorBidi"/>
                <w:color w:val="000000"/>
                <w:sz w:val="20"/>
                <w:szCs w:val="20"/>
              </w:rPr>
              <w:t>118</w:t>
            </w:r>
          </w:p>
        </w:tc>
        <w:tc>
          <w:tcPr>
            <w:tcW w:w="1842" w:type="dxa"/>
            <w:tcBorders>
              <w:top w:val="nil"/>
              <w:left w:val="nil"/>
              <w:bottom w:val="nil"/>
              <w:right w:val="nil"/>
            </w:tcBorders>
          </w:tcPr>
          <w:p w14:paraId="10A8A08B" w14:textId="4B63AC03" w:rsidR="00EF7BC6" w:rsidRPr="00AB1176" w:rsidRDefault="00EF7BC6" w:rsidP="00086304">
            <w:pPr>
              <w:rPr>
                <w:rFonts w:asciiTheme="majorBidi" w:hAnsiTheme="majorBidi" w:cstheme="majorBidi"/>
                <w:color w:val="000000"/>
                <w:sz w:val="20"/>
                <w:szCs w:val="20"/>
              </w:rPr>
            </w:pPr>
            <w:r w:rsidRPr="00AB1176">
              <w:rPr>
                <w:rFonts w:asciiTheme="majorBidi" w:hAnsiTheme="majorBidi" w:cstheme="majorBidi"/>
                <w:color w:val="000000"/>
                <w:sz w:val="20"/>
                <w:szCs w:val="20"/>
              </w:rPr>
              <w:t>27,</w:t>
            </w:r>
            <w:r w:rsidR="00517B55" w:rsidRPr="00AB1176">
              <w:rPr>
                <w:rFonts w:asciiTheme="majorBidi" w:hAnsiTheme="majorBidi" w:cstheme="majorBidi"/>
                <w:color w:val="000000"/>
                <w:sz w:val="20"/>
                <w:szCs w:val="20"/>
              </w:rPr>
              <w:t>151</w:t>
            </w:r>
          </w:p>
        </w:tc>
        <w:tc>
          <w:tcPr>
            <w:tcW w:w="965" w:type="dxa"/>
            <w:tcBorders>
              <w:top w:val="nil"/>
              <w:left w:val="nil"/>
              <w:bottom w:val="nil"/>
              <w:right w:val="nil"/>
            </w:tcBorders>
          </w:tcPr>
          <w:p w14:paraId="3023A5E0" w14:textId="04151DEE" w:rsidR="00EF7BC6" w:rsidRPr="00AB1176" w:rsidRDefault="00517B55" w:rsidP="00086304">
            <w:pPr>
              <w:rPr>
                <w:rFonts w:asciiTheme="majorBidi" w:hAnsiTheme="majorBidi" w:cstheme="majorBidi"/>
                <w:sz w:val="20"/>
                <w:szCs w:val="20"/>
              </w:rPr>
            </w:pPr>
            <w:r w:rsidRPr="00AB1176">
              <w:rPr>
                <w:rFonts w:asciiTheme="majorBidi" w:hAnsiTheme="majorBidi" w:cstheme="majorBidi"/>
                <w:color w:val="000000"/>
                <w:sz w:val="20"/>
                <w:szCs w:val="20"/>
              </w:rPr>
              <w:t>20,42</w:t>
            </w:r>
            <w:r w:rsidR="00EF7BC6" w:rsidRPr="00AB1176">
              <w:rPr>
                <w:rFonts w:asciiTheme="majorBidi" w:hAnsiTheme="majorBidi" w:cstheme="majorBidi"/>
                <w:color w:val="000000"/>
                <w:sz w:val="20"/>
                <w:szCs w:val="20"/>
              </w:rPr>
              <w:t>%</w:t>
            </w:r>
          </w:p>
        </w:tc>
      </w:tr>
      <w:tr w:rsidR="00413AE0" w:rsidRPr="00AB1176" w14:paraId="757BE1FB" w14:textId="77777777" w:rsidTr="00086304">
        <w:trPr>
          <w:trHeight w:val="305"/>
        </w:trPr>
        <w:tc>
          <w:tcPr>
            <w:tcW w:w="3799" w:type="dxa"/>
            <w:tcBorders>
              <w:top w:val="nil"/>
              <w:left w:val="nil"/>
              <w:bottom w:val="nil"/>
              <w:right w:val="nil"/>
            </w:tcBorders>
            <w:shd w:val="clear" w:color="auto" w:fill="auto"/>
          </w:tcPr>
          <w:p w14:paraId="14E9AF71" w14:textId="77777777" w:rsidR="00EF7BC6" w:rsidRPr="00AB1176" w:rsidRDefault="00EF7BC6" w:rsidP="00086304">
            <w:pPr>
              <w:ind w:left="720"/>
              <w:rPr>
                <w:rFonts w:asciiTheme="majorBidi" w:hAnsiTheme="majorBidi" w:cstheme="majorBidi"/>
                <w:sz w:val="20"/>
                <w:szCs w:val="20"/>
              </w:rPr>
            </w:pPr>
            <w:r w:rsidRPr="00AB1176">
              <w:rPr>
                <w:rFonts w:asciiTheme="majorBidi" w:hAnsiTheme="majorBidi" w:cstheme="majorBidi"/>
                <w:sz w:val="20"/>
                <w:szCs w:val="20"/>
              </w:rPr>
              <w:t>2014-2020</w:t>
            </w:r>
          </w:p>
        </w:tc>
        <w:tc>
          <w:tcPr>
            <w:tcW w:w="964" w:type="dxa"/>
            <w:tcBorders>
              <w:top w:val="nil"/>
              <w:left w:val="nil"/>
              <w:bottom w:val="nil"/>
              <w:right w:val="nil"/>
            </w:tcBorders>
          </w:tcPr>
          <w:p w14:paraId="63FC45C9" w14:textId="3929E07E" w:rsidR="00EF7BC6" w:rsidRPr="00AB1176" w:rsidRDefault="00A87476" w:rsidP="00086304">
            <w:pPr>
              <w:rPr>
                <w:rFonts w:asciiTheme="majorBidi" w:hAnsiTheme="majorBidi" w:cstheme="majorBidi"/>
                <w:sz w:val="20"/>
                <w:szCs w:val="20"/>
              </w:rPr>
            </w:pPr>
            <w:r w:rsidRPr="00AB1176">
              <w:rPr>
                <w:rFonts w:asciiTheme="majorBidi" w:hAnsiTheme="majorBidi" w:cstheme="majorBidi"/>
                <w:color w:val="000000"/>
                <w:sz w:val="20"/>
                <w:szCs w:val="20"/>
              </w:rPr>
              <w:t>259</w:t>
            </w:r>
          </w:p>
        </w:tc>
        <w:tc>
          <w:tcPr>
            <w:tcW w:w="1446" w:type="dxa"/>
            <w:tcBorders>
              <w:top w:val="nil"/>
              <w:left w:val="nil"/>
              <w:bottom w:val="nil"/>
              <w:right w:val="nil"/>
            </w:tcBorders>
          </w:tcPr>
          <w:p w14:paraId="600E11A6" w14:textId="169621FC" w:rsidR="00EF7BC6" w:rsidRPr="00AB1176" w:rsidRDefault="00A87476" w:rsidP="00086304">
            <w:pPr>
              <w:rPr>
                <w:rFonts w:asciiTheme="majorBidi" w:hAnsiTheme="majorBidi" w:cstheme="majorBidi"/>
                <w:sz w:val="20"/>
                <w:szCs w:val="20"/>
              </w:rPr>
            </w:pPr>
            <w:r w:rsidRPr="00AB1176">
              <w:rPr>
                <w:rFonts w:asciiTheme="majorBidi" w:hAnsiTheme="majorBidi" w:cstheme="majorBidi"/>
                <w:color w:val="000000"/>
                <w:sz w:val="20"/>
                <w:szCs w:val="20"/>
              </w:rPr>
              <w:t>286</w:t>
            </w:r>
          </w:p>
        </w:tc>
        <w:tc>
          <w:tcPr>
            <w:tcW w:w="1842" w:type="dxa"/>
            <w:tcBorders>
              <w:top w:val="nil"/>
              <w:left w:val="nil"/>
              <w:bottom w:val="nil"/>
              <w:right w:val="nil"/>
            </w:tcBorders>
          </w:tcPr>
          <w:p w14:paraId="16C80126" w14:textId="18A27CB8" w:rsidR="00EF7BC6" w:rsidRPr="00AB1176" w:rsidRDefault="00517B55" w:rsidP="00086304">
            <w:pPr>
              <w:rPr>
                <w:rFonts w:asciiTheme="majorBidi" w:hAnsiTheme="majorBidi" w:cstheme="majorBidi"/>
                <w:color w:val="000000"/>
                <w:sz w:val="20"/>
                <w:szCs w:val="20"/>
              </w:rPr>
            </w:pPr>
            <w:r w:rsidRPr="00AB1176">
              <w:rPr>
                <w:rFonts w:asciiTheme="majorBidi" w:hAnsiTheme="majorBidi" w:cstheme="majorBidi"/>
                <w:color w:val="000000"/>
                <w:sz w:val="20"/>
                <w:szCs w:val="20"/>
              </w:rPr>
              <w:t>102,059</w:t>
            </w:r>
          </w:p>
        </w:tc>
        <w:tc>
          <w:tcPr>
            <w:tcW w:w="965" w:type="dxa"/>
            <w:tcBorders>
              <w:top w:val="nil"/>
              <w:left w:val="nil"/>
              <w:bottom w:val="nil"/>
              <w:right w:val="nil"/>
            </w:tcBorders>
          </w:tcPr>
          <w:p w14:paraId="11E0BB3E" w14:textId="2C974CDA" w:rsidR="00EF7BC6" w:rsidRPr="00AB1176" w:rsidRDefault="00517B55" w:rsidP="00086304">
            <w:pPr>
              <w:rPr>
                <w:rFonts w:asciiTheme="majorBidi" w:hAnsiTheme="majorBidi" w:cstheme="majorBidi"/>
                <w:color w:val="000000"/>
                <w:sz w:val="20"/>
                <w:szCs w:val="20"/>
              </w:rPr>
            </w:pPr>
            <w:r w:rsidRPr="00AB1176">
              <w:rPr>
                <w:rFonts w:asciiTheme="majorBidi" w:hAnsiTheme="majorBidi" w:cstheme="majorBidi"/>
                <w:color w:val="000000"/>
                <w:sz w:val="20"/>
                <w:szCs w:val="20"/>
              </w:rPr>
              <w:t>77.81</w:t>
            </w:r>
            <w:r w:rsidR="00EF7BC6" w:rsidRPr="00AB1176">
              <w:rPr>
                <w:rFonts w:asciiTheme="majorBidi" w:hAnsiTheme="majorBidi" w:cstheme="majorBidi"/>
                <w:color w:val="000000"/>
                <w:sz w:val="20"/>
                <w:szCs w:val="20"/>
              </w:rPr>
              <w:t>%</w:t>
            </w:r>
          </w:p>
        </w:tc>
      </w:tr>
      <w:tr w:rsidR="00413AE0" w:rsidRPr="00AB1176" w14:paraId="5033ADE9" w14:textId="77777777" w:rsidTr="00086304">
        <w:trPr>
          <w:trHeight w:val="264"/>
        </w:trPr>
        <w:tc>
          <w:tcPr>
            <w:tcW w:w="3799" w:type="dxa"/>
            <w:tcBorders>
              <w:top w:val="nil"/>
              <w:left w:val="nil"/>
              <w:bottom w:val="nil"/>
              <w:right w:val="nil"/>
            </w:tcBorders>
            <w:shd w:val="clear" w:color="auto" w:fill="auto"/>
          </w:tcPr>
          <w:p w14:paraId="2C995DAF" w14:textId="77777777" w:rsidR="00EF7BC6" w:rsidRPr="00AB1176" w:rsidRDefault="00EF7BC6" w:rsidP="00086304">
            <w:pPr>
              <w:rPr>
                <w:rFonts w:asciiTheme="majorBidi" w:hAnsiTheme="majorBidi" w:cstheme="majorBidi"/>
                <w:b/>
                <w:bCs/>
                <w:sz w:val="20"/>
                <w:szCs w:val="20"/>
              </w:rPr>
            </w:pPr>
            <w:r w:rsidRPr="00AB1176">
              <w:rPr>
                <w:rFonts w:asciiTheme="majorBidi" w:hAnsiTheme="majorBidi" w:cstheme="majorBidi"/>
                <w:b/>
                <w:bCs/>
                <w:sz w:val="20"/>
                <w:szCs w:val="20"/>
              </w:rPr>
              <w:t>Quality (10-18)</w:t>
            </w:r>
          </w:p>
        </w:tc>
        <w:tc>
          <w:tcPr>
            <w:tcW w:w="964" w:type="dxa"/>
            <w:tcBorders>
              <w:top w:val="nil"/>
              <w:left w:val="nil"/>
              <w:bottom w:val="nil"/>
              <w:right w:val="nil"/>
            </w:tcBorders>
          </w:tcPr>
          <w:p w14:paraId="12ABD406" w14:textId="436C0EE7" w:rsidR="00EF7BC6" w:rsidRPr="00AB1176" w:rsidRDefault="009531DA" w:rsidP="00086304">
            <w:pPr>
              <w:rPr>
                <w:rFonts w:asciiTheme="majorBidi" w:hAnsiTheme="majorBidi" w:cstheme="majorBidi"/>
                <w:b/>
                <w:bCs/>
                <w:sz w:val="20"/>
                <w:szCs w:val="20"/>
              </w:rPr>
            </w:pPr>
            <w:r w:rsidRPr="00AB1176">
              <w:rPr>
                <w:rFonts w:asciiTheme="majorBidi" w:hAnsiTheme="majorBidi" w:cstheme="majorBidi"/>
                <w:sz w:val="20"/>
                <w:szCs w:val="20"/>
              </w:rPr>
              <w:t>389</w:t>
            </w:r>
          </w:p>
        </w:tc>
        <w:tc>
          <w:tcPr>
            <w:tcW w:w="1446" w:type="dxa"/>
            <w:tcBorders>
              <w:top w:val="nil"/>
              <w:left w:val="nil"/>
              <w:bottom w:val="nil"/>
              <w:right w:val="nil"/>
            </w:tcBorders>
          </w:tcPr>
          <w:p w14:paraId="64F1AEAA" w14:textId="2384873E" w:rsidR="00EF7BC6" w:rsidRPr="00AB1176" w:rsidRDefault="009531DA" w:rsidP="00086304">
            <w:pPr>
              <w:rPr>
                <w:rFonts w:asciiTheme="majorBidi" w:hAnsiTheme="majorBidi" w:cstheme="majorBidi"/>
                <w:b/>
                <w:bCs/>
                <w:sz w:val="20"/>
                <w:szCs w:val="20"/>
              </w:rPr>
            </w:pPr>
            <w:r w:rsidRPr="00AB1176">
              <w:rPr>
                <w:rFonts w:asciiTheme="majorBidi" w:hAnsiTheme="majorBidi" w:cstheme="majorBidi"/>
                <w:sz w:val="20"/>
                <w:szCs w:val="20"/>
              </w:rPr>
              <w:t>441</w:t>
            </w:r>
          </w:p>
        </w:tc>
        <w:tc>
          <w:tcPr>
            <w:tcW w:w="1842" w:type="dxa"/>
            <w:tcBorders>
              <w:top w:val="nil"/>
              <w:left w:val="nil"/>
              <w:bottom w:val="nil"/>
              <w:right w:val="nil"/>
            </w:tcBorders>
          </w:tcPr>
          <w:p w14:paraId="26C68A59" w14:textId="2E450867" w:rsidR="00EF7BC6" w:rsidRPr="00AB1176" w:rsidRDefault="009531DA" w:rsidP="00086304">
            <w:pPr>
              <w:rPr>
                <w:rFonts w:asciiTheme="majorBidi" w:hAnsiTheme="majorBidi" w:cstheme="majorBidi"/>
                <w:b/>
                <w:bCs/>
                <w:color w:val="000000"/>
                <w:sz w:val="20"/>
                <w:szCs w:val="20"/>
              </w:rPr>
            </w:pPr>
            <w:r w:rsidRPr="00AB1176">
              <w:rPr>
                <w:rFonts w:asciiTheme="majorBidi" w:hAnsiTheme="majorBidi" w:cstheme="majorBidi"/>
                <w:color w:val="000000"/>
                <w:sz w:val="20"/>
                <w:szCs w:val="20"/>
              </w:rPr>
              <w:t>135,347</w:t>
            </w:r>
            <w:r w:rsidR="00EF7BC6" w:rsidRPr="00AB1176">
              <w:rPr>
                <w:rFonts w:asciiTheme="majorBidi" w:hAnsiTheme="majorBidi" w:cstheme="majorBidi"/>
                <w:color w:val="000000"/>
                <w:sz w:val="20"/>
                <w:szCs w:val="20"/>
              </w:rPr>
              <w:t xml:space="preserve"> (100) </w:t>
            </w:r>
          </w:p>
        </w:tc>
        <w:tc>
          <w:tcPr>
            <w:tcW w:w="965" w:type="dxa"/>
            <w:tcBorders>
              <w:top w:val="nil"/>
              <w:left w:val="nil"/>
              <w:bottom w:val="nil"/>
              <w:right w:val="nil"/>
            </w:tcBorders>
            <w:vAlign w:val="bottom"/>
          </w:tcPr>
          <w:p w14:paraId="29B642F6" w14:textId="77777777" w:rsidR="00EF7BC6" w:rsidRPr="00AB1176" w:rsidRDefault="00EF7BC6" w:rsidP="00086304">
            <w:pPr>
              <w:rPr>
                <w:rFonts w:asciiTheme="majorBidi" w:hAnsiTheme="majorBidi" w:cstheme="majorBidi"/>
                <w:sz w:val="20"/>
                <w:szCs w:val="20"/>
              </w:rPr>
            </w:pPr>
          </w:p>
        </w:tc>
      </w:tr>
      <w:tr w:rsidR="00EF7BC6" w:rsidRPr="00AB1176" w14:paraId="25D25FC7" w14:textId="77777777" w:rsidTr="00086304">
        <w:trPr>
          <w:trHeight w:val="264"/>
        </w:trPr>
        <w:tc>
          <w:tcPr>
            <w:tcW w:w="3799" w:type="dxa"/>
            <w:tcBorders>
              <w:top w:val="nil"/>
              <w:left w:val="nil"/>
              <w:bottom w:val="nil"/>
              <w:right w:val="nil"/>
            </w:tcBorders>
            <w:shd w:val="clear" w:color="auto" w:fill="auto"/>
          </w:tcPr>
          <w:p w14:paraId="69A3959D" w14:textId="77777777" w:rsidR="00EF7BC6" w:rsidRPr="00AB1176" w:rsidRDefault="00EF7BC6" w:rsidP="00086304">
            <w:pPr>
              <w:ind w:left="720"/>
              <w:rPr>
                <w:rFonts w:asciiTheme="majorBidi" w:hAnsiTheme="majorBidi" w:cstheme="majorBidi"/>
                <w:sz w:val="20"/>
                <w:szCs w:val="20"/>
              </w:rPr>
            </w:pPr>
            <w:r w:rsidRPr="00AB1176">
              <w:rPr>
                <w:rFonts w:asciiTheme="majorBidi" w:hAnsiTheme="majorBidi" w:cstheme="majorBidi"/>
                <w:sz w:val="20"/>
                <w:szCs w:val="20"/>
              </w:rPr>
              <w:t>10-12</w:t>
            </w:r>
          </w:p>
        </w:tc>
        <w:tc>
          <w:tcPr>
            <w:tcW w:w="964" w:type="dxa"/>
            <w:tcBorders>
              <w:top w:val="nil"/>
              <w:left w:val="nil"/>
              <w:bottom w:val="nil"/>
              <w:right w:val="nil"/>
            </w:tcBorders>
          </w:tcPr>
          <w:p w14:paraId="43AF9D4C" w14:textId="77777777" w:rsidR="00EF7BC6" w:rsidRPr="00AB1176" w:rsidRDefault="00EF7BC6" w:rsidP="00086304">
            <w:pPr>
              <w:rPr>
                <w:rFonts w:asciiTheme="majorBidi" w:hAnsiTheme="majorBidi" w:cstheme="majorBidi"/>
                <w:sz w:val="20"/>
                <w:szCs w:val="20"/>
              </w:rPr>
            </w:pPr>
            <w:r w:rsidRPr="00AB1176">
              <w:rPr>
                <w:rFonts w:asciiTheme="majorBidi" w:hAnsiTheme="majorBidi" w:cstheme="majorBidi"/>
                <w:color w:val="000000"/>
                <w:sz w:val="20"/>
                <w:szCs w:val="20"/>
              </w:rPr>
              <w:t>2</w:t>
            </w:r>
          </w:p>
        </w:tc>
        <w:tc>
          <w:tcPr>
            <w:tcW w:w="1446" w:type="dxa"/>
            <w:tcBorders>
              <w:top w:val="nil"/>
              <w:left w:val="nil"/>
              <w:bottom w:val="nil"/>
              <w:right w:val="nil"/>
            </w:tcBorders>
          </w:tcPr>
          <w:p w14:paraId="433250B7" w14:textId="77777777" w:rsidR="00EF7BC6" w:rsidRPr="00AB1176" w:rsidRDefault="00EF7BC6" w:rsidP="00086304">
            <w:pPr>
              <w:rPr>
                <w:rFonts w:asciiTheme="majorBidi" w:hAnsiTheme="majorBidi" w:cstheme="majorBidi"/>
                <w:sz w:val="20"/>
                <w:szCs w:val="20"/>
              </w:rPr>
            </w:pPr>
            <w:r w:rsidRPr="00AB1176">
              <w:rPr>
                <w:rFonts w:asciiTheme="majorBidi" w:hAnsiTheme="majorBidi" w:cstheme="majorBidi"/>
                <w:color w:val="000000"/>
                <w:sz w:val="20"/>
                <w:szCs w:val="20"/>
              </w:rPr>
              <w:t>2</w:t>
            </w:r>
          </w:p>
        </w:tc>
        <w:tc>
          <w:tcPr>
            <w:tcW w:w="1842" w:type="dxa"/>
            <w:tcBorders>
              <w:top w:val="nil"/>
              <w:left w:val="nil"/>
              <w:bottom w:val="nil"/>
              <w:right w:val="nil"/>
            </w:tcBorders>
          </w:tcPr>
          <w:p w14:paraId="7C4F49BA" w14:textId="77777777" w:rsidR="00EF7BC6" w:rsidRPr="00AB1176" w:rsidRDefault="00EF7BC6" w:rsidP="00086304">
            <w:pPr>
              <w:rPr>
                <w:rFonts w:asciiTheme="majorBidi" w:hAnsiTheme="majorBidi" w:cstheme="majorBidi"/>
                <w:color w:val="000000"/>
                <w:sz w:val="20"/>
                <w:szCs w:val="20"/>
              </w:rPr>
            </w:pPr>
            <w:r w:rsidRPr="00AB1176">
              <w:rPr>
                <w:rFonts w:asciiTheme="majorBidi" w:hAnsiTheme="majorBidi" w:cstheme="majorBidi"/>
                <w:color w:val="000000"/>
                <w:sz w:val="20"/>
                <w:szCs w:val="20"/>
              </w:rPr>
              <w:t>400</w:t>
            </w:r>
          </w:p>
        </w:tc>
        <w:tc>
          <w:tcPr>
            <w:tcW w:w="965" w:type="dxa"/>
            <w:tcBorders>
              <w:top w:val="nil"/>
              <w:left w:val="nil"/>
              <w:bottom w:val="nil"/>
              <w:right w:val="nil"/>
            </w:tcBorders>
          </w:tcPr>
          <w:p w14:paraId="08CC6F31" w14:textId="77777777" w:rsidR="00EF7BC6" w:rsidRPr="00AB1176" w:rsidRDefault="00EF7BC6" w:rsidP="00086304">
            <w:pPr>
              <w:rPr>
                <w:rFonts w:asciiTheme="majorBidi" w:hAnsiTheme="majorBidi" w:cstheme="majorBidi"/>
                <w:sz w:val="20"/>
                <w:szCs w:val="20"/>
              </w:rPr>
            </w:pPr>
            <w:r w:rsidRPr="00AB1176">
              <w:rPr>
                <w:rFonts w:asciiTheme="majorBidi" w:hAnsiTheme="majorBidi" w:cstheme="majorBidi"/>
                <w:color w:val="000000"/>
                <w:sz w:val="20"/>
                <w:szCs w:val="20"/>
              </w:rPr>
              <w:t>0.29%</w:t>
            </w:r>
          </w:p>
        </w:tc>
      </w:tr>
      <w:tr w:rsidR="00413AE0" w:rsidRPr="00AB1176" w14:paraId="7679F044" w14:textId="77777777" w:rsidTr="00086304">
        <w:trPr>
          <w:trHeight w:val="264"/>
        </w:trPr>
        <w:tc>
          <w:tcPr>
            <w:tcW w:w="3799" w:type="dxa"/>
            <w:tcBorders>
              <w:top w:val="nil"/>
              <w:left w:val="nil"/>
              <w:bottom w:val="nil"/>
              <w:right w:val="nil"/>
            </w:tcBorders>
            <w:shd w:val="clear" w:color="auto" w:fill="auto"/>
          </w:tcPr>
          <w:p w14:paraId="12B118E2" w14:textId="77777777" w:rsidR="00EF7BC6" w:rsidRPr="00AB1176" w:rsidRDefault="00EF7BC6" w:rsidP="00086304">
            <w:pPr>
              <w:ind w:left="720"/>
              <w:rPr>
                <w:rFonts w:asciiTheme="majorBidi" w:hAnsiTheme="majorBidi" w:cstheme="majorBidi"/>
                <w:sz w:val="20"/>
                <w:szCs w:val="20"/>
              </w:rPr>
            </w:pPr>
            <w:r w:rsidRPr="00AB1176">
              <w:rPr>
                <w:rFonts w:asciiTheme="majorBidi" w:hAnsiTheme="majorBidi" w:cstheme="majorBidi"/>
                <w:sz w:val="20"/>
                <w:szCs w:val="20"/>
              </w:rPr>
              <w:t>12-14</w:t>
            </w:r>
          </w:p>
        </w:tc>
        <w:tc>
          <w:tcPr>
            <w:tcW w:w="964" w:type="dxa"/>
            <w:tcBorders>
              <w:top w:val="nil"/>
              <w:left w:val="nil"/>
              <w:bottom w:val="nil"/>
              <w:right w:val="nil"/>
            </w:tcBorders>
          </w:tcPr>
          <w:p w14:paraId="2F14436F" w14:textId="23A9AF23" w:rsidR="00EF7BC6" w:rsidRPr="00AB1176" w:rsidRDefault="00A87476" w:rsidP="00086304">
            <w:pPr>
              <w:rPr>
                <w:rFonts w:asciiTheme="majorBidi" w:hAnsiTheme="majorBidi" w:cstheme="majorBidi"/>
                <w:sz w:val="20"/>
                <w:szCs w:val="20"/>
              </w:rPr>
            </w:pPr>
            <w:r w:rsidRPr="00AB1176">
              <w:rPr>
                <w:rFonts w:asciiTheme="majorBidi" w:hAnsiTheme="majorBidi" w:cstheme="majorBidi"/>
                <w:color w:val="000000"/>
                <w:sz w:val="20"/>
                <w:szCs w:val="20"/>
              </w:rPr>
              <w:t>18</w:t>
            </w:r>
          </w:p>
        </w:tc>
        <w:tc>
          <w:tcPr>
            <w:tcW w:w="1446" w:type="dxa"/>
            <w:tcBorders>
              <w:top w:val="nil"/>
              <w:left w:val="nil"/>
              <w:bottom w:val="nil"/>
              <w:right w:val="nil"/>
            </w:tcBorders>
          </w:tcPr>
          <w:p w14:paraId="376BCF0B" w14:textId="3FB096CD" w:rsidR="00EF7BC6" w:rsidRPr="00AB1176" w:rsidRDefault="00A87476" w:rsidP="00086304">
            <w:pPr>
              <w:rPr>
                <w:rFonts w:asciiTheme="majorBidi" w:hAnsiTheme="majorBidi" w:cstheme="majorBidi"/>
                <w:sz w:val="20"/>
                <w:szCs w:val="20"/>
              </w:rPr>
            </w:pPr>
            <w:r w:rsidRPr="00AB1176">
              <w:rPr>
                <w:rFonts w:asciiTheme="majorBidi" w:hAnsiTheme="majorBidi" w:cstheme="majorBidi"/>
                <w:color w:val="000000"/>
                <w:sz w:val="20"/>
                <w:szCs w:val="20"/>
              </w:rPr>
              <w:t>24</w:t>
            </w:r>
          </w:p>
        </w:tc>
        <w:tc>
          <w:tcPr>
            <w:tcW w:w="1842" w:type="dxa"/>
            <w:tcBorders>
              <w:top w:val="nil"/>
              <w:left w:val="nil"/>
              <w:bottom w:val="nil"/>
              <w:right w:val="nil"/>
            </w:tcBorders>
          </w:tcPr>
          <w:p w14:paraId="3DF2AB0B" w14:textId="672F145F" w:rsidR="00EF7BC6" w:rsidRPr="00AB1176" w:rsidRDefault="00EF7BC6" w:rsidP="00086304">
            <w:pPr>
              <w:rPr>
                <w:rFonts w:asciiTheme="majorBidi" w:hAnsiTheme="majorBidi" w:cstheme="majorBidi"/>
                <w:color w:val="000000"/>
                <w:sz w:val="20"/>
                <w:szCs w:val="20"/>
              </w:rPr>
            </w:pPr>
            <w:r w:rsidRPr="00AB1176">
              <w:rPr>
                <w:rFonts w:asciiTheme="majorBidi" w:hAnsiTheme="majorBidi" w:cstheme="majorBidi"/>
                <w:color w:val="000000"/>
                <w:sz w:val="20"/>
                <w:szCs w:val="20"/>
              </w:rPr>
              <w:t>2,</w:t>
            </w:r>
            <w:r w:rsidR="007A4507" w:rsidRPr="00AB1176">
              <w:rPr>
                <w:rFonts w:asciiTheme="majorBidi" w:hAnsiTheme="majorBidi" w:cstheme="majorBidi"/>
                <w:color w:val="000000"/>
                <w:sz w:val="20"/>
                <w:szCs w:val="20"/>
              </w:rPr>
              <w:t>292</w:t>
            </w:r>
          </w:p>
        </w:tc>
        <w:tc>
          <w:tcPr>
            <w:tcW w:w="965" w:type="dxa"/>
            <w:tcBorders>
              <w:top w:val="nil"/>
              <w:left w:val="nil"/>
              <w:bottom w:val="nil"/>
              <w:right w:val="nil"/>
            </w:tcBorders>
          </w:tcPr>
          <w:p w14:paraId="21989ADE" w14:textId="495CCF2F" w:rsidR="00EF7BC6" w:rsidRPr="00AB1176" w:rsidRDefault="00EF7BC6" w:rsidP="00086304">
            <w:pPr>
              <w:rPr>
                <w:rFonts w:asciiTheme="majorBidi" w:hAnsiTheme="majorBidi" w:cstheme="majorBidi"/>
                <w:sz w:val="20"/>
                <w:szCs w:val="20"/>
              </w:rPr>
            </w:pPr>
            <w:r w:rsidRPr="00AB1176">
              <w:rPr>
                <w:rFonts w:asciiTheme="majorBidi" w:hAnsiTheme="majorBidi" w:cstheme="majorBidi"/>
                <w:color w:val="000000"/>
                <w:sz w:val="20"/>
                <w:szCs w:val="20"/>
              </w:rPr>
              <w:t>1.</w:t>
            </w:r>
            <w:r w:rsidR="007A4507" w:rsidRPr="00AB1176">
              <w:rPr>
                <w:rFonts w:asciiTheme="majorBidi" w:hAnsiTheme="majorBidi" w:cstheme="majorBidi"/>
                <w:color w:val="000000"/>
                <w:sz w:val="20"/>
                <w:szCs w:val="20"/>
              </w:rPr>
              <w:t>69</w:t>
            </w:r>
            <w:r w:rsidRPr="00AB1176">
              <w:rPr>
                <w:rFonts w:asciiTheme="majorBidi" w:hAnsiTheme="majorBidi" w:cstheme="majorBidi"/>
                <w:color w:val="000000"/>
                <w:sz w:val="20"/>
                <w:szCs w:val="20"/>
              </w:rPr>
              <w:t>%</w:t>
            </w:r>
          </w:p>
        </w:tc>
      </w:tr>
      <w:tr w:rsidR="00413AE0" w:rsidRPr="00AB1176" w14:paraId="37CA25B0" w14:textId="77777777" w:rsidTr="00086304">
        <w:trPr>
          <w:trHeight w:val="264"/>
        </w:trPr>
        <w:tc>
          <w:tcPr>
            <w:tcW w:w="3799" w:type="dxa"/>
            <w:tcBorders>
              <w:top w:val="nil"/>
              <w:left w:val="nil"/>
              <w:bottom w:val="nil"/>
              <w:right w:val="nil"/>
            </w:tcBorders>
            <w:shd w:val="clear" w:color="auto" w:fill="auto"/>
          </w:tcPr>
          <w:p w14:paraId="3F0354B1" w14:textId="77777777" w:rsidR="00EF7BC6" w:rsidRPr="00AB1176" w:rsidRDefault="00EF7BC6" w:rsidP="00086304">
            <w:pPr>
              <w:ind w:left="720"/>
              <w:rPr>
                <w:rFonts w:asciiTheme="majorBidi" w:hAnsiTheme="majorBidi" w:cstheme="majorBidi"/>
                <w:sz w:val="20"/>
                <w:szCs w:val="20"/>
              </w:rPr>
            </w:pPr>
            <w:r w:rsidRPr="00AB1176">
              <w:rPr>
                <w:rFonts w:asciiTheme="majorBidi" w:hAnsiTheme="majorBidi" w:cstheme="majorBidi"/>
                <w:sz w:val="20"/>
                <w:szCs w:val="20"/>
              </w:rPr>
              <w:t>14-16</w:t>
            </w:r>
          </w:p>
        </w:tc>
        <w:tc>
          <w:tcPr>
            <w:tcW w:w="964" w:type="dxa"/>
            <w:tcBorders>
              <w:top w:val="nil"/>
              <w:left w:val="nil"/>
              <w:bottom w:val="nil"/>
              <w:right w:val="nil"/>
            </w:tcBorders>
          </w:tcPr>
          <w:p w14:paraId="7DD4EB08" w14:textId="7495FC14" w:rsidR="00EF7BC6" w:rsidRPr="00AB1176" w:rsidRDefault="00A87476" w:rsidP="00086304">
            <w:pPr>
              <w:rPr>
                <w:rFonts w:asciiTheme="majorBidi" w:hAnsiTheme="majorBidi" w:cstheme="majorBidi"/>
                <w:sz w:val="20"/>
                <w:szCs w:val="20"/>
              </w:rPr>
            </w:pPr>
            <w:r w:rsidRPr="00AB1176">
              <w:rPr>
                <w:rFonts w:asciiTheme="majorBidi" w:hAnsiTheme="majorBidi" w:cstheme="majorBidi"/>
                <w:color w:val="000000"/>
                <w:sz w:val="20"/>
                <w:szCs w:val="20"/>
              </w:rPr>
              <w:t>98</w:t>
            </w:r>
          </w:p>
        </w:tc>
        <w:tc>
          <w:tcPr>
            <w:tcW w:w="1446" w:type="dxa"/>
            <w:tcBorders>
              <w:top w:val="nil"/>
              <w:left w:val="nil"/>
              <w:bottom w:val="nil"/>
              <w:right w:val="nil"/>
            </w:tcBorders>
          </w:tcPr>
          <w:p w14:paraId="6C497EDA" w14:textId="38F481A7" w:rsidR="00EF7BC6" w:rsidRPr="00AB1176" w:rsidRDefault="00A87476" w:rsidP="00086304">
            <w:pPr>
              <w:rPr>
                <w:rFonts w:asciiTheme="majorBidi" w:hAnsiTheme="majorBidi" w:cstheme="majorBidi"/>
                <w:sz w:val="20"/>
                <w:szCs w:val="20"/>
              </w:rPr>
            </w:pPr>
            <w:r w:rsidRPr="00AB1176">
              <w:rPr>
                <w:rFonts w:asciiTheme="majorBidi" w:hAnsiTheme="majorBidi" w:cstheme="majorBidi"/>
                <w:color w:val="000000"/>
                <w:sz w:val="20"/>
                <w:szCs w:val="20"/>
              </w:rPr>
              <w:t>115</w:t>
            </w:r>
          </w:p>
        </w:tc>
        <w:tc>
          <w:tcPr>
            <w:tcW w:w="1842" w:type="dxa"/>
            <w:tcBorders>
              <w:top w:val="nil"/>
              <w:left w:val="nil"/>
              <w:bottom w:val="nil"/>
              <w:right w:val="nil"/>
            </w:tcBorders>
          </w:tcPr>
          <w:p w14:paraId="5A944F3B" w14:textId="7C018948" w:rsidR="00EF7BC6" w:rsidRPr="00AB1176" w:rsidRDefault="00EF7BC6" w:rsidP="00086304">
            <w:pPr>
              <w:rPr>
                <w:rFonts w:asciiTheme="majorBidi" w:hAnsiTheme="majorBidi" w:cstheme="majorBidi"/>
                <w:color w:val="000000"/>
                <w:sz w:val="20"/>
                <w:szCs w:val="20"/>
              </w:rPr>
            </w:pPr>
            <w:r w:rsidRPr="00AB1176">
              <w:rPr>
                <w:rFonts w:asciiTheme="majorBidi" w:hAnsiTheme="majorBidi" w:cstheme="majorBidi"/>
                <w:color w:val="000000"/>
                <w:sz w:val="20"/>
                <w:szCs w:val="20"/>
              </w:rPr>
              <w:t>1</w:t>
            </w:r>
            <w:r w:rsidR="007A4507" w:rsidRPr="00AB1176">
              <w:rPr>
                <w:rFonts w:asciiTheme="majorBidi" w:hAnsiTheme="majorBidi" w:cstheme="majorBidi"/>
                <w:color w:val="000000"/>
                <w:sz w:val="20"/>
                <w:szCs w:val="20"/>
              </w:rPr>
              <w:t>6</w:t>
            </w:r>
            <w:r w:rsidRPr="00AB1176">
              <w:rPr>
                <w:rFonts w:asciiTheme="majorBidi" w:hAnsiTheme="majorBidi" w:cstheme="majorBidi"/>
                <w:color w:val="000000"/>
                <w:sz w:val="20"/>
                <w:szCs w:val="20"/>
              </w:rPr>
              <w:t>,</w:t>
            </w:r>
            <w:r w:rsidR="007A4507" w:rsidRPr="00AB1176">
              <w:rPr>
                <w:rFonts w:asciiTheme="majorBidi" w:hAnsiTheme="majorBidi" w:cstheme="majorBidi"/>
                <w:color w:val="000000"/>
                <w:sz w:val="20"/>
                <w:szCs w:val="20"/>
              </w:rPr>
              <w:t>698</w:t>
            </w:r>
          </w:p>
        </w:tc>
        <w:tc>
          <w:tcPr>
            <w:tcW w:w="965" w:type="dxa"/>
            <w:tcBorders>
              <w:top w:val="nil"/>
              <w:left w:val="nil"/>
              <w:bottom w:val="nil"/>
              <w:right w:val="nil"/>
            </w:tcBorders>
          </w:tcPr>
          <w:p w14:paraId="06B062C7" w14:textId="2A80A0E8" w:rsidR="00EF7BC6" w:rsidRPr="00AB1176" w:rsidRDefault="00EF7BC6" w:rsidP="00086304">
            <w:pPr>
              <w:rPr>
                <w:rFonts w:asciiTheme="majorBidi" w:hAnsiTheme="majorBidi" w:cstheme="majorBidi"/>
                <w:sz w:val="20"/>
                <w:szCs w:val="20"/>
              </w:rPr>
            </w:pPr>
            <w:r w:rsidRPr="00AB1176">
              <w:rPr>
                <w:rFonts w:asciiTheme="majorBidi" w:hAnsiTheme="majorBidi" w:cstheme="majorBidi"/>
                <w:color w:val="000000"/>
                <w:sz w:val="20"/>
                <w:szCs w:val="20"/>
              </w:rPr>
              <w:t>12.</w:t>
            </w:r>
            <w:r w:rsidR="007A4507" w:rsidRPr="00AB1176">
              <w:rPr>
                <w:rFonts w:asciiTheme="majorBidi" w:hAnsiTheme="majorBidi" w:cstheme="majorBidi"/>
                <w:color w:val="000000"/>
                <w:sz w:val="20"/>
                <w:szCs w:val="20"/>
              </w:rPr>
              <w:t>34</w:t>
            </w:r>
            <w:r w:rsidRPr="00AB1176">
              <w:rPr>
                <w:rFonts w:asciiTheme="majorBidi" w:hAnsiTheme="majorBidi" w:cstheme="majorBidi"/>
                <w:color w:val="000000"/>
                <w:sz w:val="20"/>
                <w:szCs w:val="20"/>
              </w:rPr>
              <w:t>%</w:t>
            </w:r>
          </w:p>
        </w:tc>
      </w:tr>
      <w:tr w:rsidR="00413AE0" w:rsidRPr="00AB1176" w14:paraId="3F66E894" w14:textId="77777777" w:rsidTr="00086304">
        <w:trPr>
          <w:trHeight w:val="291"/>
        </w:trPr>
        <w:tc>
          <w:tcPr>
            <w:tcW w:w="3799" w:type="dxa"/>
            <w:tcBorders>
              <w:top w:val="nil"/>
              <w:left w:val="nil"/>
              <w:bottom w:val="nil"/>
              <w:right w:val="nil"/>
            </w:tcBorders>
            <w:shd w:val="clear" w:color="auto" w:fill="auto"/>
          </w:tcPr>
          <w:p w14:paraId="6114B005" w14:textId="77777777" w:rsidR="00EF7BC6" w:rsidRPr="00AB1176" w:rsidRDefault="00EF7BC6" w:rsidP="00086304">
            <w:pPr>
              <w:ind w:left="720"/>
              <w:rPr>
                <w:rFonts w:asciiTheme="majorBidi" w:hAnsiTheme="majorBidi" w:cstheme="majorBidi"/>
                <w:sz w:val="20"/>
                <w:szCs w:val="20"/>
              </w:rPr>
            </w:pPr>
            <w:r w:rsidRPr="00AB1176">
              <w:rPr>
                <w:rFonts w:asciiTheme="majorBidi" w:hAnsiTheme="majorBidi" w:cstheme="majorBidi"/>
                <w:sz w:val="20"/>
                <w:szCs w:val="20"/>
              </w:rPr>
              <w:t>16-18</w:t>
            </w:r>
          </w:p>
        </w:tc>
        <w:tc>
          <w:tcPr>
            <w:tcW w:w="964" w:type="dxa"/>
            <w:tcBorders>
              <w:top w:val="nil"/>
              <w:left w:val="nil"/>
              <w:bottom w:val="nil"/>
              <w:right w:val="nil"/>
            </w:tcBorders>
          </w:tcPr>
          <w:p w14:paraId="71B19CE9" w14:textId="171EBD36" w:rsidR="00EF7BC6" w:rsidRPr="00AB1176" w:rsidRDefault="00A87476" w:rsidP="00086304">
            <w:pPr>
              <w:rPr>
                <w:rFonts w:asciiTheme="majorBidi" w:hAnsiTheme="majorBidi" w:cstheme="majorBidi"/>
                <w:sz w:val="20"/>
                <w:szCs w:val="20"/>
              </w:rPr>
            </w:pPr>
            <w:r w:rsidRPr="00AB1176">
              <w:rPr>
                <w:rFonts w:asciiTheme="majorBidi" w:hAnsiTheme="majorBidi" w:cstheme="majorBidi"/>
                <w:color w:val="000000"/>
                <w:sz w:val="20"/>
                <w:szCs w:val="20"/>
              </w:rPr>
              <w:t>271</w:t>
            </w:r>
          </w:p>
        </w:tc>
        <w:tc>
          <w:tcPr>
            <w:tcW w:w="1446" w:type="dxa"/>
            <w:tcBorders>
              <w:top w:val="nil"/>
              <w:left w:val="nil"/>
              <w:bottom w:val="nil"/>
              <w:right w:val="nil"/>
            </w:tcBorders>
          </w:tcPr>
          <w:p w14:paraId="45DD8277" w14:textId="114D766B" w:rsidR="00EF7BC6" w:rsidRPr="00AB1176" w:rsidRDefault="00A87476" w:rsidP="00086304">
            <w:pPr>
              <w:rPr>
                <w:rFonts w:asciiTheme="majorBidi" w:hAnsiTheme="majorBidi" w:cstheme="majorBidi"/>
                <w:sz w:val="20"/>
                <w:szCs w:val="20"/>
              </w:rPr>
            </w:pPr>
            <w:r w:rsidRPr="00AB1176">
              <w:rPr>
                <w:rFonts w:asciiTheme="majorBidi" w:hAnsiTheme="majorBidi" w:cstheme="majorBidi"/>
                <w:color w:val="000000"/>
                <w:sz w:val="20"/>
                <w:szCs w:val="20"/>
              </w:rPr>
              <w:t>300</w:t>
            </w:r>
          </w:p>
        </w:tc>
        <w:tc>
          <w:tcPr>
            <w:tcW w:w="1842" w:type="dxa"/>
            <w:tcBorders>
              <w:top w:val="nil"/>
              <w:left w:val="nil"/>
              <w:bottom w:val="nil"/>
              <w:right w:val="nil"/>
            </w:tcBorders>
          </w:tcPr>
          <w:p w14:paraId="5DE2F7C1" w14:textId="7570A308" w:rsidR="00EF7BC6" w:rsidRPr="00AB1176" w:rsidRDefault="00EF7BC6" w:rsidP="00086304">
            <w:pPr>
              <w:rPr>
                <w:rFonts w:asciiTheme="majorBidi" w:hAnsiTheme="majorBidi" w:cstheme="majorBidi"/>
                <w:color w:val="000000"/>
                <w:sz w:val="20"/>
                <w:szCs w:val="20"/>
              </w:rPr>
            </w:pPr>
            <w:r w:rsidRPr="00AB1176">
              <w:rPr>
                <w:rFonts w:asciiTheme="majorBidi" w:hAnsiTheme="majorBidi" w:cstheme="majorBidi"/>
                <w:color w:val="000000"/>
                <w:sz w:val="20"/>
                <w:szCs w:val="20"/>
              </w:rPr>
              <w:t>11</w:t>
            </w:r>
            <w:r w:rsidR="007A4507" w:rsidRPr="00AB1176">
              <w:rPr>
                <w:rFonts w:asciiTheme="majorBidi" w:hAnsiTheme="majorBidi" w:cstheme="majorBidi"/>
                <w:color w:val="000000"/>
                <w:sz w:val="20"/>
                <w:szCs w:val="20"/>
              </w:rPr>
              <w:t>5</w:t>
            </w:r>
            <w:r w:rsidRPr="00AB1176">
              <w:rPr>
                <w:rFonts w:asciiTheme="majorBidi" w:hAnsiTheme="majorBidi" w:cstheme="majorBidi"/>
                <w:color w:val="000000"/>
                <w:sz w:val="20"/>
                <w:szCs w:val="20"/>
              </w:rPr>
              <w:t>,</w:t>
            </w:r>
            <w:r w:rsidR="007A4507" w:rsidRPr="00AB1176">
              <w:rPr>
                <w:rFonts w:asciiTheme="majorBidi" w:hAnsiTheme="majorBidi" w:cstheme="majorBidi"/>
                <w:color w:val="000000"/>
                <w:sz w:val="20"/>
                <w:szCs w:val="20"/>
              </w:rPr>
              <w:t>957</w:t>
            </w:r>
          </w:p>
        </w:tc>
        <w:tc>
          <w:tcPr>
            <w:tcW w:w="965" w:type="dxa"/>
            <w:tcBorders>
              <w:top w:val="nil"/>
              <w:left w:val="nil"/>
              <w:bottom w:val="nil"/>
              <w:right w:val="nil"/>
            </w:tcBorders>
          </w:tcPr>
          <w:p w14:paraId="67478FDC" w14:textId="1F1CFA00" w:rsidR="00EF7BC6" w:rsidRPr="00AB1176" w:rsidRDefault="00EF7BC6" w:rsidP="00086304">
            <w:pPr>
              <w:rPr>
                <w:rFonts w:asciiTheme="majorBidi" w:hAnsiTheme="majorBidi" w:cstheme="majorBidi"/>
                <w:sz w:val="20"/>
                <w:szCs w:val="20"/>
              </w:rPr>
            </w:pPr>
            <w:r w:rsidRPr="00AB1176">
              <w:rPr>
                <w:rFonts w:asciiTheme="majorBidi" w:hAnsiTheme="majorBidi" w:cstheme="majorBidi"/>
                <w:color w:val="000000"/>
                <w:sz w:val="20"/>
                <w:szCs w:val="20"/>
              </w:rPr>
              <w:t>85.</w:t>
            </w:r>
            <w:r w:rsidR="007A4507" w:rsidRPr="00AB1176">
              <w:rPr>
                <w:rFonts w:asciiTheme="majorBidi" w:hAnsiTheme="majorBidi" w:cstheme="majorBidi"/>
                <w:color w:val="000000"/>
                <w:sz w:val="20"/>
                <w:szCs w:val="20"/>
              </w:rPr>
              <w:t>67</w:t>
            </w:r>
            <w:r w:rsidRPr="00AB1176">
              <w:rPr>
                <w:rFonts w:asciiTheme="majorBidi" w:hAnsiTheme="majorBidi" w:cstheme="majorBidi"/>
                <w:color w:val="000000"/>
                <w:sz w:val="20"/>
                <w:szCs w:val="20"/>
              </w:rPr>
              <w:t>%</w:t>
            </w:r>
          </w:p>
        </w:tc>
      </w:tr>
      <w:tr w:rsidR="00EF7BC6" w:rsidRPr="00AB1176" w14:paraId="4C804555" w14:textId="77777777" w:rsidTr="00086304">
        <w:trPr>
          <w:trHeight w:val="309"/>
        </w:trPr>
        <w:tc>
          <w:tcPr>
            <w:tcW w:w="3799" w:type="dxa"/>
            <w:tcBorders>
              <w:top w:val="nil"/>
              <w:left w:val="nil"/>
              <w:bottom w:val="nil"/>
              <w:right w:val="nil"/>
            </w:tcBorders>
            <w:shd w:val="clear" w:color="auto" w:fill="auto"/>
          </w:tcPr>
          <w:p w14:paraId="69F540B1" w14:textId="77777777" w:rsidR="00EF7BC6" w:rsidRPr="00AB1176" w:rsidRDefault="00EF7BC6" w:rsidP="00086304">
            <w:pPr>
              <w:rPr>
                <w:rFonts w:asciiTheme="majorBidi" w:hAnsiTheme="majorBidi" w:cstheme="majorBidi"/>
                <w:b/>
                <w:bCs/>
                <w:sz w:val="20"/>
                <w:szCs w:val="20"/>
              </w:rPr>
            </w:pPr>
            <w:r w:rsidRPr="00AB1176">
              <w:rPr>
                <w:rFonts w:asciiTheme="majorBidi" w:hAnsiTheme="majorBidi" w:cstheme="majorBidi"/>
                <w:b/>
                <w:bCs/>
                <w:sz w:val="20"/>
                <w:szCs w:val="20"/>
              </w:rPr>
              <w:t xml:space="preserve">% </w:t>
            </w:r>
            <w:proofErr w:type="gramStart"/>
            <w:r w:rsidRPr="00AB1176">
              <w:rPr>
                <w:rFonts w:asciiTheme="majorBidi" w:hAnsiTheme="majorBidi" w:cstheme="majorBidi"/>
                <w:b/>
                <w:bCs/>
                <w:sz w:val="20"/>
                <w:szCs w:val="20"/>
              </w:rPr>
              <w:t>female</w:t>
            </w:r>
            <w:proofErr w:type="gramEnd"/>
          </w:p>
        </w:tc>
        <w:tc>
          <w:tcPr>
            <w:tcW w:w="964" w:type="dxa"/>
            <w:tcBorders>
              <w:top w:val="nil"/>
              <w:left w:val="nil"/>
              <w:bottom w:val="nil"/>
              <w:right w:val="nil"/>
            </w:tcBorders>
          </w:tcPr>
          <w:p w14:paraId="00BFB8B8" w14:textId="77777777" w:rsidR="00EF7BC6" w:rsidRPr="00AB1176" w:rsidRDefault="00EF7BC6" w:rsidP="00086304">
            <w:pPr>
              <w:rPr>
                <w:rFonts w:asciiTheme="majorBidi" w:hAnsiTheme="majorBidi" w:cstheme="majorBidi"/>
                <w:sz w:val="20"/>
                <w:szCs w:val="20"/>
              </w:rPr>
            </w:pPr>
          </w:p>
        </w:tc>
        <w:tc>
          <w:tcPr>
            <w:tcW w:w="1446" w:type="dxa"/>
            <w:tcBorders>
              <w:top w:val="nil"/>
              <w:left w:val="nil"/>
              <w:bottom w:val="nil"/>
              <w:right w:val="nil"/>
            </w:tcBorders>
          </w:tcPr>
          <w:p w14:paraId="561E2C54" w14:textId="135D3F7D" w:rsidR="00EF7BC6" w:rsidRPr="00AB1176" w:rsidRDefault="00A44D81" w:rsidP="00086304">
            <w:pPr>
              <w:rPr>
                <w:rFonts w:asciiTheme="majorBidi" w:hAnsiTheme="majorBidi" w:cstheme="majorBidi"/>
                <w:b/>
                <w:bCs/>
                <w:sz w:val="20"/>
                <w:szCs w:val="20"/>
              </w:rPr>
            </w:pPr>
            <w:r w:rsidRPr="00AB1176">
              <w:rPr>
                <w:rFonts w:asciiTheme="majorBidi" w:hAnsiTheme="majorBidi" w:cstheme="majorBidi"/>
                <w:sz w:val="20"/>
                <w:szCs w:val="20"/>
              </w:rPr>
              <w:t>414</w:t>
            </w:r>
          </w:p>
        </w:tc>
        <w:tc>
          <w:tcPr>
            <w:tcW w:w="1842" w:type="dxa"/>
            <w:tcBorders>
              <w:top w:val="nil"/>
              <w:left w:val="nil"/>
              <w:bottom w:val="nil"/>
              <w:right w:val="nil"/>
            </w:tcBorders>
          </w:tcPr>
          <w:p w14:paraId="5E978947" w14:textId="08745F66" w:rsidR="00EF7BC6" w:rsidRPr="00AB1176" w:rsidRDefault="00EF7BC6" w:rsidP="00086304">
            <w:pPr>
              <w:rPr>
                <w:rFonts w:asciiTheme="majorBidi" w:hAnsiTheme="majorBidi" w:cstheme="majorBidi"/>
                <w:b/>
                <w:bCs/>
                <w:color w:val="000000"/>
                <w:sz w:val="20"/>
                <w:szCs w:val="20"/>
              </w:rPr>
            </w:pPr>
            <w:r w:rsidRPr="00AB1176">
              <w:rPr>
                <w:rFonts w:asciiTheme="majorBidi" w:hAnsiTheme="majorBidi" w:cstheme="majorBidi"/>
                <w:color w:val="000000"/>
                <w:sz w:val="20"/>
                <w:szCs w:val="20"/>
              </w:rPr>
              <w:t>12</w:t>
            </w:r>
            <w:r w:rsidR="00A44D81" w:rsidRPr="00AB1176">
              <w:rPr>
                <w:rFonts w:asciiTheme="majorBidi" w:hAnsiTheme="majorBidi" w:cstheme="majorBidi"/>
                <w:color w:val="000000"/>
                <w:sz w:val="20"/>
                <w:szCs w:val="20"/>
              </w:rPr>
              <w:t>3</w:t>
            </w:r>
            <w:r w:rsidRPr="00AB1176">
              <w:rPr>
                <w:rFonts w:asciiTheme="majorBidi" w:hAnsiTheme="majorBidi" w:cstheme="majorBidi"/>
                <w:color w:val="000000"/>
                <w:sz w:val="20"/>
                <w:szCs w:val="20"/>
              </w:rPr>
              <w:t>,</w:t>
            </w:r>
            <w:r w:rsidR="00A44D81" w:rsidRPr="00AB1176">
              <w:rPr>
                <w:rFonts w:asciiTheme="majorBidi" w:hAnsiTheme="majorBidi" w:cstheme="majorBidi"/>
                <w:color w:val="000000"/>
                <w:sz w:val="20"/>
                <w:szCs w:val="20"/>
              </w:rPr>
              <w:t>732</w:t>
            </w:r>
            <w:r w:rsidRPr="00AB1176">
              <w:rPr>
                <w:rFonts w:asciiTheme="majorBidi" w:hAnsiTheme="majorBidi" w:cstheme="majorBidi"/>
                <w:color w:val="000000"/>
                <w:sz w:val="20"/>
                <w:szCs w:val="20"/>
              </w:rPr>
              <w:t xml:space="preserve"> (91.42%)</w:t>
            </w:r>
          </w:p>
        </w:tc>
        <w:tc>
          <w:tcPr>
            <w:tcW w:w="965" w:type="dxa"/>
            <w:tcBorders>
              <w:top w:val="nil"/>
              <w:left w:val="nil"/>
              <w:bottom w:val="nil"/>
              <w:right w:val="nil"/>
            </w:tcBorders>
          </w:tcPr>
          <w:p w14:paraId="767A4A46" w14:textId="4D2C597C" w:rsidR="00EF7BC6" w:rsidRPr="00AB1176" w:rsidRDefault="00EF7BC6" w:rsidP="00086304">
            <w:pPr>
              <w:rPr>
                <w:rFonts w:asciiTheme="majorBidi" w:hAnsiTheme="majorBidi" w:cstheme="majorBidi"/>
                <w:b/>
                <w:bCs/>
                <w:sz w:val="20"/>
                <w:szCs w:val="20"/>
              </w:rPr>
            </w:pPr>
            <w:r w:rsidRPr="00AB1176">
              <w:rPr>
                <w:rFonts w:asciiTheme="majorBidi" w:hAnsiTheme="majorBidi" w:cstheme="majorBidi"/>
                <w:sz w:val="20"/>
                <w:szCs w:val="20"/>
              </w:rPr>
              <w:t>66.</w:t>
            </w:r>
            <w:r w:rsidR="00A44D81" w:rsidRPr="00AB1176">
              <w:rPr>
                <w:rFonts w:asciiTheme="majorBidi" w:hAnsiTheme="majorBidi" w:cstheme="majorBidi"/>
                <w:sz w:val="20"/>
                <w:szCs w:val="20"/>
              </w:rPr>
              <w:t>16</w:t>
            </w:r>
            <w:r w:rsidRPr="00AB1176">
              <w:rPr>
                <w:rFonts w:asciiTheme="majorBidi" w:hAnsiTheme="majorBidi" w:cstheme="majorBidi"/>
                <w:sz w:val="20"/>
                <w:szCs w:val="20"/>
              </w:rPr>
              <w:t>%</w:t>
            </w:r>
          </w:p>
        </w:tc>
      </w:tr>
      <w:tr w:rsidR="00EF7BC6" w:rsidRPr="00AB1176" w14:paraId="6CA59325" w14:textId="77777777" w:rsidTr="00086304">
        <w:trPr>
          <w:trHeight w:val="264"/>
        </w:trPr>
        <w:tc>
          <w:tcPr>
            <w:tcW w:w="3799" w:type="dxa"/>
            <w:tcBorders>
              <w:top w:val="nil"/>
              <w:left w:val="nil"/>
              <w:bottom w:val="nil"/>
              <w:right w:val="nil"/>
            </w:tcBorders>
            <w:shd w:val="clear" w:color="auto" w:fill="auto"/>
          </w:tcPr>
          <w:p w14:paraId="6FF0A8EA" w14:textId="77777777" w:rsidR="00EF7BC6" w:rsidRPr="00AB1176" w:rsidRDefault="00EF7BC6" w:rsidP="00086304">
            <w:pPr>
              <w:rPr>
                <w:rFonts w:asciiTheme="majorBidi" w:hAnsiTheme="majorBidi" w:cstheme="majorBidi"/>
                <w:b/>
                <w:bCs/>
                <w:sz w:val="20"/>
                <w:szCs w:val="20"/>
              </w:rPr>
            </w:pPr>
            <w:r w:rsidRPr="00AB1176">
              <w:rPr>
                <w:rFonts w:asciiTheme="majorBidi" w:hAnsiTheme="majorBidi" w:cstheme="majorBidi"/>
                <w:b/>
                <w:bCs/>
                <w:sz w:val="20"/>
                <w:szCs w:val="20"/>
              </w:rPr>
              <w:t>Age (13.6-82.5 years)</w:t>
            </w:r>
          </w:p>
        </w:tc>
        <w:tc>
          <w:tcPr>
            <w:tcW w:w="964" w:type="dxa"/>
            <w:tcBorders>
              <w:top w:val="nil"/>
              <w:left w:val="nil"/>
              <w:bottom w:val="nil"/>
              <w:right w:val="nil"/>
            </w:tcBorders>
          </w:tcPr>
          <w:p w14:paraId="7E8D0D71" w14:textId="77777777" w:rsidR="00EF7BC6" w:rsidRPr="00AB1176" w:rsidRDefault="00EF7BC6" w:rsidP="00086304">
            <w:pPr>
              <w:rPr>
                <w:rFonts w:asciiTheme="majorBidi" w:hAnsiTheme="majorBidi" w:cstheme="majorBidi"/>
                <w:sz w:val="20"/>
                <w:szCs w:val="20"/>
              </w:rPr>
            </w:pPr>
          </w:p>
        </w:tc>
        <w:tc>
          <w:tcPr>
            <w:tcW w:w="1446" w:type="dxa"/>
            <w:tcBorders>
              <w:top w:val="nil"/>
              <w:left w:val="nil"/>
              <w:bottom w:val="nil"/>
              <w:right w:val="nil"/>
            </w:tcBorders>
          </w:tcPr>
          <w:p w14:paraId="0449B2BF" w14:textId="4EE607E4" w:rsidR="00EF7BC6" w:rsidRPr="00AB1176" w:rsidRDefault="00A44D81" w:rsidP="00086304">
            <w:pPr>
              <w:rPr>
                <w:rFonts w:asciiTheme="majorBidi" w:hAnsiTheme="majorBidi" w:cstheme="majorBidi"/>
                <w:b/>
                <w:bCs/>
                <w:sz w:val="20"/>
                <w:szCs w:val="20"/>
              </w:rPr>
            </w:pPr>
            <w:r w:rsidRPr="00AB1176">
              <w:rPr>
                <w:rFonts w:asciiTheme="majorBidi" w:hAnsiTheme="majorBidi" w:cstheme="majorBidi"/>
                <w:sz w:val="20"/>
                <w:szCs w:val="20"/>
              </w:rPr>
              <w:t>385</w:t>
            </w:r>
          </w:p>
        </w:tc>
        <w:tc>
          <w:tcPr>
            <w:tcW w:w="1842" w:type="dxa"/>
            <w:tcBorders>
              <w:top w:val="nil"/>
              <w:left w:val="nil"/>
              <w:bottom w:val="nil"/>
              <w:right w:val="nil"/>
            </w:tcBorders>
          </w:tcPr>
          <w:p w14:paraId="1A5B0542" w14:textId="47667019" w:rsidR="00EF7BC6" w:rsidRPr="00AB1176" w:rsidRDefault="00EF7BC6" w:rsidP="00086304">
            <w:pPr>
              <w:rPr>
                <w:rFonts w:asciiTheme="majorBidi" w:hAnsiTheme="majorBidi" w:cstheme="majorBidi"/>
                <w:b/>
                <w:bCs/>
                <w:color w:val="000000"/>
                <w:sz w:val="20"/>
                <w:szCs w:val="20"/>
              </w:rPr>
            </w:pPr>
            <w:r w:rsidRPr="00AB1176">
              <w:rPr>
                <w:rFonts w:asciiTheme="majorBidi" w:hAnsiTheme="majorBidi" w:cstheme="majorBidi"/>
                <w:color w:val="000000"/>
                <w:sz w:val="20"/>
                <w:szCs w:val="20"/>
              </w:rPr>
              <w:t>1</w:t>
            </w:r>
            <w:r w:rsidR="00A44D81" w:rsidRPr="00AB1176">
              <w:rPr>
                <w:rFonts w:asciiTheme="majorBidi" w:hAnsiTheme="majorBidi" w:cstheme="majorBidi"/>
                <w:color w:val="000000"/>
                <w:sz w:val="20"/>
                <w:szCs w:val="20"/>
              </w:rPr>
              <w:t>19</w:t>
            </w:r>
            <w:r w:rsidRPr="00AB1176">
              <w:rPr>
                <w:rFonts w:asciiTheme="majorBidi" w:hAnsiTheme="majorBidi" w:cstheme="majorBidi"/>
                <w:color w:val="000000"/>
                <w:sz w:val="20"/>
                <w:szCs w:val="20"/>
              </w:rPr>
              <w:t>,</w:t>
            </w:r>
            <w:r w:rsidR="00A44D81" w:rsidRPr="00AB1176">
              <w:rPr>
                <w:rFonts w:asciiTheme="majorBidi" w:hAnsiTheme="majorBidi" w:cstheme="majorBidi"/>
                <w:color w:val="000000"/>
                <w:sz w:val="20"/>
                <w:szCs w:val="20"/>
              </w:rPr>
              <w:t>613</w:t>
            </w:r>
            <w:r w:rsidRPr="00AB1176">
              <w:rPr>
                <w:rFonts w:asciiTheme="majorBidi" w:hAnsiTheme="majorBidi" w:cstheme="majorBidi"/>
                <w:color w:val="000000"/>
                <w:sz w:val="20"/>
                <w:szCs w:val="20"/>
              </w:rPr>
              <w:t xml:space="preserve"> </w:t>
            </w:r>
            <w:r w:rsidRPr="00AB1176">
              <w:rPr>
                <w:rFonts w:asciiTheme="majorBidi" w:hAnsiTheme="majorBidi" w:cstheme="majorBidi"/>
                <w:sz w:val="20"/>
                <w:szCs w:val="20"/>
              </w:rPr>
              <w:t>(88.3</w:t>
            </w:r>
            <w:r w:rsidR="00A44D81" w:rsidRPr="00AB1176">
              <w:rPr>
                <w:rFonts w:asciiTheme="majorBidi" w:hAnsiTheme="majorBidi" w:cstheme="majorBidi"/>
                <w:sz w:val="20"/>
                <w:szCs w:val="20"/>
              </w:rPr>
              <w:t>8</w:t>
            </w:r>
            <w:r w:rsidRPr="00AB1176">
              <w:rPr>
                <w:rFonts w:asciiTheme="majorBidi" w:hAnsiTheme="majorBidi" w:cstheme="majorBidi"/>
                <w:sz w:val="20"/>
                <w:szCs w:val="20"/>
              </w:rPr>
              <w:t>%)</w:t>
            </w:r>
          </w:p>
        </w:tc>
        <w:tc>
          <w:tcPr>
            <w:tcW w:w="965" w:type="dxa"/>
            <w:tcBorders>
              <w:top w:val="nil"/>
              <w:left w:val="nil"/>
              <w:bottom w:val="nil"/>
              <w:right w:val="nil"/>
            </w:tcBorders>
          </w:tcPr>
          <w:p w14:paraId="30E56D79" w14:textId="5D8F5FA8" w:rsidR="00EF7BC6" w:rsidRPr="00AB1176" w:rsidRDefault="00EF7BC6" w:rsidP="00086304">
            <w:pPr>
              <w:rPr>
                <w:rFonts w:asciiTheme="majorBidi" w:hAnsiTheme="majorBidi" w:cstheme="majorBidi"/>
                <w:b/>
                <w:bCs/>
                <w:sz w:val="20"/>
                <w:szCs w:val="20"/>
              </w:rPr>
            </w:pPr>
            <w:r w:rsidRPr="00AB1176">
              <w:rPr>
                <w:rFonts w:asciiTheme="majorBidi" w:hAnsiTheme="majorBidi" w:cstheme="majorBidi"/>
                <w:color w:val="000000"/>
                <w:sz w:val="20"/>
                <w:szCs w:val="20"/>
              </w:rPr>
              <w:t>31.</w:t>
            </w:r>
            <w:r w:rsidR="00A44D81" w:rsidRPr="00AB1176">
              <w:rPr>
                <w:rFonts w:asciiTheme="majorBidi" w:hAnsiTheme="majorBidi" w:cstheme="majorBidi"/>
                <w:color w:val="000000"/>
                <w:sz w:val="20"/>
                <w:szCs w:val="20"/>
              </w:rPr>
              <w:t>53%</w:t>
            </w:r>
          </w:p>
        </w:tc>
      </w:tr>
      <w:tr w:rsidR="00EF7BC6" w:rsidRPr="00AB1176" w14:paraId="1B17CCC6" w14:textId="77777777" w:rsidTr="00086304">
        <w:trPr>
          <w:trHeight w:val="264"/>
        </w:trPr>
        <w:tc>
          <w:tcPr>
            <w:tcW w:w="3799" w:type="dxa"/>
            <w:tcBorders>
              <w:top w:val="nil"/>
              <w:left w:val="nil"/>
              <w:bottom w:val="nil"/>
              <w:right w:val="nil"/>
            </w:tcBorders>
            <w:shd w:val="clear" w:color="auto" w:fill="auto"/>
          </w:tcPr>
          <w:p w14:paraId="270AEAA1" w14:textId="77777777" w:rsidR="00EF7BC6" w:rsidRPr="00AB1176" w:rsidRDefault="00EF7BC6" w:rsidP="00086304">
            <w:pPr>
              <w:ind w:left="720"/>
              <w:rPr>
                <w:rFonts w:asciiTheme="majorBidi" w:hAnsiTheme="majorBidi" w:cstheme="majorBidi"/>
                <w:sz w:val="20"/>
                <w:szCs w:val="20"/>
              </w:rPr>
            </w:pPr>
            <w:r w:rsidRPr="00AB1176">
              <w:rPr>
                <w:rFonts w:asciiTheme="majorBidi" w:hAnsiTheme="majorBidi" w:cstheme="majorBidi"/>
                <w:sz w:val="20"/>
                <w:szCs w:val="20"/>
              </w:rPr>
              <w:t>13.6-18</w:t>
            </w:r>
          </w:p>
        </w:tc>
        <w:tc>
          <w:tcPr>
            <w:tcW w:w="964" w:type="dxa"/>
            <w:tcBorders>
              <w:top w:val="nil"/>
              <w:left w:val="nil"/>
              <w:bottom w:val="nil"/>
              <w:right w:val="nil"/>
            </w:tcBorders>
          </w:tcPr>
          <w:p w14:paraId="68D7E373" w14:textId="77777777" w:rsidR="00EF7BC6" w:rsidRPr="00AB1176" w:rsidRDefault="00EF7BC6" w:rsidP="00086304">
            <w:pPr>
              <w:rPr>
                <w:rFonts w:asciiTheme="majorBidi" w:hAnsiTheme="majorBidi" w:cstheme="majorBidi"/>
                <w:sz w:val="20"/>
                <w:szCs w:val="20"/>
              </w:rPr>
            </w:pPr>
          </w:p>
        </w:tc>
        <w:tc>
          <w:tcPr>
            <w:tcW w:w="1446" w:type="dxa"/>
            <w:tcBorders>
              <w:top w:val="nil"/>
              <w:left w:val="nil"/>
              <w:bottom w:val="nil"/>
              <w:right w:val="nil"/>
            </w:tcBorders>
          </w:tcPr>
          <w:p w14:paraId="3D3D9F20" w14:textId="77777777" w:rsidR="00EF7BC6" w:rsidRPr="00AB1176" w:rsidRDefault="00EF7BC6" w:rsidP="00086304">
            <w:pPr>
              <w:rPr>
                <w:rFonts w:asciiTheme="majorBidi" w:hAnsiTheme="majorBidi" w:cstheme="majorBidi"/>
                <w:sz w:val="20"/>
                <w:szCs w:val="20"/>
              </w:rPr>
            </w:pPr>
            <w:r w:rsidRPr="00AB1176">
              <w:rPr>
                <w:rFonts w:asciiTheme="majorBidi" w:hAnsiTheme="majorBidi" w:cstheme="majorBidi"/>
                <w:color w:val="000000"/>
                <w:sz w:val="20"/>
                <w:szCs w:val="20"/>
              </w:rPr>
              <w:t>4</w:t>
            </w:r>
          </w:p>
        </w:tc>
        <w:tc>
          <w:tcPr>
            <w:tcW w:w="1842" w:type="dxa"/>
            <w:tcBorders>
              <w:top w:val="nil"/>
              <w:left w:val="nil"/>
              <w:bottom w:val="nil"/>
              <w:right w:val="nil"/>
            </w:tcBorders>
          </w:tcPr>
          <w:p w14:paraId="000E5B22" w14:textId="20BFFCCC" w:rsidR="00EF7BC6" w:rsidRPr="00AB1176" w:rsidRDefault="00EF7BC6" w:rsidP="00086304">
            <w:pPr>
              <w:rPr>
                <w:rFonts w:asciiTheme="majorBidi" w:hAnsiTheme="majorBidi" w:cstheme="majorBidi"/>
                <w:color w:val="000000"/>
                <w:sz w:val="20"/>
                <w:szCs w:val="20"/>
              </w:rPr>
            </w:pPr>
            <w:r w:rsidRPr="00AB1176">
              <w:rPr>
                <w:rFonts w:asciiTheme="majorBidi" w:hAnsiTheme="majorBidi" w:cstheme="majorBidi"/>
                <w:color w:val="000000"/>
                <w:sz w:val="20"/>
                <w:szCs w:val="20"/>
              </w:rPr>
              <w:t>731 (0.5</w:t>
            </w:r>
            <w:r w:rsidR="003A771F" w:rsidRPr="00AB1176">
              <w:rPr>
                <w:rFonts w:asciiTheme="majorBidi" w:hAnsiTheme="majorBidi" w:cstheme="majorBidi"/>
                <w:color w:val="000000"/>
                <w:sz w:val="20"/>
                <w:szCs w:val="20"/>
              </w:rPr>
              <w:t>4</w:t>
            </w:r>
            <w:r w:rsidRPr="00AB1176">
              <w:rPr>
                <w:rFonts w:asciiTheme="majorBidi" w:hAnsiTheme="majorBidi" w:cstheme="majorBidi"/>
                <w:color w:val="000000"/>
                <w:sz w:val="20"/>
                <w:szCs w:val="20"/>
              </w:rPr>
              <w:t>%)</w:t>
            </w:r>
          </w:p>
        </w:tc>
        <w:tc>
          <w:tcPr>
            <w:tcW w:w="965" w:type="dxa"/>
            <w:tcBorders>
              <w:top w:val="nil"/>
              <w:left w:val="nil"/>
              <w:bottom w:val="nil"/>
              <w:right w:val="nil"/>
            </w:tcBorders>
          </w:tcPr>
          <w:p w14:paraId="41CAC5EC" w14:textId="26C83901" w:rsidR="00EF7BC6" w:rsidRPr="00AB1176" w:rsidRDefault="00EF7BC6" w:rsidP="00086304">
            <w:pPr>
              <w:rPr>
                <w:rFonts w:asciiTheme="majorBidi" w:hAnsiTheme="majorBidi" w:cstheme="majorBidi"/>
                <w:sz w:val="20"/>
                <w:szCs w:val="20"/>
              </w:rPr>
            </w:pPr>
            <w:r w:rsidRPr="00AB1176">
              <w:rPr>
                <w:rFonts w:asciiTheme="majorBidi" w:hAnsiTheme="majorBidi" w:cstheme="majorBidi"/>
                <w:color w:val="000000"/>
                <w:sz w:val="20"/>
                <w:szCs w:val="20"/>
              </w:rPr>
              <w:t>0.</w:t>
            </w:r>
            <w:r w:rsidR="003A771F" w:rsidRPr="00AB1176">
              <w:rPr>
                <w:rFonts w:asciiTheme="majorBidi" w:hAnsiTheme="majorBidi" w:cstheme="majorBidi"/>
                <w:color w:val="000000"/>
                <w:sz w:val="20"/>
                <w:szCs w:val="20"/>
              </w:rPr>
              <w:t>61</w:t>
            </w:r>
            <w:r w:rsidRPr="00AB1176">
              <w:rPr>
                <w:rFonts w:asciiTheme="majorBidi" w:hAnsiTheme="majorBidi" w:cstheme="majorBidi"/>
                <w:color w:val="000000"/>
                <w:sz w:val="20"/>
                <w:szCs w:val="20"/>
              </w:rPr>
              <w:t>%</w:t>
            </w:r>
          </w:p>
        </w:tc>
      </w:tr>
      <w:tr w:rsidR="00EF7BC6" w:rsidRPr="00AB1176" w14:paraId="6505F86C" w14:textId="77777777" w:rsidTr="00086304">
        <w:trPr>
          <w:trHeight w:val="264"/>
        </w:trPr>
        <w:tc>
          <w:tcPr>
            <w:tcW w:w="3799" w:type="dxa"/>
            <w:tcBorders>
              <w:top w:val="nil"/>
              <w:left w:val="nil"/>
              <w:bottom w:val="nil"/>
              <w:right w:val="nil"/>
            </w:tcBorders>
            <w:shd w:val="clear" w:color="auto" w:fill="auto"/>
          </w:tcPr>
          <w:p w14:paraId="7B178777" w14:textId="77777777" w:rsidR="00EF7BC6" w:rsidRPr="00AB1176" w:rsidRDefault="00EF7BC6" w:rsidP="00086304">
            <w:pPr>
              <w:ind w:left="720"/>
              <w:rPr>
                <w:rFonts w:asciiTheme="majorBidi" w:hAnsiTheme="majorBidi" w:cstheme="majorBidi"/>
                <w:sz w:val="20"/>
                <w:szCs w:val="20"/>
              </w:rPr>
            </w:pPr>
            <w:r w:rsidRPr="00AB1176">
              <w:rPr>
                <w:rFonts w:asciiTheme="majorBidi" w:hAnsiTheme="majorBidi" w:cstheme="majorBidi"/>
                <w:sz w:val="20"/>
                <w:szCs w:val="20"/>
              </w:rPr>
              <w:t>18-30</w:t>
            </w:r>
          </w:p>
        </w:tc>
        <w:tc>
          <w:tcPr>
            <w:tcW w:w="964" w:type="dxa"/>
            <w:tcBorders>
              <w:top w:val="nil"/>
              <w:left w:val="nil"/>
              <w:bottom w:val="nil"/>
              <w:right w:val="nil"/>
            </w:tcBorders>
          </w:tcPr>
          <w:p w14:paraId="50B4E1A2" w14:textId="77777777" w:rsidR="00EF7BC6" w:rsidRPr="00AB1176" w:rsidRDefault="00EF7BC6" w:rsidP="00086304">
            <w:pPr>
              <w:rPr>
                <w:rFonts w:asciiTheme="majorBidi" w:hAnsiTheme="majorBidi" w:cstheme="majorBidi"/>
                <w:sz w:val="20"/>
                <w:szCs w:val="20"/>
              </w:rPr>
            </w:pPr>
          </w:p>
        </w:tc>
        <w:tc>
          <w:tcPr>
            <w:tcW w:w="1446" w:type="dxa"/>
            <w:tcBorders>
              <w:top w:val="nil"/>
              <w:left w:val="nil"/>
              <w:bottom w:val="nil"/>
              <w:right w:val="nil"/>
            </w:tcBorders>
          </w:tcPr>
          <w:p w14:paraId="4640D200" w14:textId="7698102E" w:rsidR="00EF7BC6" w:rsidRPr="00AB1176" w:rsidRDefault="003A771F" w:rsidP="00086304">
            <w:pPr>
              <w:rPr>
                <w:rFonts w:asciiTheme="majorBidi" w:hAnsiTheme="majorBidi" w:cstheme="majorBidi"/>
                <w:sz w:val="20"/>
                <w:szCs w:val="20"/>
              </w:rPr>
            </w:pPr>
            <w:r w:rsidRPr="00AB1176">
              <w:rPr>
                <w:rFonts w:asciiTheme="majorBidi" w:hAnsiTheme="majorBidi" w:cstheme="majorBidi"/>
                <w:color w:val="000000"/>
                <w:sz w:val="20"/>
                <w:szCs w:val="20"/>
              </w:rPr>
              <w:t>148</w:t>
            </w:r>
          </w:p>
        </w:tc>
        <w:tc>
          <w:tcPr>
            <w:tcW w:w="1842" w:type="dxa"/>
            <w:tcBorders>
              <w:top w:val="nil"/>
              <w:left w:val="nil"/>
              <w:bottom w:val="nil"/>
              <w:right w:val="nil"/>
            </w:tcBorders>
          </w:tcPr>
          <w:p w14:paraId="3FC53526" w14:textId="3C002969" w:rsidR="00EF7BC6" w:rsidRPr="00AB1176" w:rsidRDefault="003A771F" w:rsidP="00086304">
            <w:pPr>
              <w:rPr>
                <w:rFonts w:asciiTheme="majorBidi" w:hAnsiTheme="majorBidi" w:cstheme="majorBidi"/>
                <w:color w:val="000000"/>
                <w:sz w:val="20"/>
                <w:szCs w:val="20"/>
              </w:rPr>
            </w:pPr>
            <w:r w:rsidRPr="00AB1176">
              <w:rPr>
                <w:rFonts w:asciiTheme="majorBidi" w:hAnsiTheme="majorBidi" w:cstheme="majorBidi"/>
                <w:color w:val="000000"/>
                <w:sz w:val="20"/>
                <w:szCs w:val="20"/>
              </w:rPr>
              <w:t>65,319</w:t>
            </w:r>
            <w:r w:rsidR="00EF7BC6" w:rsidRPr="00AB1176">
              <w:rPr>
                <w:rFonts w:asciiTheme="majorBidi" w:hAnsiTheme="majorBidi" w:cstheme="majorBidi"/>
                <w:color w:val="000000"/>
                <w:sz w:val="20"/>
                <w:szCs w:val="20"/>
              </w:rPr>
              <w:t xml:space="preserve"> (48.</w:t>
            </w:r>
            <w:r w:rsidRPr="00AB1176">
              <w:rPr>
                <w:rFonts w:asciiTheme="majorBidi" w:hAnsiTheme="majorBidi" w:cstheme="majorBidi"/>
                <w:color w:val="000000"/>
                <w:sz w:val="20"/>
                <w:szCs w:val="20"/>
              </w:rPr>
              <w:t>26</w:t>
            </w:r>
            <w:r w:rsidR="00EF7BC6" w:rsidRPr="00AB1176">
              <w:rPr>
                <w:rFonts w:asciiTheme="majorBidi" w:hAnsiTheme="majorBidi" w:cstheme="majorBidi"/>
                <w:color w:val="000000"/>
                <w:sz w:val="20"/>
                <w:szCs w:val="20"/>
              </w:rPr>
              <w:t>%)</w:t>
            </w:r>
          </w:p>
        </w:tc>
        <w:tc>
          <w:tcPr>
            <w:tcW w:w="965" w:type="dxa"/>
            <w:tcBorders>
              <w:top w:val="nil"/>
              <w:left w:val="nil"/>
              <w:bottom w:val="nil"/>
              <w:right w:val="nil"/>
            </w:tcBorders>
          </w:tcPr>
          <w:p w14:paraId="0B94C2E8" w14:textId="3D826C35" w:rsidR="00EF7BC6" w:rsidRPr="00AB1176" w:rsidRDefault="00EF7BC6" w:rsidP="00086304">
            <w:pPr>
              <w:rPr>
                <w:rFonts w:asciiTheme="majorBidi" w:hAnsiTheme="majorBidi" w:cstheme="majorBidi"/>
                <w:sz w:val="20"/>
                <w:szCs w:val="20"/>
              </w:rPr>
            </w:pPr>
            <w:r w:rsidRPr="00AB1176">
              <w:rPr>
                <w:rFonts w:asciiTheme="majorBidi" w:hAnsiTheme="majorBidi" w:cstheme="majorBidi"/>
                <w:color w:val="000000"/>
                <w:sz w:val="20"/>
                <w:szCs w:val="20"/>
              </w:rPr>
              <w:t>54.</w:t>
            </w:r>
            <w:r w:rsidR="003A771F" w:rsidRPr="00AB1176">
              <w:rPr>
                <w:rFonts w:asciiTheme="majorBidi" w:hAnsiTheme="majorBidi" w:cstheme="majorBidi"/>
                <w:color w:val="000000"/>
                <w:sz w:val="20"/>
                <w:szCs w:val="20"/>
              </w:rPr>
              <w:t>61</w:t>
            </w:r>
            <w:r w:rsidRPr="00AB1176">
              <w:rPr>
                <w:rFonts w:asciiTheme="majorBidi" w:hAnsiTheme="majorBidi" w:cstheme="majorBidi"/>
                <w:color w:val="000000"/>
                <w:sz w:val="20"/>
                <w:szCs w:val="20"/>
              </w:rPr>
              <w:t>%</w:t>
            </w:r>
          </w:p>
        </w:tc>
      </w:tr>
      <w:tr w:rsidR="00EF7BC6" w:rsidRPr="00AB1176" w14:paraId="59D611F0" w14:textId="77777777" w:rsidTr="00086304">
        <w:trPr>
          <w:trHeight w:val="264"/>
        </w:trPr>
        <w:tc>
          <w:tcPr>
            <w:tcW w:w="3799" w:type="dxa"/>
            <w:tcBorders>
              <w:top w:val="nil"/>
              <w:left w:val="nil"/>
              <w:bottom w:val="nil"/>
              <w:right w:val="nil"/>
            </w:tcBorders>
            <w:shd w:val="clear" w:color="auto" w:fill="auto"/>
          </w:tcPr>
          <w:p w14:paraId="311845A4" w14:textId="77777777" w:rsidR="00EF7BC6" w:rsidRPr="00AB1176" w:rsidRDefault="00EF7BC6" w:rsidP="00086304">
            <w:pPr>
              <w:ind w:left="720"/>
              <w:rPr>
                <w:rFonts w:asciiTheme="majorBidi" w:hAnsiTheme="majorBidi" w:cstheme="majorBidi"/>
                <w:sz w:val="20"/>
                <w:szCs w:val="20"/>
              </w:rPr>
            </w:pPr>
            <w:r w:rsidRPr="00AB1176">
              <w:rPr>
                <w:rFonts w:asciiTheme="majorBidi" w:hAnsiTheme="majorBidi" w:cstheme="majorBidi"/>
                <w:sz w:val="20"/>
                <w:szCs w:val="20"/>
              </w:rPr>
              <w:t>30-45</w:t>
            </w:r>
          </w:p>
        </w:tc>
        <w:tc>
          <w:tcPr>
            <w:tcW w:w="964" w:type="dxa"/>
            <w:tcBorders>
              <w:top w:val="nil"/>
              <w:left w:val="nil"/>
              <w:bottom w:val="nil"/>
              <w:right w:val="nil"/>
            </w:tcBorders>
          </w:tcPr>
          <w:p w14:paraId="0B346877" w14:textId="77777777" w:rsidR="00EF7BC6" w:rsidRPr="00AB1176" w:rsidRDefault="00EF7BC6" w:rsidP="00086304">
            <w:pPr>
              <w:rPr>
                <w:rFonts w:asciiTheme="majorBidi" w:hAnsiTheme="majorBidi" w:cstheme="majorBidi"/>
                <w:sz w:val="20"/>
                <w:szCs w:val="20"/>
              </w:rPr>
            </w:pPr>
          </w:p>
        </w:tc>
        <w:tc>
          <w:tcPr>
            <w:tcW w:w="1446" w:type="dxa"/>
            <w:tcBorders>
              <w:top w:val="nil"/>
              <w:left w:val="nil"/>
              <w:bottom w:val="nil"/>
              <w:right w:val="nil"/>
            </w:tcBorders>
          </w:tcPr>
          <w:p w14:paraId="7498666F" w14:textId="37287EBD" w:rsidR="00EF7BC6" w:rsidRPr="00AB1176" w:rsidRDefault="00EF7BC6" w:rsidP="00086304">
            <w:pPr>
              <w:rPr>
                <w:rFonts w:asciiTheme="majorBidi" w:hAnsiTheme="majorBidi" w:cstheme="majorBidi"/>
                <w:sz w:val="20"/>
                <w:szCs w:val="20"/>
              </w:rPr>
            </w:pPr>
            <w:r w:rsidRPr="00AB1176">
              <w:rPr>
                <w:rFonts w:asciiTheme="majorBidi" w:hAnsiTheme="majorBidi" w:cstheme="majorBidi"/>
                <w:color w:val="000000"/>
                <w:sz w:val="20"/>
                <w:szCs w:val="20"/>
              </w:rPr>
              <w:t>15</w:t>
            </w:r>
            <w:r w:rsidR="003A771F" w:rsidRPr="00AB1176">
              <w:rPr>
                <w:rFonts w:asciiTheme="majorBidi" w:hAnsiTheme="majorBidi" w:cstheme="majorBidi"/>
                <w:color w:val="000000"/>
                <w:sz w:val="20"/>
                <w:szCs w:val="20"/>
              </w:rPr>
              <w:t>3</w:t>
            </w:r>
          </w:p>
        </w:tc>
        <w:tc>
          <w:tcPr>
            <w:tcW w:w="1842" w:type="dxa"/>
            <w:tcBorders>
              <w:top w:val="nil"/>
              <w:left w:val="nil"/>
              <w:bottom w:val="nil"/>
              <w:right w:val="nil"/>
            </w:tcBorders>
          </w:tcPr>
          <w:p w14:paraId="159E9BED" w14:textId="4F267E8D" w:rsidR="00EF7BC6" w:rsidRPr="00AB1176" w:rsidRDefault="00EF7BC6" w:rsidP="00086304">
            <w:pPr>
              <w:rPr>
                <w:rFonts w:asciiTheme="majorBidi" w:hAnsiTheme="majorBidi" w:cstheme="majorBidi"/>
                <w:color w:val="000000"/>
                <w:sz w:val="20"/>
                <w:szCs w:val="20"/>
              </w:rPr>
            </w:pPr>
            <w:r w:rsidRPr="00AB1176">
              <w:rPr>
                <w:rFonts w:asciiTheme="majorBidi" w:hAnsiTheme="majorBidi" w:cstheme="majorBidi"/>
                <w:color w:val="000000"/>
                <w:sz w:val="20"/>
                <w:szCs w:val="20"/>
              </w:rPr>
              <w:t>3</w:t>
            </w:r>
            <w:r w:rsidR="003A771F" w:rsidRPr="00AB1176">
              <w:rPr>
                <w:rFonts w:asciiTheme="majorBidi" w:hAnsiTheme="majorBidi" w:cstheme="majorBidi"/>
                <w:color w:val="000000"/>
                <w:sz w:val="20"/>
                <w:szCs w:val="20"/>
              </w:rPr>
              <w:t>7</w:t>
            </w:r>
            <w:r w:rsidRPr="00AB1176">
              <w:rPr>
                <w:rFonts w:asciiTheme="majorBidi" w:hAnsiTheme="majorBidi" w:cstheme="majorBidi"/>
                <w:color w:val="000000"/>
                <w:sz w:val="20"/>
                <w:szCs w:val="20"/>
              </w:rPr>
              <w:t>,</w:t>
            </w:r>
            <w:r w:rsidR="003A771F" w:rsidRPr="00AB1176">
              <w:rPr>
                <w:rFonts w:asciiTheme="majorBidi" w:hAnsiTheme="majorBidi" w:cstheme="majorBidi"/>
                <w:color w:val="000000"/>
                <w:sz w:val="20"/>
                <w:szCs w:val="20"/>
              </w:rPr>
              <w:t>661</w:t>
            </w:r>
            <w:r w:rsidRPr="00AB1176">
              <w:rPr>
                <w:rFonts w:asciiTheme="majorBidi" w:hAnsiTheme="majorBidi" w:cstheme="majorBidi"/>
                <w:color w:val="000000"/>
                <w:sz w:val="20"/>
                <w:szCs w:val="20"/>
              </w:rPr>
              <w:t xml:space="preserve"> (27.</w:t>
            </w:r>
            <w:r w:rsidR="003A771F" w:rsidRPr="00AB1176">
              <w:rPr>
                <w:rFonts w:asciiTheme="majorBidi" w:hAnsiTheme="majorBidi" w:cstheme="majorBidi"/>
                <w:color w:val="000000"/>
                <w:sz w:val="20"/>
                <w:szCs w:val="20"/>
              </w:rPr>
              <w:t>83</w:t>
            </w:r>
            <w:r w:rsidRPr="00AB1176">
              <w:rPr>
                <w:rFonts w:asciiTheme="majorBidi" w:hAnsiTheme="majorBidi" w:cstheme="majorBidi"/>
                <w:color w:val="000000"/>
                <w:sz w:val="20"/>
                <w:szCs w:val="20"/>
              </w:rPr>
              <w:t>%)</w:t>
            </w:r>
          </w:p>
        </w:tc>
        <w:tc>
          <w:tcPr>
            <w:tcW w:w="965" w:type="dxa"/>
            <w:tcBorders>
              <w:top w:val="nil"/>
              <w:left w:val="nil"/>
              <w:bottom w:val="nil"/>
              <w:right w:val="nil"/>
            </w:tcBorders>
          </w:tcPr>
          <w:p w14:paraId="00D08049" w14:textId="218DC94E" w:rsidR="00EF7BC6" w:rsidRPr="00AB1176" w:rsidRDefault="00EF7BC6" w:rsidP="00086304">
            <w:pPr>
              <w:rPr>
                <w:rFonts w:asciiTheme="majorBidi" w:hAnsiTheme="majorBidi" w:cstheme="majorBidi"/>
                <w:sz w:val="20"/>
                <w:szCs w:val="20"/>
              </w:rPr>
            </w:pPr>
            <w:r w:rsidRPr="00AB1176">
              <w:rPr>
                <w:rFonts w:asciiTheme="majorBidi" w:hAnsiTheme="majorBidi" w:cstheme="majorBidi"/>
                <w:color w:val="000000"/>
                <w:sz w:val="20"/>
                <w:szCs w:val="20"/>
              </w:rPr>
              <w:t>31.4</w:t>
            </w:r>
            <w:r w:rsidR="003A771F" w:rsidRPr="00AB1176">
              <w:rPr>
                <w:rFonts w:asciiTheme="majorBidi" w:hAnsiTheme="majorBidi" w:cstheme="majorBidi"/>
                <w:color w:val="000000"/>
                <w:sz w:val="20"/>
                <w:szCs w:val="20"/>
              </w:rPr>
              <w:t>9</w:t>
            </w:r>
            <w:r w:rsidRPr="00AB1176">
              <w:rPr>
                <w:rFonts w:asciiTheme="majorBidi" w:hAnsiTheme="majorBidi" w:cstheme="majorBidi"/>
                <w:color w:val="000000"/>
                <w:sz w:val="20"/>
                <w:szCs w:val="20"/>
              </w:rPr>
              <w:t>%</w:t>
            </w:r>
          </w:p>
        </w:tc>
      </w:tr>
      <w:tr w:rsidR="00EF7BC6" w:rsidRPr="00AB1176" w14:paraId="6E0E8E61" w14:textId="77777777" w:rsidTr="00086304">
        <w:trPr>
          <w:trHeight w:val="264"/>
        </w:trPr>
        <w:tc>
          <w:tcPr>
            <w:tcW w:w="3799" w:type="dxa"/>
            <w:tcBorders>
              <w:top w:val="nil"/>
              <w:left w:val="nil"/>
              <w:bottom w:val="nil"/>
              <w:right w:val="nil"/>
            </w:tcBorders>
            <w:shd w:val="clear" w:color="auto" w:fill="auto"/>
          </w:tcPr>
          <w:p w14:paraId="047AFE7B" w14:textId="77777777" w:rsidR="00EF7BC6" w:rsidRPr="00AB1176" w:rsidRDefault="00EF7BC6" w:rsidP="00086304">
            <w:pPr>
              <w:ind w:left="720"/>
              <w:rPr>
                <w:rFonts w:asciiTheme="majorBidi" w:hAnsiTheme="majorBidi" w:cstheme="majorBidi"/>
                <w:sz w:val="20"/>
                <w:szCs w:val="20"/>
              </w:rPr>
            </w:pPr>
            <w:r w:rsidRPr="00AB1176">
              <w:rPr>
                <w:rFonts w:asciiTheme="majorBidi" w:hAnsiTheme="majorBidi" w:cstheme="majorBidi"/>
                <w:sz w:val="20"/>
                <w:szCs w:val="20"/>
              </w:rPr>
              <w:t>45-60</w:t>
            </w:r>
          </w:p>
        </w:tc>
        <w:tc>
          <w:tcPr>
            <w:tcW w:w="964" w:type="dxa"/>
            <w:tcBorders>
              <w:top w:val="nil"/>
              <w:left w:val="nil"/>
              <w:bottom w:val="nil"/>
              <w:right w:val="nil"/>
            </w:tcBorders>
          </w:tcPr>
          <w:p w14:paraId="7D816EE6" w14:textId="77777777" w:rsidR="00EF7BC6" w:rsidRPr="00AB1176" w:rsidRDefault="00EF7BC6" w:rsidP="00086304">
            <w:pPr>
              <w:rPr>
                <w:rFonts w:asciiTheme="majorBidi" w:hAnsiTheme="majorBidi" w:cstheme="majorBidi"/>
                <w:sz w:val="20"/>
                <w:szCs w:val="20"/>
              </w:rPr>
            </w:pPr>
          </w:p>
        </w:tc>
        <w:tc>
          <w:tcPr>
            <w:tcW w:w="1446" w:type="dxa"/>
            <w:tcBorders>
              <w:top w:val="nil"/>
              <w:left w:val="nil"/>
              <w:bottom w:val="nil"/>
              <w:right w:val="nil"/>
            </w:tcBorders>
          </w:tcPr>
          <w:p w14:paraId="698872ED" w14:textId="489C6AA2" w:rsidR="00EF7BC6" w:rsidRPr="00AB1176" w:rsidRDefault="00EF7BC6" w:rsidP="00086304">
            <w:pPr>
              <w:rPr>
                <w:rFonts w:asciiTheme="majorBidi" w:hAnsiTheme="majorBidi" w:cstheme="majorBidi"/>
                <w:sz w:val="20"/>
                <w:szCs w:val="20"/>
              </w:rPr>
            </w:pPr>
            <w:r w:rsidRPr="00AB1176">
              <w:rPr>
                <w:rFonts w:asciiTheme="majorBidi" w:hAnsiTheme="majorBidi" w:cstheme="majorBidi"/>
                <w:color w:val="000000"/>
                <w:sz w:val="20"/>
                <w:szCs w:val="20"/>
              </w:rPr>
              <w:t>6</w:t>
            </w:r>
            <w:r w:rsidR="003A771F" w:rsidRPr="00AB1176">
              <w:rPr>
                <w:rFonts w:asciiTheme="majorBidi" w:hAnsiTheme="majorBidi" w:cstheme="majorBidi"/>
                <w:color w:val="000000"/>
                <w:sz w:val="20"/>
                <w:szCs w:val="20"/>
              </w:rPr>
              <w:t>2</w:t>
            </w:r>
          </w:p>
        </w:tc>
        <w:tc>
          <w:tcPr>
            <w:tcW w:w="1842" w:type="dxa"/>
            <w:tcBorders>
              <w:top w:val="nil"/>
              <w:left w:val="nil"/>
              <w:bottom w:val="nil"/>
              <w:right w:val="nil"/>
            </w:tcBorders>
          </w:tcPr>
          <w:p w14:paraId="32ADD43A" w14:textId="7CA1D3A6" w:rsidR="00EF7BC6" w:rsidRPr="00AB1176" w:rsidRDefault="00EF7BC6" w:rsidP="00086304">
            <w:pPr>
              <w:rPr>
                <w:rFonts w:asciiTheme="majorBidi" w:hAnsiTheme="majorBidi" w:cstheme="majorBidi"/>
                <w:color w:val="000000"/>
                <w:sz w:val="20"/>
                <w:szCs w:val="20"/>
              </w:rPr>
            </w:pPr>
            <w:r w:rsidRPr="00AB1176">
              <w:rPr>
                <w:rFonts w:asciiTheme="majorBidi" w:hAnsiTheme="majorBidi" w:cstheme="majorBidi"/>
                <w:color w:val="000000"/>
                <w:sz w:val="20"/>
                <w:szCs w:val="20"/>
              </w:rPr>
              <w:t>12,</w:t>
            </w:r>
            <w:r w:rsidR="003A771F" w:rsidRPr="00AB1176">
              <w:rPr>
                <w:rFonts w:asciiTheme="majorBidi" w:hAnsiTheme="majorBidi" w:cstheme="majorBidi"/>
                <w:color w:val="000000"/>
                <w:sz w:val="20"/>
                <w:szCs w:val="20"/>
              </w:rPr>
              <w:t>108</w:t>
            </w:r>
            <w:r w:rsidRPr="00AB1176">
              <w:rPr>
                <w:rFonts w:asciiTheme="majorBidi" w:hAnsiTheme="majorBidi" w:cstheme="majorBidi"/>
                <w:color w:val="000000"/>
                <w:sz w:val="20"/>
                <w:szCs w:val="20"/>
              </w:rPr>
              <w:t xml:space="preserve"> (</w:t>
            </w:r>
            <w:r w:rsidR="003A771F" w:rsidRPr="00AB1176">
              <w:rPr>
                <w:rFonts w:asciiTheme="majorBidi" w:hAnsiTheme="majorBidi" w:cstheme="majorBidi"/>
                <w:color w:val="000000"/>
                <w:sz w:val="20"/>
                <w:szCs w:val="20"/>
              </w:rPr>
              <w:t>8</w:t>
            </w:r>
            <w:r w:rsidRPr="00AB1176">
              <w:rPr>
                <w:rFonts w:asciiTheme="majorBidi" w:hAnsiTheme="majorBidi" w:cstheme="majorBidi"/>
                <w:color w:val="000000"/>
                <w:sz w:val="20"/>
                <w:szCs w:val="20"/>
              </w:rPr>
              <w:t>.</w:t>
            </w:r>
            <w:r w:rsidR="003A771F" w:rsidRPr="00AB1176">
              <w:rPr>
                <w:rFonts w:asciiTheme="majorBidi" w:hAnsiTheme="majorBidi" w:cstheme="majorBidi"/>
                <w:color w:val="000000"/>
                <w:sz w:val="20"/>
                <w:szCs w:val="20"/>
              </w:rPr>
              <w:t>95</w:t>
            </w:r>
            <w:r w:rsidRPr="00AB1176">
              <w:rPr>
                <w:rFonts w:asciiTheme="majorBidi" w:hAnsiTheme="majorBidi" w:cstheme="majorBidi"/>
                <w:color w:val="000000"/>
                <w:sz w:val="20"/>
                <w:szCs w:val="20"/>
              </w:rPr>
              <w:t>%)</w:t>
            </w:r>
          </w:p>
        </w:tc>
        <w:tc>
          <w:tcPr>
            <w:tcW w:w="965" w:type="dxa"/>
            <w:tcBorders>
              <w:top w:val="nil"/>
              <w:left w:val="nil"/>
              <w:bottom w:val="nil"/>
              <w:right w:val="nil"/>
            </w:tcBorders>
          </w:tcPr>
          <w:p w14:paraId="51B37EA6" w14:textId="0BADDC75" w:rsidR="00EF7BC6" w:rsidRPr="00AB1176" w:rsidRDefault="00EF7BC6" w:rsidP="00086304">
            <w:pPr>
              <w:rPr>
                <w:rFonts w:asciiTheme="majorBidi" w:hAnsiTheme="majorBidi" w:cstheme="majorBidi"/>
                <w:sz w:val="20"/>
                <w:szCs w:val="20"/>
              </w:rPr>
            </w:pPr>
            <w:r w:rsidRPr="00AB1176">
              <w:rPr>
                <w:rFonts w:asciiTheme="majorBidi" w:hAnsiTheme="majorBidi" w:cstheme="majorBidi"/>
                <w:color w:val="000000"/>
                <w:sz w:val="20"/>
                <w:szCs w:val="20"/>
              </w:rPr>
              <w:t>10.</w:t>
            </w:r>
            <w:r w:rsidR="003A771F" w:rsidRPr="00AB1176">
              <w:rPr>
                <w:rFonts w:asciiTheme="majorBidi" w:hAnsiTheme="majorBidi" w:cstheme="majorBidi"/>
                <w:color w:val="000000"/>
                <w:sz w:val="20"/>
                <w:szCs w:val="20"/>
              </w:rPr>
              <w:t>77</w:t>
            </w:r>
            <w:r w:rsidRPr="00AB1176">
              <w:rPr>
                <w:rFonts w:asciiTheme="majorBidi" w:hAnsiTheme="majorBidi" w:cstheme="majorBidi"/>
                <w:color w:val="000000"/>
                <w:sz w:val="20"/>
                <w:szCs w:val="20"/>
              </w:rPr>
              <w:t>%</w:t>
            </w:r>
          </w:p>
        </w:tc>
      </w:tr>
      <w:tr w:rsidR="00EF7BC6" w:rsidRPr="00AB1176" w14:paraId="1BFB3935" w14:textId="77777777" w:rsidTr="00086304">
        <w:trPr>
          <w:trHeight w:val="253"/>
        </w:trPr>
        <w:tc>
          <w:tcPr>
            <w:tcW w:w="3799" w:type="dxa"/>
            <w:tcBorders>
              <w:top w:val="nil"/>
              <w:left w:val="nil"/>
              <w:bottom w:val="nil"/>
              <w:right w:val="nil"/>
            </w:tcBorders>
            <w:shd w:val="clear" w:color="auto" w:fill="auto"/>
          </w:tcPr>
          <w:p w14:paraId="3F79048B" w14:textId="77777777" w:rsidR="00EF7BC6" w:rsidRPr="00AB1176" w:rsidRDefault="00EF7BC6" w:rsidP="00086304">
            <w:pPr>
              <w:ind w:left="720"/>
              <w:rPr>
                <w:rFonts w:asciiTheme="majorBidi" w:hAnsiTheme="majorBidi" w:cstheme="majorBidi"/>
                <w:sz w:val="20"/>
                <w:szCs w:val="20"/>
              </w:rPr>
            </w:pPr>
            <w:r w:rsidRPr="00AB1176">
              <w:rPr>
                <w:rFonts w:asciiTheme="majorBidi" w:hAnsiTheme="majorBidi" w:cstheme="majorBidi"/>
                <w:sz w:val="20"/>
                <w:szCs w:val="20"/>
              </w:rPr>
              <w:t>60-82.5</w:t>
            </w:r>
          </w:p>
        </w:tc>
        <w:tc>
          <w:tcPr>
            <w:tcW w:w="964" w:type="dxa"/>
            <w:tcBorders>
              <w:top w:val="nil"/>
              <w:left w:val="nil"/>
              <w:bottom w:val="nil"/>
              <w:right w:val="nil"/>
            </w:tcBorders>
          </w:tcPr>
          <w:p w14:paraId="20B01227" w14:textId="77777777" w:rsidR="00EF7BC6" w:rsidRPr="00AB1176" w:rsidRDefault="00EF7BC6" w:rsidP="00086304">
            <w:pPr>
              <w:rPr>
                <w:rFonts w:asciiTheme="majorBidi" w:hAnsiTheme="majorBidi" w:cstheme="majorBidi"/>
                <w:sz w:val="20"/>
                <w:szCs w:val="20"/>
              </w:rPr>
            </w:pPr>
          </w:p>
        </w:tc>
        <w:tc>
          <w:tcPr>
            <w:tcW w:w="1446" w:type="dxa"/>
            <w:tcBorders>
              <w:top w:val="nil"/>
              <w:left w:val="nil"/>
              <w:bottom w:val="nil"/>
              <w:right w:val="nil"/>
            </w:tcBorders>
          </w:tcPr>
          <w:p w14:paraId="1DB52ADA" w14:textId="77777777" w:rsidR="00EF7BC6" w:rsidRPr="00AB1176" w:rsidRDefault="00EF7BC6" w:rsidP="00086304">
            <w:pPr>
              <w:rPr>
                <w:rFonts w:asciiTheme="majorBidi" w:hAnsiTheme="majorBidi" w:cstheme="majorBidi"/>
                <w:sz w:val="20"/>
                <w:szCs w:val="20"/>
              </w:rPr>
            </w:pPr>
            <w:r w:rsidRPr="00AB1176">
              <w:rPr>
                <w:rFonts w:asciiTheme="majorBidi" w:hAnsiTheme="majorBidi" w:cstheme="majorBidi"/>
                <w:color w:val="000000"/>
                <w:sz w:val="20"/>
                <w:szCs w:val="20"/>
              </w:rPr>
              <w:t>18</w:t>
            </w:r>
          </w:p>
        </w:tc>
        <w:tc>
          <w:tcPr>
            <w:tcW w:w="1842" w:type="dxa"/>
            <w:tcBorders>
              <w:top w:val="nil"/>
              <w:left w:val="nil"/>
              <w:bottom w:val="nil"/>
              <w:right w:val="nil"/>
            </w:tcBorders>
          </w:tcPr>
          <w:p w14:paraId="4A39A804" w14:textId="4C27BADA" w:rsidR="00EF7BC6" w:rsidRPr="00AB1176" w:rsidRDefault="00EF7BC6" w:rsidP="00086304">
            <w:pPr>
              <w:rPr>
                <w:rFonts w:asciiTheme="majorBidi" w:hAnsiTheme="majorBidi" w:cstheme="majorBidi"/>
                <w:color w:val="000000"/>
                <w:sz w:val="20"/>
                <w:szCs w:val="20"/>
              </w:rPr>
            </w:pPr>
            <w:r w:rsidRPr="00AB1176">
              <w:rPr>
                <w:rFonts w:asciiTheme="majorBidi" w:hAnsiTheme="majorBidi" w:cstheme="majorBidi"/>
                <w:color w:val="000000"/>
                <w:sz w:val="20"/>
                <w:szCs w:val="20"/>
              </w:rPr>
              <w:t>3,794 (2.</w:t>
            </w:r>
            <w:r w:rsidR="003A771F" w:rsidRPr="00AB1176">
              <w:rPr>
                <w:rFonts w:asciiTheme="majorBidi" w:hAnsiTheme="majorBidi" w:cstheme="majorBidi"/>
                <w:color w:val="000000"/>
                <w:sz w:val="20"/>
                <w:szCs w:val="20"/>
              </w:rPr>
              <w:t>80</w:t>
            </w:r>
            <w:r w:rsidRPr="00AB1176">
              <w:rPr>
                <w:rFonts w:asciiTheme="majorBidi" w:hAnsiTheme="majorBidi" w:cstheme="majorBidi"/>
                <w:color w:val="000000"/>
                <w:sz w:val="20"/>
                <w:szCs w:val="20"/>
              </w:rPr>
              <w:t>%)</w:t>
            </w:r>
          </w:p>
        </w:tc>
        <w:tc>
          <w:tcPr>
            <w:tcW w:w="965" w:type="dxa"/>
            <w:tcBorders>
              <w:top w:val="nil"/>
              <w:left w:val="nil"/>
              <w:bottom w:val="nil"/>
              <w:right w:val="nil"/>
            </w:tcBorders>
          </w:tcPr>
          <w:p w14:paraId="20EF6B7C" w14:textId="0A8E4826" w:rsidR="00EF7BC6" w:rsidRPr="00AB1176" w:rsidRDefault="00EF7BC6" w:rsidP="00086304">
            <w:pPr>
              <w:rPr>
                <w:rFonts w:asciiTheme="majorBidi" w:hAnsiTheme="majorBidi" w:cstheme="majorBidi"/>
                <w:color w:val="000000"/>
                <w:sz w:val="20"/>
                <w:szCs w:val="20"/>
              </w:rPr>
            </w:pPr>
            <w:r w:rsidRPr="00AB1176">
              <w:rPr>
                <w:rFonts w:asciiTheme="majorBidi" w:hAnsiTheme="majorBidi" w:cstheme="majorBidi"/>
                <w:color w:val="000000"/>
                <w:sz w:val="20"/>
                <w:szCs w:val="20"/>
              </w:rPr>
              <w:t>3.</w:t>
            </w:r>
            <w:r w:rsidR="003A771F" w:rsidRPr="00AB1176">
              <w:rPr>
                <w:rFonts w:asciiTheme="majorBidi" w:hAnsiTheme="majorBidi" w:cstheme="majorBidi"/>
                <w:color w:val="000000"/>
                <w:sz w:val="20"/>
                <w:szCs w:val="20"/>
              </w:rPr>
              <w:t>17</w:t>
            </w:r>
            <w:r w:rsidRPr="00AB1176">
              <w:rPr>
                <w:rFonts w:asciiTheme="majorBidi" w:hAnsiTheme="majorBidi" w:cstheme="majorBidi"/>
                <w:color w:val="000000"/>
                <w:sz w:val="20"/>
                <w:szCs w:val="20"/>
              </w:rPr>
              <w:t>%</w:t>
            </w:r>
          </w:p>
        </w:tc>
      </w:tr>
      <w:tr w:rsidR="00EF7BC6" w:rsidRPr="00AB1176" w14:paraId="3F38C8A8" w14:textId="77777777" w:rsidTr="00086304">
        <w:trPr>
          <w:trHeight w:val="264"/>
        </w:trPr>
        <w:tc>
          <w:tcPr>
            <w:tcW w:w="3799" w:type="dxa"/>
            <w:tcBorders>
              <w:top w:val="nil"/>
              <w:left w:val="nil"/>
              <w:bottom w:val="nil"/>
              <w:right w:val="nil"/>
            </w:tcBorders>
            <w:shd w:val="clear" w:color="auto" w:fill="auto"/>
          </w:tcPr>
          <w:p w14:paraId="0FCE72D5" w14:textId="77777777" w:rsidR="00EF7BC6" w:rsidRPr="00AB1176" w:rsidRDefault="00EF7BC6" w:rsidP="00086304">
            <w:pPr>
              <w:rPr>
                <w:rFonts w:asciiTheme="majorBidi" w:hAnsiTheme="majorBidi" w:cstheme="majorBidi"/>
                <w:b/>
                <w:bCs/>
                <w:sz w:val="20"/>
                <w:szCs w:val="20"/>
              </w:rPr>
            </w:pPr>
            <w:r w:rsidRPr="00AB1176">
              <w:rPr>
                <w:rFonts w:asciiTheme="majorBidi" w:hAnsiTheme="majorBidi" w:cstheme="majorBidi"/>
                <w:b/>
                <w:bCs/>
                <w:sz w:val="20"/>
                <w:szCs w:val="20"/>
              </w:rPr>
              <w:t xml:space="preserve">% </w:t>
            </w:r>
            <w:proofErr w:type="gramStart"/>
            <w:r w:rsidRPr="00AB1176">
              <w:rPr>
                <w:rFonts w:asciiTheme="majorBidi" w:hAnsiTheme="majorBidi" w:cstheme="majorBidi"/>
                <w:b/>
                <w:bCs/>
                <w:sz w:val="20"/>
                <w:szCs w:val="20"/>
              </w:rPr>
              <w:t>married</w:t>
            </w:r>
            <w:proofErr w:type="gramEnd"/>
          </w:p>
        </w:tc>
        <w:tc>
          <w:tcPr>
            <w:tcW w:w="964" w:type="dxa"/>
            <w:tcBorders>
              <w:top w:val="nil"/>
              <w:left w:val="nil"/>
              <w:bottom w:val="nil"/>
              <w:right w:val="nil"/>
            </w:tcBorders>
          </w:tcPr>
          <w:p w14:paraId="7E182147" w14:textId="77777777" w:rsidR="00EF7BC6" w:rsidRPr="00AB1176" w:rsidRDefault="00EF7BC6" w:rsidP="00086304">
            <w:pPr>
              <w:rPr>
                <w:rFonts w:asciiTheme="majorBidi" w:hAnsiTheme="majorBidi" w:cstheme="majorBidi"/>
                <w:b/>
                <w:bCs/>
                <w:sz w:val="20"/>
                <w:szCs w:val="20"/>
              </w:rPr>
            </w:pPr>
          </w:p>
        </w:tc>
        <w:tc>
          <w:tcPr>
            <w:tcW w:w="1446" w:type="dxa"/>
            <w:tcBorders>
              <w:top w:val="nil"/>
              <w:left w:val="nil"/>
              <w:bottom w:val="nil"/>
              <w:right w:val="nil"/>
            </w:tcBorders>
          </w:tcPr>
          <w:p w14:paraId="7EC1A111" w14:textId="0C75381B" w:rsidR="00EF7BC6" w:rsidRPr="00AB1176" w:rsidRDefault="00B44858" w:rsidP="00086304">
            <w:pPr>
              <w:rPr>
                <w:rFonts w:asciiTheme="majorBidi" w:hAnsiTheme="majorBidi" w:cstheme="majorBidi"/>
                <w:b/>
                <w:bCs/>
                <w:sz w:val="20"/>
                <w:szCs w:val="20"/>
              </w:rPr>
            </w:pPr>
            <w:r w:rsidRPr="00AB1176">
              <w:rPr>
                <w:rFonts w:asciiTheme="majorBidi" w:hAnsiTheme="majorBidi" w:cstheme="majorBidi"/>
                <w:sz w:val="20"/>
                <w:szCs w:val="20"/>
              </w:rPr>
              <w:t>145</w:t>
            </w:r>
          </w:p>
        </w:tc>
        <w:tc>
          <w:tcPr>
            <w:tcW w:w="1842" w:type="dxa"/>
            <w:tcBorders>
              <w:top w:val="nil"/>
              <w:left w:val="nil"/>
              <w:bottom w:val="nil"/>
              <w:right w:val="nil"/>
            </w:tcBorders>
          </w:tcPr>
          <w:p w14:paraId="654D082D" w14:textId="0A2B7FF7" w:rsidR="00EF7BC6" w:rsidRPr="00AB1176" w:rsidRDefault="00EF7BC6" w:rsidP="00086304">
            <w:pPr>
              <w:rPr>
                <w:rFonts w:asciiTheme="majorBidi" w:hAnsiTheme="majorBidi" w:cstheme="majorBidi"/>
                <w:b/>
                <w:bCs/>
                <w:color w:val="000000"/>
                <w:sz w:val="20"/>
                <w:szCs w:val="20"/>
              </w:rPr>
            </w:pPr>
            <w:r w:rsidRPr="00AB1176">
              <w:rPr>
                <w:rFonts w:asciiTheme="majorBidi" w:hAnsiTheme="majorBidi" w:cstheme="majorBidi"/>
                <w:color w:val="000000"/>
                <w:sz w:val="20"/>
                <w:szCs w:val="20"/>
              </w:rPr>
              <w:t>5</w:t>
            </w:r>
            <w:r w:rsidR="00B44858" w:rsidRPr="00AB1176">
              <w:rPr>
                <w:rFonts w:asciiTheme="majorBidi" w:hAnsiTheme="majorBidi" w:cstheme="majorBidi"/>
                <w:color w:val="000000"/>
                <w:sz w:val="20"/>
                <w:szCs w:val="20"/>
              </w:rPr>
              <w:t>4</w:t>
            </w:r>
            <w:r w:rsidRPr="00AB1176">
              <w:rPr>
                <w:rFonts w:asciiTheme="majorBidi" w:hAnsiTheme="majorBidi" w:cstheme="majorBidi"/>
                <w:color w:val="000000"/>
                <w:sz w:val="20"/>
                <w:szCs w:val="20"/>
              </w:rPr>
              <w:t>,</w:t>
            </w:r>
            <w:r w:rsidR="00B44858" w:rsidRPr="00AB1176">
              <w:rPr>
                <w:rFonts w:asciiTheme="majorBidi" w:hAnsiTheme="majorBidi" w:cstheme="majorBidi"/>
                <w:color w:val="000000"/>
                <w:sz w:val="20"/>
                <w:szCs w:val="20"/>
              </w:rPr>
              <w:t>563</w:t>
            </w:r>
            <w:r w:rsidRPr="00AB1176">
              <w:rPr>
                <w:rFonts w:asciiTheme="majorBidi" w:hAnsiTheme="majorBidi" w:cstheme="majorBidi"/>
                <w:color w:val="000000"/>
                <w:sz w:val="20"/>
                <w:szCs w:val="20"/>
              </w:rPr>
              <w:t xml:space="preserve"> </w:t>
            </w:r>
            <w:r w:rsidRPr="00AB1176">
              <w:rPr>
                <w:rFonts w:asciiTheme="majorBidi" w:hAnsiTheme="majorBidi" w:cstheme="majorBidi"/>
                <w:sz w:val="20"/>
                <w:szCs w:val="20"/>
              </w:rPr>
              <w:t>(</w:t>
            </w:r>
            <w:r w:rsidR="00B44858" w:rsidRPr="00AB1176">
              <w:rPr>
                <w:rFonts w:asciiTheme="majorBidi" w:hAnsiTheme="majorBidi" w:cstheme="majorBidi"/>
                <w:sz w:val="20"/>
                <w:szCs w:val="20"/>
              </w:rPr>
              <w:t>40</w:t>
            </w:r>
            <w:r w:rsidRPr="00AB1176">
              <w:rPr>
                <w:rFonts w:asciiTheme="majorBidi" w:hAnsiTheme="majorBidi" w:cstheme="majorBidi"/>
                <w:sz w:val="20"/>
                <w:szCs w:val="20"/>
              </w:rPr>
              <w:t>.</w:t>
            </w:r>
            <w:r w:rsidR="00B44858" w:rsidRPr="00AB1176">
              <w:rPr>
                <w:rFonts w:asciiTheme="majorBidi" w:hAnsiTheme="majorBidi" w:cstheme="majorBidi"/>
                <w:sz w:val="20"/>
                <w:szCs w:val="20"/>
              </w:rPr>
              <w:t>31</w:t>
            </w:r>
            <w:r w:rsidRPr="00AB1176">
              <w:rPr>
                <w:rFonts w:asciiTheme="majorBidi" w:hAnsiTheme="majorBidi" w:cstheme="majorBidi"/>
                <w:sz w:val="20"/>
                <w:szCs w:val="20"/>
              </w:rPr>
              <w:t>%)</w:t>
            </w:r>
          </w:p>
        </w:tc>
        <w:tc>
          <w:tcPr>
            <w:tcW w:w="965" w:type="dxa"/>
            <w:tcBorders>
              <w:top w:val="nil"/>
              <w:left w:val="nil"/>
              <w:bottom w:val="nil"/>
              <w:right w:val="nil"/>
            </w:tcBorders>
          </w:tcPr>
          <w:p w14:paraId="573FA20E" w14:textId="1EB5C68F" w:rsidR="00EF7BC6" w:rsidRPr="00AB1176" w:rsidRDefault="00EF7BC6" w:rsidP="00086304">
            <w:pPr>
              <w:rPr>
                <w:rFonts w:asciiTheme="majorBidi" w:hAnsiTheme="majorBidi" w:cstheme="majorBidi"/>
                <w:b/>
                <w:bCs/>
                <w:sz w:val="20"/>
                <w:szCs w:val="20"/>
              </w:rPr>
            </w:pPr>
            <w:r w:rsidRPr="00AB1176">
              <w:rPr>
                <w:rFonts w:asciiTheme="majorBidi" w:hAnsiTheme="majorBidi" w:cstheme="majorBidi"/>
                <w:sz w:val="20"/>
                <w:szCs w:val="20"/>
              </w:rPr>
              <w:t>35.</w:t>
            </w:r>
            <w:r w:rsidR="00B44858" w:rsidRPr="00AB1176">
              <w:rPr>
                <w:rFonts w:asciiTheme="majorBidi" w:hAnsiTheme="majorBidi" w:cstheme="majorBidi"/>
                <w:sz w:val="20"/>
                <w:szCs w:val="20"/>
              </w:rPr>
              <w:t>43</w:t>
            </w:r>
            <w:r w:rsidRPr="00AB1176">
              <w:rPr>
                <w:rFonts w:asciiTheme="majorBidi" w:hAnsiTheme="majorBidi" w:cstheme="majorBidi"/>
                <w:sz w:val="20"/>
                <w:szCs w:val="20"/>
              </w:rPr>
              <w:t>%</w:t>
            </w:r>
          </w:p>
        </w:tc>
      </w:tr>
      <w:tr w:rsidR="00EF7BC6" w:rsidRPr="00AB1176" w14:paraId="52771BDB" w14:textId="77777777" w:rsidTr="00086304">
        <w:trPr>
          <w:trHeight w:val="324"/>
        </w:trPr>
        <w:tc>
          <w:tcPr>
            <w:tcW w:w="3799" w:type="dxa"/>
            <w:tcBorders>
              <w:top w:val="nil"/>
              <w:left w:val="nil"/>
              <w:bottom w:val="nil"/>
              <w:right w:val="nil"/>
            </w:tcBorders>
            <w:shd w:val="clear" w:color="auto" w:fill="auto"/>
          </w:tcPr>
          <w:p w14:paraId="00769925" w14:textId="77777777" w:rsidR="00EF7BC6" w:rsidRPr="00AB1176" w:rsidRDefault="00EF7BC6" w:rsidP="00086304">
            <w:pPr>
              <w:rPr>
                <w:rFonts w:asciiTheme="majorBidi" w:hAnsiTheme="majorBidi" w:cstheme="majorBidi"/>
                <w:b/>
                <w:bCs/>
                <w:sz w:val="20"/>
                <w:szCs w:val="20"/>
              </w:rPr>
            </w:pPr>
            <w:r w:rsidRPr="00AB1176">
              <w:rPr>
                <w:rFonts w:asciiTheme="majorBidi" w:hAnsiTheme="majorBidi" w:cstheme="majorBidi"/>
                <w:b/>
                <w:bCs/>
                <w:sz w:val="20"/>
                <w:szCs w:val="20"/>
              </w:rPr>
              <w:t xml:space="preserve">% </w:t>
            </w:r>
            <w:proofErr w:type="gramStart"/>
            <w:r w:rsidRPr="00AB1176">
              <w:rPr>
                <w:rFonts w:asciiTheme="majorBidi" w:hAnsiTheme="majorBidi" w:cstheme="majorBidi"/>
                <w:b/>
                <w:bCs/>
                <w:sz w:val="20"/>
                <w:szCs w:val="20"/>
              </w:rPr>
              <w:t>employed</w:t>
            </w:r>
            <w:proofErr w:type="gramEnd"/>
          </w:p>
        </w:tc>
        <w:tc>
          <w:tcPr>
            <w:tcW w:w="964" w:type="dxa"/>
            <w:tcBorders>
              <w:top w:val="nil"/>
              <w:left w:val="nil"/>
              <w:bottom w:val="nil"/>
              <w:right w:val="nil"/>
            </w:tcBorders>
          </w:tcPr>
          <w:p w14:paraId="60DDD830" w14:textId="77777777" w:rsidR="00EF7BC6" w:rsidRPr="00AB1176" w:rsidRDefault="00EF7BC6" w:rsidP="00086304">
            <w:pPr>
              <w:rPr>
                <w:rFonts w:asciiTheme="majorBidi" w:hAnsiTheme="majorBidi" w:cstheme="majorBidi"/>
                <w:b/>
                <w:bCs/>
                <w:sz w:val="20"/>
                <w:szCs w:val="20"/>
              </w:rPr>
            </w:pPr>
          </w:p>
        </w:tc>
        <w:tc>
          <w:tcPr>
            <w:tcW w:w="1446" w:type="dxa"/>
            <w:tcBorders>
              <w:top w:val="nil"/>
              <w:left w:val="nil"/>
              <w:bottom w:val="nil"/>
              <w:right w:val="nil"/>
            </w:tcBorders>
          </w:tcPr>
          <w:p w14:paraId="39BB88AC" w14:textId="306BC501" w:rsidR="00EF7BC6" w:rsidRPr="00AB1176" w:rsidRDefault="00B44858" w:rsidP="00086304">
            <w:pPr>
              <w:rPr>
                <w:rFonts w:asciiTheme="majorBidi" w:hAnsiTheme="majorBidi" w:cstheme="majorBidi"/>
                <w:b/>
                <w:bCs/>
                <w:sz w:val="20"/>
                <w:szCs w:val="20"/>
              </w:rPr>
            </w:pPr>
            <w:r w:rsidRPr="00AB1176">
              <w:rPr>
                <w:rFonts w:asciiTheme="majorBidi" w:hAnsiTheme="majorBidi" w:cstheme="majorBidi"/>
                <w:sz w:val="20"/>
                <w:szCs w:val="20"/>
              </w:rPr>
              <w:t>104</w:t>
            </w:r>
          </w:p>
        </w:tc>
        <w:tc>
          <w:tcPr>
            <w:tcW w:w="1842" w:type="dxa"/>
            <w:tcBorders>
              <w:top w:val="nil"/>
              <w:left w:val="nil"/>
              <w:bottom w:val="nil"/>
              <w:right w:val="nil"/>
            </w:tcBorders>
          </w:tcPr>
          <w:p w14:paraId="6A770E9D" w14:textId="5D03372F" w:rsidR="00EF7BC6" w:rsidRPr="00AB1176" w:rsidRDefault="00EF7BC6" w:rsidP="00086304">
            <w:pPr>
              <w:rPr>
                <w:rFonts w:asciiTheme="majorBidi" w:hAnsiTheme="majorBidi" w:cstheme="majorBidi"/>
                <w:b/>
                <w:bCs/>
                <w:color w:val="000000"/>
                <w:sz w:val="20"/>
                <w:szCs w:val="20"/>
              </w:rPr>
            </w:pPr>
            <w:r w:rsidRPr="00AB1176">
              <w:rPr>
                <w:rFonts w:asciiTheme="majorBidi" w:hAnsiTheme="majorBidi" w:cstheme="majorBidi"/>
                <w:color w:val="000000"/>
                <w:sz w:val="20"/>
                <w:szCs w:val="20"/>
              </w:rPr>
              <w:t>2</w:t>
            </w:r>
            <w:r w:rsidR="00B44858" w:rsidRPr="00AB1176">
              <w:rPr>
                <w:rFonts w:asciiTheme="majorBidi" w:hAnsiTheme="majorBidi" w:cstheme="majorBidi"/>
                <w:color w:val="000000"/>
                <w:sz w:val="20"/>
                <w:szCs w:val="20"/>
              </w:rPr>
              <w:t>4</w:t>
            </w:r>
            <w:r w:rsidRPr="00AB1176">
              <w:rPr>
                <w:rFonts w:asciiTheme="majorBidi" w:hAnsiTheme="majorBidi" w:cstheme="majorBidi"/>
                <w:color w:val="000000"/>
                <w:sz w:val="20"/>
                <w:szCs w:val="20"/>
              </w:rPr>
              <w:t>,</w:t>
            </w:r>
            <w:r w:rsidR="00B44858" w:rsidRPr="00AB1176">
              <w:rPr>
                <w:rFonts w:asciiTheme="majorBidi" w:hAnsiTheme="majorBidi" w:cstheme="majorBidi"/>
                <w:color w:val="000000"/>
                <w:sz w:val="20"/>
                <w:szCs w:val="20"/>
              </w:rPr>
              <w:t>559</w:t>
            </w:r>
            <w:r w:rsidRPr="00AB1176">
              <w:rPr>
                <w:rFonts w:asciiTheme="majorBidi" w:hAnsiTheme="majorBidi" w:cstheme="majorBidi"/>
                <w:color w:val="000000"/>
                <w:sz w:val="20"/>
                <w:szCs w:val="20"/>
              </w:rPr>
              <w:t xml:space="preserve"> </w:t>
            </w:r>
            <w:r w:rsidRPr="00AB1176">
              <w:rPr>
                <w:rFonts w:asciiTheme="majorBidi" w:hAnsiTheme="majorBidi" w:cstheme="majorBidi"/>
                <w:sz w:val="20"/>
                <w:szCs w:val="20"/>
              </w:rPr>
              <w:t>(18.</w:t>
            </w:r>
            <w:r w:rsidR="00B44858" w:rsidRPr="00AB1176">
              <w:rPr>
                <w:rFonts w:asciiTheme="majorBidi" w:hAnsiTheme="majorBidi" w:cstheme="majorBidi"/>
                <w:sz w:val="20"/>
                <w:szCs w:val="20"/>
              </w:rPr>
              <w:t>15</w:t>
            </w:r>
            <w:r w:rsidRPr="00AB1176">
              <w:rPr>
                <w:rFonts w:asciiTheme="majorBidi" w:hAnsiTheme="majorBidi" w:cstheme="majorBidi"/>
                <w:sz w:val="20"/>
                <w:szCs w:val="20"/>
              </w:rPr>
              <w:t>%)</w:t>
            </w:r>
          </w:p>
        </w:tc>
        <w:tc>
          <w:tcPr>
            <w:tcW w:w="965" w:type="dxa"/>
            <w:tcBorders>
              <w:top w:val="nil"/>
              <w:left w:val="nil"/>
              <w:bottom w:val="nil"/>
              <w:right w:val="nil"/>
            </w:tcBorders>
          </w:tcPr>
          <w:p w14:paraId="74789EF5" w14:textId="6B4174F9" w:rsidR="00EF7BC6" w:rsidRPr="00AB1176" w:rsidRDefault="00B44858" w:rsidP="00086304">
            <w:pPr>
              <w:rPr>
                <w:rFonts w:asciiTheme="majorBidi" w:hAnsiTheme="majorBidi" w:cstheme="majorBidi"/>
                <w:b/>
                <w:bCs/>
                <w:sz w:val="20"/>
                <w:szCs w:val="20"/>
              </w:rPr>
            </w:pPr>
            <w:r w:rsidRPr="00AB1176">
              <w:rPr>
                <w:rFonts w:asciiTheme="majorBidi" w:hAnsiTheme="majorBidi" w:cstheme="majorBidi"/>
                <w:sz w:val="20"/>
                <w:szCs w:val="20"/>
              </w:rPr>
              <w:t>55</w:t>
            </w:r>
            <w:r w:rsidR="00EF7BC6" w:rsidRPr="00AB1176">
              <w:rPr>
                <w:rFonts w:asciiTheme="majorBidi" w:hAnsiTheme="majorBidi" w:cstheme="majorBidi"/>
                <w:sz w:val="20"/>
                <w:szCs w:val="20"/>
              </w:rPr>
              <w:t>.</w:t>
            </w:r>
            <w:r w:rsidRPr="00AB1176">
              <w:rPr>
                <w:rFonts w:asciiTheme="majorBidi" w:hAnsiTheme="majorBidi" w:cstheme="majorBidi"/>
                <w:sz w:val="20"/>
                <w:szCs w:val="20"/>
              </w:rPr>
              <w:t>02</w:t>
            </w:r>
            <w:r w:rsidR="00EF7BC6" w:rsidRPr="00AB1176">
              <w:rPr>
                <w:rFonts w:asciiTheme="majorBidi" w:hAnsiTheme="majorBidi" w:cstheme="majorBidi"/>
                <w:sz w:val="20"/>
                <w:szCs w:val="20"/>
              </w:rPr>
              <w:t>%</w:t>
            </w:r>
          </w:p>
        </w:tc>
      </w:tr>
      <w:tr w:rsidR="00EF7BC6" w:rsidRPr="00AB1176" w14:paraId="0AA9B28D" w14:textId="77777777" w:rsidTr="00086304">
        <w:trPr>
          <w:trHeight w:val="264"/>
        </w:trPr>
        <w:tc>
          <w:tcPr>
            <w:tcW w:w="3799" w:type="dxa"/>
            <w:tcBorders>
              <w:top w:val="nil"/>
              <w:left w:val="nil"/>
              <w:bottom w:val="nil"/>
              <w:right w:val="nil"/>
            </w:tcBorders>
            <w:shd w:val="clear" w:color="auto" w:fill="auto"/>
          </w:tcPr>
          <w:p w14:paraId="3E748E54" w14:textId="77777777" w:rsidR="00EF7BC6" w:rsidRPr="00AB1176" w:rsidRDefault="00EF7BC6" w:rsidP="00086304">
            <w:pPr>
              <w:rPr>
                <w:rFonts w:asciiTheme="majorBidi" w:hAnsiTheme="majorBidi" w:cstheme="majorBidi"/>
                <w:b/>
                <w:bCs/>
                <w:sz w:val="20"/>
                <w:szCs w:val="20"/>
              </w:rPr>
            </w:pPr>
            <w:r w:rsidRPr="00AB1176">
              <w:rPr>
                <w:rFonts w:asciiTheme="majorBidi" w:hAnsiTheme="majorBidi" w:cstheme="majorBidi"/>
                <w:b/>
                <w:bCs/>
                <w:sz w:val="20"/>
                <w:szCs w:val="20"/>
              </w:rPr>
              <w:t>Education level</w:t>
            </w:r>
          </w:p>
        </w:tc>
        <w:tc>
          <w:tcPr>
            <w:tcW w:w="964" w:type="dxa"/>
            <w:tcBorders>
              <w:top w:val="nil"/>
              <w:left w:val="nil"/>
              <w:bottom w:val="nil"/>
              <w:right w:val="nil"/>
            </w:tcBorders>
          </w:tcPr>
          <w:p w14:paraId="18850A54" w14:textId="77777777" w:rsidR="00EF7BC6" w:rsidRPr="00AB1176" w:rsidRDefault="00EF7BC6" w:rsidP="00086304">
            <w:pPr>
              <w:rPr>
                <w:rFonts w:asciiTheme="majorBidi" w:hAnsiTheme="majorBidi" w:cstheme="majorBidi"/>
                <w:b/>
                <w:bCs/>
                <w:sz w:val="20"/>
                <w:szCs w:val="20"/>
              </w:rPr>
            </w:pPr>
          </w:p>
        </w:tc>
        <w:tc>
          <w:tcPr>
            <w:tcW w:w="1446" w:type="dxa"/>
            <w:tcBorders>
              <w:top w:val="nil"/>
              <w:left w:val="nil"/>
              <w:bottom w:val="nil"/>
              <w:right w:val="nil"/>
            </w:tcBorders>
          </w:tcPr>
          <w:p w14:paraId="42E9FBE0" w14:textId="106587C8" w:rsidR="00EF7BC6" w:rsidRPr="00AB1176" w:rsidRDefault="00B44858" w:rsidP="00086304">
            <w:pPr>
              <w:rPr>
                <w:rFonts w:asciiTheme="majorBidi" w:hAnsiTheme="majorBidi" w:cstheme="majorBidi"/>
                <w:b/>
                <w:bCs/>
                <w:sz w:val="20"/>
                <w:szCs w:val="20"/>
              </w:rPr>
            </w:pPr>
            <w:r w:rsidRPr="00AB1176">
              <w:rPr>
                <w:rFonts w:asciiTheme="majorBidi" w:hAnsiTheme="majorBidi" w:cstheme="majorBidi"/>
                <w:sz w:val="20"/>
                <w:szCs w:val="20"/>
              </w:rPr>
              <w:t>183</w:t>
            </w:r>
          </w:p>
        </w:tc>
        <w:tc>
          <w:tcPr>
            <w:tcW w:w="1842" w:type="dxa"/>
            <w:tcBorders>
              <w:top w:val="nil"/>
              <w:left w:val="nil"/>
              <w:bottom w:val="nil"/>
              <w:right w:val="nil"/>
            </w:tcBorders>
          </w:tcPr>
          <w:p w14:paraId="2570A588" w14:textId="69C70CCD" w:rsidR="00EF7BC6" w:rsidRPr="00AB1176" w:rsidRDefault="00CC38A9" w:rsidP="00086304">
            <w:pPr>
              <w:rPr>
                <w:rFonts w:asciiTheme="majorBidi" w:hAnsiTheme="majorBidi" w:cstheme="majorBidi"/>
                <w:b/>
                <w:bCs/>
                <w:color w:val="000000"/>
                <w:sz w:val="20"/>
                <w:szCs w:val="20"/>
              </w:rPr>
            </w:pPr>
            <w:r w:rsidRPr="00AB1176">
              <w:rPr>
                <w:rFonts w:asciiTheme="majorBidi" w:hAnsiTheme="majorBidi" w:cstheme="majorBidi"/>
                <w:color w:val="000000"/>
                <w:sz w:val="20"/>
                <w:szCs w:val="20"/>
              </w:rPr>
              <w:t>72</w:t>
            </w:r>
            <w:r w:rsidR="00EF7BC6" w:rsidRPr="00AB1176">
              <w:rPr>
                <w:rFonts w:asciiTheme="majorBidi" w:hAnsiTheme="majorBidi" w:cstheme="majorBidi"/>
                <w:color w:val="000000"/>
                <w:sz w:val="20"/>
                <w:szCs w:val="20"/>
              </w:rPr>
              <w:t>,</w:t>
            </w:r>
            <w:r w:rsidRPr="00AB1176">
              <w:rPr>
                <w:rFonts w:asciiTheme="majorBidi" w:hAnsiTheme="majorBidi" w:cstheme="majorBidi"/>
                <w:color w:val="000000"/>
                <w:sz w:val="20"/>
                <w:szCs w:val="20"/>
              </w:rPr>
              <w:t>056</w:t>
            </w:r>
            <w:r w:rsidR="00EF7BC6" w:rsidRPr="00AB1176">
              <w:rPr>
                <w:rFonts w:asciiTheme="majorBidi" w:hAnsiTheme="majorBidi" w:cstheme="majorBidi"/>
                <w:color w:val="000000"/>
                <w:sz w:val="20"/>
                <w:szCs w:val="20"/>
              </w:rPr>
              <w:t xml:space="preserve"> </w:t>
            </w:r>
            <w:r w:rsidR="00EF7BC6" w:rsidRPr="00AB1176">
              <w:rPr>
                <w:rFonts w:asciiTheme="majorBidi" w:hAnsiTheme="majorBidi" w:cstheme="majorBidi"/>
                <w:sz w:val="20"/>
                <w:szCs w:val="20"/>
              </w:rPr>
              <w:t>(53.</w:t>
            </w:r>
            <w:r w:rsidRPr="00AB1176">
              <w:rPr>
                <w:rFonts w:asciiTheme="majorBidi" w:hAnsiTheme="majorBidi" w:cstheme="majorBidi"/>
                <w:sz w:val="20"/>
                <w:szCs w:val="20"/>
              </w:rPr>
              <w:t>24</w:t>
            </w:r>
            <w:r w:rsidR="00EF7BC6" w:rsidRPr="00AB1176">
              <w:rPr>
                <w:rFonts w:asciiTheme="majorBidi" w:hAnsiTheme="majorBidi" w:cstheme="majorBidi"/>
                <w:sz w:val="20"/>
                <w:szCs w:val="20"/>
              </w:rPr>
              <w:t>%)</w:t>
            </w:r>
          </w:p>
        </w:tc>
        <w:tc>
          <w:tcPr>
            <w:tcW w:w="965" w:type="dxa"/>
            <w:tcBorders>
              <w:top w:val="nil"/>
              <w:left w:val="nil"/>
              <w:bottom w:val="nil"/>
              <w:right w:val="nil"/>
            </w:tcBorders>
          </w:tcPr>
          <w:p w14:paraId="6D8B0E1F" w14:textId="77777777" w:rsidR="00EF7BC6" w:rsidRPr="00AB1176" w:rsidRDefault="00EF7BC6" w:rsidP="00086304">
            <w:pPr>
              <w:rPr>
                <w:rFonts w:asciiTheme="majorBidi" w:hAnsiTheme="majorBidi" w:cstheme="majorBidi"/>
                <w:b/>
                <w:bCs/>
                <w:sz w:val="20"/>
                <w:szCs w:val="20"/>
              </w:rPr>
            </w:pPr>
          </w:p>
        </w:tc>
      </w:tr>
      <w:tr w:rsidR="00EF7BC6" w:rsidRPr="00AB1176" w14:paraId="0F2B1E61" w14:textId="77777777" w:rsidTr="00086304">
        <w:trPr>
          <w:trHeight w:val="243"/>
        </w:trPr>
        <w:tc>
          <w:tcPr>
            <w:tcW w:w="3799" w:type="dxa"/>
            <w:tcBorders>
              <w:top w:val="nil"/>
              <w:left w:val="nil"/>
              <w:bottom w:val="nil"/>
              <w:right w:val="nil"/>
            </w:tcBorders>
            <w:shd w:val="clear" w:color="auto" w:fill="auto"/>
          </w:tcPr>
          <w:p w14:paraId="2B33854B" w14:textId="77777777" w:rsidR="00EF7BC6" w:rsidRPr="00AB1176" w:rsidRDefault="00EF7BC6" w:rsidP="00086304">
            <w:pPr>
              <w:ind w:left="720"/>
              <w:rPr>
                <w:rFonts w:asciiTheme="majorBidi" w:hAnsiTheme="majorBidi" w:cstheme="majorBidi"/>
                <w:sz w:val="20"/>
                <w:szCs w:val="20"/>
              </w:rPr>
            </w:pPr>
            <w:r w:rsidRPr="00AB1176">
              <w:rPr>
                <w:rFonts w:asciiTheme="majorBidi" w:hAnsiTheme="majorBidi" w:cstheme="majorBidi"/>
                <w:sz w:val="20"/>
                <w:szCs w:val="20"/>
              </w:rPr>
              <w:t>Undergraduate %</w:t>
            </w:r>
          </w:p>
        </w:tc>
        <w:tc>
          <w:tcPr>
            <w:tcW w:w="964" w:type="dxa"/>
            <w:tcBorders>
              <w:top w:val="nil"/>
              <w:left w:val="nil"/>
              <w:bottom w:val="nil"/>
              <w:right w:val="nil"/>
            </w:tcBorders>
          </w:tcPr>
          <w:p w14:paraId="728D5F51" w14:textId="77777777" w:rsidR="00EF7BC6" w:rsidRPr="00AB1176" w:rsidRDefault="00EF7BC6" w:rsidP="00086304">
            <w:pPr>
              <w:rPr>
                <w:rFonts w:asciiTheme="majorBidi" w:hAnsiTheme="majorBidi" w:cstheme="majorBidi"/>
                <w:sz w:val="20"/>
                <w:szCs w:val="20"/>
              </w:rPr>
            </w:pPr>
          </w:p>
        </w:tc>
        <w:tc>
          <w:tcPr>
            <w:tcW w:w="1446" w:type="dxa"/>
            <w:tcBorders>
              <w:top w:val="nil"/>
              <w:left w:val="nil"/>
              <w:bottom w:val="nil"/>
              <w:right w:val="nil"/>
            </w:tcBorders>
          </w:tcPr>
          <w:p w14:paraId="348E94CC" w14:textId="0BBAD88D" w:rsidR="00EF7BC6" w:rsidRPr="00AB1176" w:rsidRDefault="00B44858" w:rsidP="00086304">
            <w:pPr>
              <w:rPr>
                <w:rFonts w:asciiTheme="majorBidi" w:hAnsiTheme="majorBidi" w:cstheme="majorBidi"/>
                <w:sz w:val="20"/>
                <w:szCs w:val="20"/>
              </w:rPr>
            </w:pPr>
            <w:r w:rsidRPr="00AB1176">
              <w:rPr>
                <w:rFonts w:asciiTheme="majorBidi" w:hAnsiTheme="majorBidi" w:cstheme="majorBidi"/>
                <w:sz w:val="20"/>
                <w:szCs w:val="20"/>
              </w:rPr>
              <w:t>123</w:t>
            </w:r>
          </w:p>
        </w:tc>
        <w:tc>
          <w:tcPr>
            <w:tcW w:w="1842" w:type="dxa"/>
            <w:tcBorders>
              <w:top w:val="nil"/>
              <w:left w:val="nil"/>
              <w:bottom w:val="nil"/>
              <w:right w:val="nil"/>
            </w:tcBorders>
          </w:tcPr>
          <w:p w14:paraId="5CEF1F03" w14:textId="54F4D7E1" w:rsidR="00EF7BC6" w:rsidRPr="00AB1176" w:rsidRDefault="00EF7BC6" w:rsidP="00086304">
            <w:pPr>
              <w:rPr>
                <w:rFonts w:asciiTheme="majorBidi" w:hAnsiTheme="majorBidi" w:cstheme="majorBidi"/>
                <w:color w:val="000000"/>
                <w:sz w:val="20"/>
                <w:szCs w:val="20"/>
              </w:rPr>
            </w:pPr>
            <w:r w:rsidRPr="00AB1176">
              <w:rPr>
                <w:rFonts w:asciiTheme="majorBidi" w:hAnsiTheme="majorBidi" w:cstheme="majorBidi"/>
                <w:color w:val="000000"/>
                <w:sz w:val="20"/>
                <w:szCs w:val="20"/>
              </w:rPr>
              <w:t>5</w:t>
            </w:r>
            <w:r w:rsidR="00CC38A9" w:rsidRPr="00AB1176">
              <w:rPr>
                <w:rFonts w:asciiTheme="majorBidi" w:hAnsiTheme="majorBidi" w:cstheme="majorBidi"/>
                <w:color w:val="000000"/>
                <w:sz w:val="20"/>
                <w:szCs w:val="20"/>
              </w:rPr>
              <w:t>8</w:t>
            </w:r>
            <w:r w:rsidRPr="00AB1176">
              <w:rPr>
                <w:rFonts w:asciiTheme="majorBidi" w:hAnsiTheme="majorBidi" w:cstheme="majorBidi"/>
                <w:color w:val="000000"/>
                <w:sz w:val="20"/>
                <w:szCs w:val="20"/>
              </w:rPr>
              <w:t>,</w:t>
            </w:r>
            <w:r w:rsidR="00CC38A9" w:rsidRPr="00AB1176">
              <w:rPr>
                <w:rFonts w:asciiTheme="majorBidi" w:hAnsiTheme="majorBidi" w:cstheme="majorBidi"/>
                <w:color w:val="000000"/>
                <w:sz w:val="20"/>
                <w:szCs w:val="20"/>
              </w:rPr>
              <w:t>748</w:t>
            </w:r>
            <w:r w:rsidRPr="00AB1176">
              <w:rPr>
                <w:rFonts w:asciiTheme="majorBidi" w:hAnsiTheme="majorBidi" w:cstheme="majorBidi"/>
                <w:sz w:val="20"/>
                <w:szCs w:val="20"/>
              </w:rPr>
              <w:t>(43.</w:t>
            </w:r>
            <w:r w:rsidR="00CC38A9" w:rsidRPr="00AB1176">
              <w:rPr>
                <w:rFonts w:asciiTheme="majorBidi" w:hAnsiTheme="majorBidi" w:cstheme="majorBidi"/>
                <w:sz w:val="20"/>
                <w:szCs w:val="20"/>
              </w:rPr>
              <w:t>41</w:t>
            </w:r>
            <w:r w:rsidRPr="00AB1176">
              <w:rPr>
                <w:rFonts w:asciiTheme="majorBidi" w:hAnsiTheme="majorBidi" w:cstheme="majorBidi"/>
                <w:sz w:val="20"/>
                <w:szCs w:val="20"/>
              </w:rPr>
              <w:t>%)</w:t>
            </w:r>
          </w:p>
        </w:tc>
        <w:tc>
          <w:tcPr>
            <w:tcW w:w="965" w:type="dxa"/>
            <w:tcBorders>
              <w:top w:val="nil"/>
              <w:left w:val="nil"/>
              <w:bottom w:val="nil"/>
              <w:right w:val="nil"/>
            </w:tcBorders>
          </w:tcPr>
          <w:p w14:paraId="5C85AC2D" w14:textId="609FFA1C" w:rsidR="00EF7BC6" w:rsidRPr="00AB1176" w:rsidRDefault="00CC38A9" w:rsidP="00086304">
            <w:pPr>
              <w:rPr>
                <w:rFonts w:asciiTheme="majorBidi" w:hAnsiTheme="majorBidi" w:cstheme="majorBidi"/>
                <w:sz w:val="20"/>
                <w:szCs w:val="20"/>
              </w:rPr>
            </w:pPr>
            <w:r w:rsidRPr="00AB1176">
              <w:rPr>
                <w:rFonts w:asciiTheme="majorBidi" w:hAnsiTheme="majorBidi" w:cstheme="majorBidi"/>
                <w:color w:val="000000"/>
                <w:sz w:val="20"/>
                <w:szCs w:val="20"/>
              </w:rPr>
              <w:t>81</w:t>
            </w:r>
            <w:r w:rsidR="00EF7BC6" w:rsidRPr="00AB1176">
              <w:rPr>
                <w:rFonts w:asciiTheme="majorBidi" w:hAnsiTheme="majorBidi" w:cstheme="majorBidi"/>
                <w:color w:val="000000"/>
                <w:sz w:val="20"/>
                <w:szCs w:val="20"/>
              </w:rPr>
              <w:t>.</w:t>
            </w:r>
            <w:r w:rsidRPr="00AB1176">
              <w:rPr>
                <w:rFonts w:asciiTheme="majorBidi" w:hAnsiTheme="majorBidi" w:cstheme="majorBidi"/>
                <w:color w:val="000000"/>
                <w:sz w:val="20"/>
                <w:szCs w:val="20"/>
              </w:rPr>
              <w:t>52</w:t>
            </w:r>
            <w:r w:rsidR="00EF7BC6" w:rsidRPr="00AB1176">
              <w:rPr>
                <w:rFonts w:asciiTheme="majorBidi" w:hAnsiTheme="majorBidi" w:cstheme="majorBidi"/>
                <w:color w:val="000000"/>
                <w:sz w:val="20"/>
                <w:szCs w:val="20"/>
              </w:rPr>
              <w:t>%</w:t>
            </w:r>
          </w:p>
        </w:tc>
      </w:tr>
      <w:tr w:rsidR="00413AE0" w:rsidRPr="00AB1176" w14:paraId="4767F5E2" w14:textId="77777777" w:rsidTr="00086304">
        <w:trPr>
          <w:trHeight w:val="264"/>
        </w:trPr>
        <w:tc>
          <w:tcPr>
            <w:tcW w:w="3799" w:type="dxa"/>
            <w:tcBorders>
              <w:top w:val="nil"/>
              <w:left w:val="nil"/>
              <w:bottom w:val="nil"/>
              <w:right w:val="nil"/>
            </w:tcBorders>
            <w:shd w:val="clear" w:color="auto" w:fill="auto"/>
          </w:tcPr>
          <w:p w14:paraId="04393586" w14:textId="77777777" w:rsidR="009531DA" w:rsidRPr="00AB1176" w:rsidRDefault="009531DA" w:rsidP="009531DA">
            <w:pPr>
              <w:rPr>
                <w:rFonts w:asciiTheme="majorBidi" w:hAnsiTheme="majorBidi" w:cstheme="majorBidi"/>
                <w:b/>
                <w:bCs/>
                <w:sz w:val="20"/>
                <w:szCs w:val="20"/>
              </w:rPr>
            </w:pPr>
            <w:r w:rsidRPr="00AB1176">
              <w:rPr>
                <w:rFonts w:asciiTheme="majorBidi" w:hAnsiTheme="majorBidi" w:cstheme="majorBidi"/>
                <w:b/>
                <w:bCs/>
                <w:sz w:val="20"/>
                <w:szCs w:val="20"/>
              </w:rPr>
              <w:t>Geographic region</w:t>
            </w:r>
          </w:p>
        </w:tc>
        <w:tc>
          <w:tcPr>
            <w:tcW w:w="964" w:type="dxa"/>
            <w:tcBorders>
              <w:top w:val="nil"/>
              <w:left w:val="nil"/>
              <w:bottom w:val="nil"/>
              <w:right w:val="nil"/>
            </w:tcBorders>
          </w:tcPr>
          <w:p w14:paraId="21C717B2" w14:textId="77777777" w:rsidR="009531DA" w:rsidRPr="00AB1176" w:rsidRDefault="009531DA" w:rsidP="009531DA">
            <w:pPr>
              <w:rPr>
                <w:rFonts w:asciiTheme="majorBidi" w:hAnsiTheme="majorBidi" w:cstheme="majorBidi"/>
                <w:sz w:val="20"/>
                <w:szCs w:val="20"/>
              </w:rPr>
            </w:pPr>
          </w:p>
        </w:tc>
        <w:tc>
          <w:tcPr>
            <w:tcW w:w="1446" w:type="dxa"/>
            <w:tcBorders>
              <w:top w:val="nil"/>
              <w:left w:val="nil"/>
              <w:bottom w:val="nil"/>
              <w:right w:val="nil"/>
            </w:tcBorders>
          </w:tcPr>
          <w:p w14:paraId="6DE4BC1D" w14:textId="093B78F8" w:rsidR="009531DA" w:rsidRPr="00AB1176" w:rsidRDefault="009531DA" w:rsidP="009531DA">
            <w:pPr>
              <w:rPr>
                <w:rFonts w:asciiTheme="majorBidi" w:hAnsiTheme="majorBidi" w:cstheme="majorBidi"/>
                <w:b/>
                <w:bCs/>
                <w:sz w:val="20"/>
                <w:szCs w:val="20"/>
              </w:rPr>
            </w:pPr>
            <w:r w:rsidRPr="00AB1176">
              <w:rPr>
                <w:rFonts w:asciiTheme="majorBidi" w:hAnsiTheme="majorBidi" w:cstheme="majorBidi"/>
                <w:sz w:val="20"/>
                <w:szCs w:val="20"/>
              </w:rPr>
              <w:t>441</w:t>
            </w:r>
          </w:p>
        </w:tc>
        <w:tc>
          <w:tcPr>
            <w:tcW w:w="1842" w:type="dxa"/>
            <w:tcBorders>
              <w:top w:val="nil"/>
              <w:left w:val="nil"/>
              <w:bottom w:val="nil"/>
              <w:right w:val="nil"/>
            </w:tcBorders>
          </w:tcPr>
          <w:p w14:paraId="7B118411" w14:textId="499C7E1C" w:rsidR="009531DA" w:rsidRPr="00AB1176" w:rsidRDefault="009531DA" w:rsidP="009531DA">
            <w:pPr>
              <w:rPr>
                <w:rFonts w:asciiTheme="majorBidi" w:hAnsiTheme="majorBidi" w:cstheme="majorBidi"/>
                <w:b/>
                <w:bCs/>
                <w:color w:val="000000"/>
                <w:sz w:val="20"/>
                <w:szCs w:val="20"/>
              </w:rPr>
            </w:pPr>
            <w:r w:rsidRPr="00AB1176">
              <w:rPr>
                <w:rFonts w:asciiTheme="majorBidi" w:hAnsiTheme="majorBidi" w:cstheme="majorBidi"/>
                <w:color w:val="000000"/>
                <w:sz w:val="20"/>
                <w:szCs w:val="20"/>
              </w:rPr>
              <w:t>135,347 (100%)</w:t>
            </w:r>
          </w:p>
        </w:tc>
        <w:tc>
          <w:tcPr>
            <w:tcW w:w="965" w:type="dxa"/>
            <w:tcBorders>
              <w:top w:val="nil"/>
              <w:left w:val="nil"/>
              <w:bottom w:val="nil"/>
              <w:right w:val="nil"/>
            </w:tcBorders>
          </w:tcPr>
          <w:p w14:paraId="6A0470CA" w14:textId="77777777" w:rsidR="009531DA" w:rsidRPr="00AB1176" w:rsidRDefault="009531DA" w:rsidP="009531DA">
            <w:pPr>
              <w:rPr>
                <w:rFonts w:asciiTheme="majorBidi" w:hAnsiTheme="majorBidi" w:cstheme="majorBidi"/>
                <w:sz w:val="20"/>
                <w:szCs w:val="20"/>
              </w:rPr>
            </w:pPr>
          </w:p>
        </w:tc>
      </w:tr>
      <w:tr w:rsidR="00EF7BC6" w:rsidRPr="00AB1176" w14:paraId="2B1134B7" w14:textId="77777777" w:rsidTr="00086304">
        <w:trPr>
          <w:trHeight w:val="264"/>
        </w:trPr>
        <w:tc>
          <w:tcPr>
            <w:tcW w:w="3799" w:type="dxa"/>
            <w:tcBorders>
              <w:top w:val="nil"/>
              <w:left w:val="nil"/>
              <w:bottom w:val="nil"/>
              <w:right w:val="nil"/>
            </w:tcBorders>
            <w:shd w:val="clear" w:color="auto" w:fill="auto"/>
          </w:tcPr>
          <w:p w14:paraId="7A50CCA5" w14:textId="77777777" w:rsidR="00EF7BC6" w:rsidRPr="00AB1176" w:rsidRDefault="00EF7BC6" w:rsidP="00086304">
            <w:pPr>
              <w:ind w:left="720"/>
              <w:rPr>
                <w:rFonts w:asciiTheme="majorBidi" w:hAnsiTheme="majorBidi" w:cstheme="majorBidi"/>
                <w:sz w:val="20"/>
                <w:szCs w:val="20"/>
              </w:rPr>
            </w:pPr>
            <w:r w:rsidRPr="00AB1176">
              <w:rPr>
                <w:rFonts w:asciiTheme="majorBidi" w:hAnsiTheme="majorBidi" w:cstheme="majorBidi"/>
                <w:sz w:val="20"/>
                <w:szCs w:val="20"/>
              </w:rPr>
              <w:t>North and South</w:t>
            </w:r>
            <w:r w:rsidRPr="00AB1176">
              <w:rPr>
                <w:sz w:val="20"/>
                <w:szCs w:val="20"/>
              </w:rPr>
              <w:t xml:space="preserve"> </w:t>
            </w:r>
            <w:r w:rsidRPr="00AB1176">
              <w:rPr>
                <w:rFonts w:asciiTheme="majorBidi" w:hAnsiTheme="majorBidi" w:cstheme="majorBidi"/>
                <w:sz w:val="20"/>
                <w:szCs w:val="20"/>
              </w:rPr>
              <w:t>America</w:t>
            </w:r>
          </w:p>
        </w:tc>
        <w:tc>
          <w:tcPr>
            <w:tcW w:w="964" w:type="dxa"/>
            <w:tcBorders>
              <w:top w:val="nil"/>
              <w:left w:val="nil"/>
              <w:bottom w:val="nil"/>
              <w:right w:val="nil"/>
            </w:tcBorders>
          </w:tcPr>
          <w:p w14:paraId="08C7C537" w14:textId="77777777" w:rsidR="00EF7BC6" w:rsidRPr="00AB1176" w:rsidRDefault="00EF7BC6" w:rsidP="00086304">
            <w:pPr>
              <w:rPr>
                <w:rFonts w:asciiTheme="majorBidi" w:hAnsiTheme="majorBidi" w:cstheme="majorBidi"/>
                <w:sz w:val="20"/>
                <w:szCs w:val="20"/>
              </w:rPr>
            </w:pPr>
          </w:p>
        </w:tc>
        <w:tc>
          <w:tcPr>
            <w:tcW w:w="1446" w:type="dxa"/>
            <w:tcBorders>
              <w:top w:val="nil"/>
              <w:left w:val="nil"/>
              <w:bottom w:val="nil"/>
              <w:right w:val="nil"/>
            </w:tcBorders>
          </w:tcPr>
          <w:p w14:paraId="72E5786A" w14:textId="6CB81CEC" w:rsidR="00EF7BC6" w:rsidRPr="00AB1176" w:rsidRDefault="00EF7BC6" w:rsidP="00086304">
            <w:pPr>
              <w:rPr>
                <w:rFonts w:asciiTheme="majorBidi" w:hAnsiTheme="majorBidi" w:cstheme="majorBidi"/>
                <w:sz w:val="20"/>
                <w:szCs w:val="20"/>
              </w:rPr>
            </w:pPr>
            <w:r w:rsidRPr="00AB1176">
              <w:rPr>
                <w:rFonts w:asciiTheme="majorBidi" w:hAnsiTheme="majorBidi" w:cstheme="majorBidi"/>
                <w:color w:val="000000"/>
                <w:sz w:val="20"/>
                <w:szCs w:val="20"/>
              </w:rPr>
              <w:t>2</w:t>
            </w:r>
            <w:r w:rsidR="00A42A49" w:rsidRPr="00AB1176">
              <w:rPr>
                <w:rFonts w:asciiTheme="majorBidi" w:hAnsiTheme="majorBidi" w:cstheme="majorBidi"/>
                <w:color w:val="000000"/>
                <w:sz w:val="20"/>
                <w:szCs w:val="20"/>
              </w:rPr>
              <w:t>4</w:t>
            </w:r>
            <w:r w:rsidRPr="00AB1176">
              <w:rPr>
                <w:rFonts w:asciiTheme="majorBidi" w:hAnsiTheme="majorBidi" w:cstheme="majorBidi"/>
                <w:color w:val="000000"/>
                <w:sz w:val="20"/>
                <w:szCs w:val="20"/>
              </w:rPr>
              <w:t>2</w:t>
            </w:r>
          </w:p>
        </w:tc>
        <w:tc>
          <w:tcPr>
            <w:tcW w:w="1842" w:type="dxa"/>
            <w:tcBorders>
              <w:top w:val="nil"/>
              <w:left w:val="nil"/>
              <w:bottom w:val="nil"/>
              <w:right w:val="nil"/>
            </w:tcBorders>
          </w:tcPr>
          <w:p w14:paraId="68496581" w14:textId="3BB9C6A5" w:rsidR="00EF7BC6" w:rsidRPr="00AB1176" w:rsidRDefault="00A42A49" w:rsidP="00086304">
            <w:pPr>
              <w:rPr>
                <w:rFonts w:asciiTheme="majorBidi" w:hAnsiTheme="majorBidi" w:cstheme="majorBidi"/>
                <w:color w:val="000000"/>
                <w:sz w:val="20"/>
                <w:szCs w:val="20"/>
              </w:rPr>
            </w:pPr>
            <w:r w:rsidRPr="00AB1176">
              <w:rPr>
                <w:rFonts w:asciiTheme="majorBidi" w:hAnsiTheme="majorBidi" w:cstheme="majorBidi"/>
                <w:color w:val="000000"/>
                <w:sz w:val="20"/>
                <w:szCs w:val="20"/>
              </w:rPr>
              <w:t>86</w:t>
            </w:r>
            <w:r w:rsidR="00EF7BC6" w:rsidRPr="00AB1176">
              <w:rPr>
                <w:rFonts w:asciiTheme="majorBidi" w:hAnsiTheme="majorBidi" w:cstheme="majorBidi"/>
                <w:color w:val="000000"/>
                <w:sz w:val="20"/>
                <w:szCs w:val="20"/>
              </w:rPr>
              <w:t>,</w:t>
            </w:r>
            <w:r w:rsidRPr="00AB1176">
              <w:rPr>
                <w:rFonts w:asciiTheme="majorBidi" w:hAnsiTheme="majorBidi" w:cstheme="majorBidi"/>
                <w:color w:val="000000"/>
                <w:sz w:val="20"/>
                <w:szCs w:val="20"/>
              </w:rPr>
              <w:t>413</w:t>
            </w:r>
            <w:r w:rsidR="00EF7BC6" w:rsidRPr="00AB1176">
              <w:rPr>
                <w:rFonts w:asciiTheme="majorBidi" w:hAnsiTheme="majorBidi" w:cstheme="majorBidi"/>
                <w:color w:val="000000"/>
                <w:sz w:val="20"/>
                <w:szCs w:val="20"/>
              </w:rPr>
              <w:t xml:space="preserve"> (63.</w:t>
            </w:r>
            <w:r w:rsidRPr="00AB1176">
              <w:rPr>
                <w:rFonts w:asciiTheme="majorBidi" w:hAnsiTheme="majorBidi" w:cstheme="majorBidi"/>
                <w:color w:val="000000"/>
                <w:sz w:val="20"/>
                <w:szCs w:val="20"/>
              </w:rPr>
              <w:t>84</w:t>
            </w:r>
            <w:r w:rsidR="00EF7BC6" w:rsidRPr="00AB1176">
              <w:rPr>
                <w:rFonts w:asciiTheme="majorBidi" w:hAnsiTheme="majorBidi" w:cstheme="majorBidi"/>
                <w:color w:val="000000"/>
                <w:sz w:val="20"/>
                <w:szCs w:val="20"/>
              </w:rPr>
              <w:t>%)</w:t>
            </w:r>
          </w:p>
        </w:tc>
        <w:tc>
          <w:tcPr>
            <w:tcW w:w="965" w:type="dxa"/>
            <w:tcBorders>
              <w:top w:val="nil"/>
              <w:left w:val="nil"/>
              <w:bottom w:val="nil"/>
              <w:right w:val="nil"/>
            </w:tcBorders>
          </w:tcPr>
          <w:p w14:paraId="62C7EE63" w14:textId="0270A56B" w:rsidR="00EF7BC6" w:rsidRPr="00AB1176" w:rsidRDefault="00EF7BC6" w:rsidP="00086304">
            <w:pPr>
              <w:rPr>
                <w:rFonts w:asciiTheme="majorBidi" w:hAnsiTheme="majorBidi" w:cstheme="majorBidi"/>
                <w:sz w:val="20"/>
                <w:szCs w:val="20"/>
              </w:rPr>
            </w:pPr>
            <w:r w:rsidRPr="00AB1176">
              <w:rPr>
                <w:rFonts w:asciiTheme="majorBidi" w:hAnsiTheme="majorBidi" w:cstheme="majorBidi"/>
                <w:color w:val="000000"/>
                <w:sz w:val="20"/>
                <w:szCs w:val="20"/>
              </w:rPr>
              <w:t>63.</w:t>
            </w:r>
            <w:r w:rsidR="00A42A49" w:rsidRPr="00AB1176">
              <w:rPr>
                <w:rFonts w:asciiTheme="majorBidi" w:hAnsiTheme="majorBidi" w:cstheme="majorBidi"/>
                <w:color w:val="000000"/>
                <w:sz w:val="20"/>
                <w:szCs w:val="20"/>
              </w:rPr>
              <w:t>84</w:t>
            </w:r>
            <w:r w:rsidRPr="00AB1176">
              <w:rPr>
                <w:rFonts w:asciiTheme="majorBidi" w:hAnsiTheme="majorBidi" w:cstheme="majorBidi"/>
                <w:color w:val="000000"/>
                <w:sz w:val="20"/>
                <w:szCs w:val="20"/>
              </w:rPr>
              <w:t>%</w:t>
            </w:r>
          </w:p>
        </w:tc>
      </w:tr>
      <w:tr w:rsidR="00EF7BC6" w:rsidRPr="00AB1176" w14:paraId="486437D7" w14:textId="77777777" w:rsidTr="00086304">
        <w:trPr>
          <w:trHeight w:val="264"/>
        </w:trPr>
        <w:tc>
          <w:tcPr>
            <w:tcW w:w="3799" w:type="dxa"/>
            <w:tcBorders>
              <w:top w:val="nil"/>
              <w:left w:val="nil"/>
              <w:bottom w:val="nil"/>
              <w:right w:val="nil"/>
            </w:tcBorders>
            <w:shd w:val="clear" w:color="auto" w:fill="auto"/>
          </w:tcPr>
          <w:p w14:paraId="4E2027C5" w14:textId="77777777" w:rsidR="00EF7BC6" w:rsidRPr="00AB1176" w:rsidRDefault="00EF7BC6" w:rsidP="00086304">
            <w:pPr>
              <w:ind w:left="720"/>
              <w:rPr>
                <w:rFonts w:asciiTheme="majorBidi" w:hAnsiTheme="majorBidi" w:cstheme="majorBidi"/>
                <w:sz w:val="20"/>
                <w:szCs w:val="20"/>
              </w:rPr>
            </w:pPr>
            <w:r w:rsidRPr="00AB1176">
              <w:rPr>
                <w:rFonts w:asciiTheme="majorBidi" w:hAnsiTheme="majorBidi" w:cstheme="majorBidi"/>
                <w:sz w:val="20"/>
                <w:szCs w:val="20"/>
              </w:rPr>
              <w:t>Europe</w:t>
            </w:r>
          </w:p>
        </w:tc>
        <w:tc>
          <w:tcPr>
            <w:tcW w:w="964" w:type="dxa"/>
            <w:tcBorders>
              <w:top w:val="nil"/>
              <w:left w:val="nil"/>
              <w:bottom w:val="nil"/>
              <w:right w:val="nil"/>
            </w:tcBorders>
          </w:tcPr>
          <w:p w14:paraId="42A2A1DC" w14:textId="77777777" w:rsidR="00EF7BC6" w:rsidRPr="00AB1176" w:rsidRDefault="00EF7BC6" w:rsidP="00086304">
            <w:pPr>
              <w:rPr>
                <w:rFonts w:asciiTheme="majorBidi" w:hAnsiTheme="majorBidi" w:cstheme="majorBidi"/>
                <w:sz w:val="20"/>
                <w:szCs w:val="20"/>
              </w:rPr>
            </w:pPr>
          </w:p>
        </w:tc>
        <w:tc>
          <w:tcPr>
            <w:tcW w:w="1446" w:type="dxa"/>
            <w:tcBorders>
              <w:top w:val="nil"/>
              <w:left w:val="nil"/>
              <w:bottom w:val="nil"/>
              <w:right w:val="nil"/>
            </w:tcBorders>
          </w:tcPr>
          <w:p w14:paraId="742840F9" w14:textId="529D3E0B" w:rsidR="00EF7BC6" w:rsidRPr="00AB1176" w:rsidRDefault="00EF7BC6" w:rsidP="00086304">
            <w:pPr>
              <w:rPr>
                <w:rFonts w:asciiTheme="majorBidi" w:hAnsiTheme="majorBidi" w:cstheme="majorBidi"/>
                <w:sz w:val="20"/>
                <w:szCs w:val="20"/>
              </w:rPr>
            </w:pPr>
            <w:r w:rsidRPr="00AB1176">
              <w:rPr>
                <w:rFonts w:asciiTheme="majorBidi" w:hAnsiTheme="majorBidi" w:cstheme="majorBidi"/>
                <w:color w:val="000000"/>
                <w:sz w:val="20"/>
                <w:szCs w:val="20"/>
              </w:rPr>
              <w:t>13</w:t>
            </w:r>
            <w:r w:rsidR="00A42A49" w:rsidRPr="00AB1176">
              <w:rPr>
                <w:rFonts w:asciiTheme="majorBidi" w:hAnsiTheme="majorBidi" w:cstheme="majorBidi"/>
                <w:color w:val="000000"/>
                <w:sz w:val="20"/>
                <w:szCs w:val="20"/>
              </w:rPr>
              <w:t>2</w:t>
            </w:r>
          </w:p>
        </w:tc>
        <w:tc>
          <w:tcPr>
            <w:tcW w:w="1842" w:type="dxa"/>
            <w:tcBorders>
              <w:top w:val="nil"/>
              <w:left w:val="nil"/>
              <w:bottom w:val="nil"/>
              <w:right w:val="nil"/>
            </w:tcBorders>
          </w:tcPr>
          <w:p w14:paraId="4751784F" w14:textId="070E3EBA" w:rsidR="00EF7BC6" w:rsidRPr="00AB1176" w:rsidRDefault="00A42A49" w:rsidP="00086304">
            <w:pPr>
              <w:rPr>
                <w:rFonts w:asciiTheme="majorBidi" w:hAnsiTheme="majorBidi" w:cstheme="majorBidi"/>
                <w:color w:val="000000"/>
                <w:sz w:val="20"/>
                <w:szCs w:val="20"/>
              </w:rPr>
            </w:pPr>
            <w:r w:rsidRPr="00AB1176">
              <w:rPr>
                <w:rFonts w:asciiTheme="majorBidi" w:hAnsiTheme="majorBidi" w:cstheme="majorBidi"/>
                <w:color w:val="000000"/>
                <w:sz w:val="20"/>
                <w:szCs w:val="20"/>
              </w:rPr>
              <w:t>32</w:t>
            </w:r>
            <w:r w:rsidR="00EF7BC6" w:rsidRPr="00AB1176">
              <w:rPr>
                <w:rFonts w:asciiTheme="majorBidi" w:hAnsiTheme="majorBidi" w:cstheme="majorBidi"/>
                <w:color w:val="000000"/>
                <w:sz w:val="20"/>
                <w:szCs w:val="20"/>
              </w:rPr>
              <w:t>,</w:t>
            </w:r>
            <w:r w:rsidRPr="00AB1176">
              <w:rPr>
                <w:rFonts w:asciiTheme="majorBidi" w:hAnsiTheme="majorBidi" w:cstheme="majorBidi"/>
                <w:color w:val="000000"/>
                <w:sz w:val="20"/>
                <w:szCs w:val="20"/>
              </w:rPr>
              <w:t>981</w:t>
            </w:r>
            <w:r w:rsidR="00EF7BC6" w:rsidRPr="00AB1176">
              <w:rPr>
                <w:rFonts w:asciiTheme="majorBidi" w:hAnsiTheme="majorBidi" w:cstheme="majorBidi"/>
                <w:color w:val="000000"/>
                <w:sz w:val="20"/>
                <w:szCs w:val="20"/>
              </w:rPr>
              <w:t xml:space="preserve"> (24.</w:t>
            </w:r>
            <w:r w:rsidRPr="00AB1176">
              <w:rPr>
                <w:rFonts w:asciiTheme="majorBidi" w:hAnsiTheme="majorBidi" w:cstheme="majorBidi"/>
                <w:color w:val="000000"/>
                <w:sz w:val="20"/>
                <w:szCs w:val="20"/>
              </w:rPr>
              <w:t>37</w:t>
            </w:r>
            <w:r w:rsidR="00EF7BC6" w:rsidRPr="00AB1176">
              <w:rPr>
                <w:rFonts w:asciiTheme="majorBidi" w:hAnsiTheme="majorBidi" w:cstheme="majorBidi"/>
                <w:color w:val="000000"/>
                <w:sz w:val="20"/>
                <w:szCs w:val="20"/>
              </w:rPr>
              <w:t>%)</w:t>
            </w:r>
          </w:p>
        </w:tc>
        <w:tc>
          <w:tcPr>
            <w:tcW w:w="965" w:type="dxa"/>
            <w:tcBorders>
              <w:top w:val="nil"/>
              <w:left w:val="nil"/>
              <w:bottom w:val="nil"/>
              <w:right w:val="nil"/>
            </w:tcBorders>
          </w:tcPr>
          <w:p w14:paraId="1B813F40" w14:textId="43A41DC7" w:rsidR="00EF7BC6" w:rsidRPr="00AB1176" w:rsidRDefault="00EF7BC6" w:rsidP="00086304">
            <w:pPr>
              <w:rPr>
                <w:rFonts w:asciiTheme="majorBidi" w:hAnsiTheme="majorBidi" w:cstheme="majorBidi"/>
                <w:sz w:val="20"/>
                <w:szCs w:val="20"/>
              </w:rPr>
            </w:pPr>
            <w:r w:rsidRPr="00AB1176">
              <w:rPr>
                <w:rFonts w:asciiTheme="majorBidi" w:hAnsiTheme="majorBidi" w:cstheme="majorBidi"/>
                <w:color w:val="000000"/>
                <w:sz w:val="20"/>
                <w:szCs w:val="20"/>
              </w:rPr>
              <w:t>24.</w:t>
            </w:r>
            <w:r w:rsidR="00A42A49" w:rsidRPr="00AB1176">
              <w:rPr>
                <w:rFonts w:asciiTheme="majorBidi" w:hAnsiTheme="majorBidi" w:cstheme="majorBidi"/>
                <w:color w:val="000000"/>
                <w:sz w:val="20"/>
                <w:szCs w:val="20"/>
              </w:rPr>
              <w:t>37</w:t>
            </w:r>
            <w:r w:rsidRPr="00AB1176">
              <w:rPr>
                <w:rFonts w:asciiTheme="majorBidi" w:hAnsiTheme="majorBidi" w:cstheme="majorBidi"/>
                <w:color w:val="000000"/>
                <w:sz w:val="20"/>
                <w:szCs w:val="20"/>
              </w:rPr>
              <w:t>%</w:t>
            </w:r>
          </w:p>
        </w:tc>
      </w:tr>
      <w:tr w:rsidR="00EF7BC6" w:rsidRPr="00AB1176" w14:paraId="0455F444" w14:textId="77777777" w:rsidTr="00086304">
        <w:trPr>
          <w:trHeight w:val="264"/>
        </w:trPr>
        <w:tc>
          <w:tcPr>
            <w:tcW w:w="3799" w:type="dxa"/>
            <w:tcBorders>
              <w:top w:val="nil"/>
              <w:left w:val="nil"/>
              <w:bottom w:val="nil"/>
              <w:right w:val="nil"/>
            </w:tcBorders>
            <w:shd w:val="clear" w:color="auto" w:fill="auto"/>
          </w:tcPr>
          <w:p w14:paraId="47BF18C8" w14:textId="77777777" w:rsidR="00EF7BC6" w:rsidRPr="00AB1176" w:rsidRDefault="00EF7BC6" w:rsidP="00086304">
            <w:pPr>
              <w:ind w:left="720"/>
              <w:rPr>
                <w:rFonts w:asciiTheme="majorBidi" w:hAnsiTheme="majorBidi" w:cstheme="majorBidi"/>
                <w:sz w:val="20"/>
                <w:szCs w:val="20"/>
              </w:rPr>
            </w:pPr>
            <w:r w:rsidRPr="00AB1176">
              <w:rPr>
                <w:rFonts w:asciiTheme="majorBidi" w:hAnsiTheme="majorBidi" w:cstheme="majorBidi"/>
                <w:sz w:val="20"/>
                <w:szCs w:val="20"/>
              </w:rPr>
              <w:t>Asia</w:t>
            </w:r>
          </w:p>
        </w:tc>
        <w:tc>
          <w:tcPr>
            <w:tcW w:w="964" w:type="dxa"/>
            <w:tcBorders>
              <w:top w:val="nil"/>
              <w:left w:val="nil"/>
              <w:bottom w:val="nil"/>
              <w:right w:val="nil"/>
            </w:tcBorders>
          </w:tcPr>
          <w:p w14:paraId="09269D28" w14:textId="77777777" w:rsidR="00EF7BC6" w:rsidRPr="00AB1176" w:rsidRDefault="00EF7BC6" w:rsidP="00086304">
            <w:pPr>
              <w:rPr>
                <w:rFonts w:asciiTheme="majorBidi" w:hAnsiTheme="majorBidi" w:cstheme="majorBidi"/>
                <w:sz w:val="20"/>
                <w:szCs w:val="20"/>
              </w:rPr>
            </w:pPr>
          </w:p>
        </w:tc>
        <w:tc>
          <w:tcPr>
            <w:tcW w:w="1446" w:type="dxa"/>
            <w:tcBorders>
              <w:top w:val="nil"/>
              <w:left w:val="nil"/>
              <w:bottom w:val="nil"/>
              <w:right w:val="nil"/>
            </w:tcBorders>
          </w:tcPr>
          <w:p w14:paraId="2967BB9C" w14:textId="4D4A2B9F" w:rsidR="00EF7BC6" w:rsidRPr="00AB1176" w:rsidRDefault="00EF7BC6" w:rsidP="00086304">
            <w:pPr>
              <w:rPr>
                <w:rFonts w:asciiTheme="majorBidi" w:hAnsiTheme="majorBidi" w:cstheme="majorBidi"/>
                <w:sz w:val="20"/>
                <w:szCs w:val="20"/>
              </w:rPr>
            </w:pPr>
            <w:r w:rsidRPr="00AB1176">
              <w:rPr>
                <w:rFonts w:asciiTheme="majorBidi" w:hAnsiTheme="majorBidi" w:cstheme="majorBidi"/>
                <w:color w:val="000000"/>
                <w:sz w:val="20"/>
                <w:szCs w:val="20"/>
              </w:rPr>
              <w:t>3</w:t>
            </w:r>
            <w:r w:rsidR="00A42A49" w:rsidRPr="00AB1176">
              <w:rPr>
                <w:rFonts w:asciiTheme="majorBidi" w:hAnsiTheme="majorBidi" w:cstheme="majorBidi"/>
                <w:color w:val="000000"/>
                <w:sz w:val="20"/>
                <w:szCs w:val="20"/>
              </w:rPr>
              <w:t>2</w:t>
            </w:r>
          </w:p>
        </w:tc>
        <w:tc>
          <w:tcPr>
            <w:tcW w:w="1842" w:type="dxa"/>
            <w:tcBorders>
              <w:top w:val="nil"/>
              <w:left w:val="nil"/>
              <w:bottom w:val="nil"/>
              <w:right w:val="nil"/>
            </w:tcBorders>
          </w:tcPr>
          <w:p w14:paraId="0B950C5E" w14:textId="4A3F0709" w:rsidR="00EF7BC6" w:rsidRPr="00AB1176" w:rsidRDefault="00EF7BC6" w:rsidP="00086304">
            <w:pPr>
              <w:rPr>
                <w:rFonts w:asciiTheme="majorBidi" w:hAnsiTheme="majorBidi" w:cstheme="majorBidi"/>
                <w:color w:val="000000"/>
                <w:sz w:val="20"/>
                <w:szCs w:val="20"/>
              </w:rPr>
            </w:pPr>
            <w:r w:rsidRPr="00AB1176">
              <w:rPr>
                <w:rFonts w:asciiTheme="majorBidi" w:hAnsiTheme="majorBidi" w:cstheme="majorBidi"/>
                <w:color w:val="000000"/>
                <w:sz w:val="20"/>
                <w:szCs w:val="20"/>
              </w:rPr>
              <w:t>9,</w:t>
            </w:r>
            <w:r w:rsidR="00A42A49" w:rsidRPr="00AB1176">
              <w:rPr>
                <w:rFonts w:asciiTheme="majorBidi" w:hAnsiTheme="majorBidi" w:cstheme="majorBidi"/>
                <w:color w:val="000000"/>
                <w:sz w:val="20"/>
                <w:szCs w:val="20"/>
              </w:rPr>
              <w:t>869</w:t>
            </w:r>
            <w:r w:rsidRPr="00AB1176">
              <w:rPr>
                <w:rFonts w:asciiTheme="majorBidi" w:hAnsiTheme="majorBidi" w:cstheme="majorBidi"/>
                <w:color w:val="000000"/>
                <w:sz w:val="20"/>
                <w:szCs w:val="20"/>
              </w:rPr>
              <w:t xml:space="preserve"> (7.</w:t>
            </w:r>
            <w:r w:rsidR="00A42A49" w:rsidRPr="00AB1176">
              <w:rPr>
                <w:rFonts w:asciiTheme="majorBidi" w:hAnsiTheme="majorBidi" w:cstheme="majorBidi"/>
                <w:color w:val="000000"/>
                <w:sz w:val="20"/>
                <w:szCs w:val="20"/>
              </w:rPr>
              <w:t>29</w:t>
            </w:r>
            <w:r w:rsidRPr="00AB1176">
              <w:rPr>
                <w:rFonts w:asciiTheme="majorBidi" w:hAnsiTheme="majorBidi" w:cstheme="majorBidi"/>
                <w:color w:val="000000"/>
                <w:sz w:val="20"/>
                <w:szCs w:val="20"/>
              </w:rPr>
              <w:t>%)</w:t>
            </w:r>
          </w:p>
        </w:tc>
        <w:tc>
          <w:tcPr>
            <w:tcW w:w="965" w:type="dxa"/>
            <w:tcBorders>
              <w:top w:val="nil"/>
              <w:left w:val="nil"/>
              <w:bottom w:val="nil"/>
              <w:right w:val="nil"/>
            </w:tcBorders>
          </w:tcPr>
          <w:p w14:paraId="70082A91" w14:textId="38C3EED6" w:rsidR="00EF7BC6" w:rsidRPr="00AB1176" w:rsidRDefault="00EF7BC6" w:rsidP="00086304">
            <w:pPr>
              <w:rPr>
                <w:rFonts w:asciiTheme="majorBidi" w:hAnsiTheme="majorBidi" w:cstheme="majorBidi"/>
                <w:sz w:val="20"/>
                <w:szCs w:val="20"/>
              </w:rPr>
            </w:pPr>
            <w:r w:rsidRPr="00AB1176">
              <w:rPr>
                <w:rFonts w:asciiTheme="majorBidi" w:hAnsiTheme="majorBidi" w:cstheme="majorBidi"/>
                <w:color w:val="000000"/>
                <w:sz w:val="20"/>
                <w:szCs w:val="20"/>
              </w:rPr>
              <w:t>7.</w:t>
            </w:r>
            <w:r w:rsidR="00A42A49" w:rsidRPr="00AB1176">
              <w:rPr>
                <w:rFonts w:asciiTheme="majorBidi" w:hAnsiTheme="majorBidi" w:cstheme="majorBidi"/>
                <w:color w:val="000000"/>
                <w:sz w:val="20"/>
                <w:szCs w:val="20"/>
              </w:rPr>
              <w:t>29</w:t>
            </w:r>
            <w:r w:rsidRPr="00AB1176">
              <w:rPr>
                <w:rFonts w:asciiTheme="majorBidi" w:hAnsiTheme="majorBidi" w:cstheme="majorBidi"/>
                <w:color w:val="000000"/>
                <w:sz w:val="20"/>
                <w:szCs w:val="20"/>
              </w:rPr>
              <w:t>%</w:t>
            </w:r>
          </w:p>
        </w:tc>
      </w:tr>
      <w:tr w:rsidR="00EF7BC6" w:rsidRPr="00AB1176" w14:paraId="5EDAD8EF" w14:textId="77777777" w:rsidTr="00086304">
        <w:trPr>
          <w:trHeight w:val="264"/>
        </w:trPr>
        <w:tc>
          <w:tcPr>
            <w:tcW w:w="3799" w:type="dxa"/>
            <w:tcBorders>
              <w:top w:val="nil"/>
              <w:left w:val="nil"/>
              <w:bottom w:val="nil"/>
              <w:right w:val="nil"/>
            </w:tcBorders>
            <w:shd w:val="clear" w:color="auto" w:fill="auto"/>
          </w:tcPr>
          <w:p w14:paraId="70888448" w14:textId="77777777" w:rsidR="00EF7BC6" w:rsidRPr="00AB1176" w:rsidRDefault="00EF7BC6" w:rsidP="00086304">
            <w:pPr>
              <w:ind w:left="720"/>
              <w:rPr>
                <w:rFonts w:asciiTheme="majorBidi" w:hAnsiTheme="majorBidi" w:cstheme="majorBidi"/>
                <w:sz w:val="20"/>
                <w:szCs w:val="20"/>
              </w:rPr>
            </w:pPr>
            <w:r w:rsidRPr="00AB1176">
              <w:rPr>
                <w:rFonts w:asciiTheme="majorBidi" w:hAnsiTheme="majorBidi" w:cstheme="majorBidi"/>
                <w:sz w:val="20"/>
                <w:szCs w:val="20"/>
              </w:rPr>
              <w:t>Australia</w:t>
            </w:r>
          </w:p>
        </w:tc>
        <w:tc>
          <w:tcPr>
            <w:tcW w:w="964" w:type="dxa"/>
            <w:tcBorders>
              <w:top w:val="nil"/>
              <w:left w:val="nil"/>
              <w:bottom w:val="nil"/>
              <w:right w:val="nil"/>
            </w:tcBorders>
          </w:tcPr>
          <w:p w14:paraId="4047A51C" w14:textId="77777777" w:rsidR="00EF7BC6" w:rsidRPr="00AB1176" w:rsidRDefault="00EF7BC6" w:rsidP="00086304">
            <w:pPr>
              <w:rPr>
                <w:rFonts w:asciiTheme="majorBidi" w:hAnsiTheme="majorBidi" w:cstheme="majorBidi"/>
                <w:sz w:val="20"/>
                <w:szCs w:val="20"/>
              </w:rPr>
            </w:pPr>
          </w:p>
        </w:tc>
        <w:tc>
          <w:tcPr>
            <w:tcW w:w="1446" w:type="dxa"/>
            <w:tcBorders>
              <w:top w:val="nil"/>
              <w:left w:val="nil"/>
              <w:bottom w:val="nil"/>
              <w:right w:val="nil"/>
            </w:tcBorders>
          </w:tcPr>
          <w:p w14:paraId="1795ECD4" w14:textId="6D53964F" w:rsidR="00EF7BC6" w:rsidRPr="00AB1176" w:rsidRDefault="00EF7BC6" w:rsidP="00086304">
            <w:pPr>
              <w:rPr>
                <w:rFonts w:asciiTheme="majorBidi" w:hAnsiTheme="majorBidi" w:cstheme="majorBidi"/>
                <w:sz w:val="20"/>
                <w:szCs w:val="20"/>
              </w:rPr>
            </w:pPr>
            <w:r w:rsidRPr="00AB1176">
              <w:rPr>
                <w:rFonts w:asciiTheme="majorBidi" w:hAnsiTheme="majorBidi" w:cstheme="majorBidi"/>
                <w:color w:val="000000"/>
                <w:sz w:val="20"/>
                <w:szCs w:val="20"/>
              </w:rPr>
              <w:t>2</w:t>
            </w:r>
            <w:r w:rsidR="00A42A49" w:rsidRPr="00AB1176">
              <w:rPr>
                <w:rFonts w:asciiTheme="majorBidi" w:hAnsiTheme="majorBidi" w:cstheme="majorBidi"/>
                <w:color w:val="000000"/>
                <w:sz w:val="20"/>
                <w:szCs w:val="20"/>
              </w:rPr>
              <w:t>2</w:t>
            </w:r>
          </w:p>
        </w:tc>
        <w:tc>
          <w:tcPr>
            <w:tcW w:w="1842" w:type="dxa"/>
            <w:tcBorders>
              <w:top w:val="nil"/>
              <w:left w:val="nil"/>
              <w:bottom w:val="nil"/>
              <w:right w:val="nil"/>
            </w:tcBorders>
          </w:tcPr>
          <w:p w14:paraId="6DAB49B2" w14:textId="30D6BAE9" w:rsidR="00EF7BC6" w:rsidRPr="00AB1176" w:rsidRDefault="00EF7BC6" w:rsidP="00086304">
            <w:pPr>
              <w:rPr>
                <w:rFonts w:asciiTheme="majorBidi" w:hAnsiTheme="majorBidi" w:cstheme="majorBidi"/>
                <w:color w:val="000000"/>
                <w:sz w:val="20"/>
                <w:szCs w:val="20"/>
              </w:rPr>
            </w:pPr>
            <w:r w:rsidRPr="00AB1176">
              <w:rPr>
                <w:rFonts w:asciiTheme="majorBidi" w:hAnsiTheme="majorBidi" w:cstheme="majorBidi"/>
                <w:color w:val="000000"/>
                <w:sz w:val="20"/>
                <w:szCs w:val="20"/>
              </w:rPr>
              <w:t>2,</w:t>
            </w:r>
            <w:r w:rsidR="00A42A49" w:rsidRPr="00AB1176">
              <w:rPr>
                <w:rFonts w:asciiTheme="majorBidi" w:hAnsiTheme="majorBidi" w:cstheme="majorBidi"/>
                <w:color w:val="000000"/>
                <w:sz w:val="20"/>
                <w:szCs w:val="20"/>
              </w:rPr>
              <w:t>422</w:t>
            </w:r>
            <w:r w:rsidRPr="00AB1176">
              <w:rPr>
                <w:rFonts w:asciiTheme="majorBidi" w:hAnsiTheme="majorBidi" w:cstheme="majorBidi"/>
                <w:color w:val="000000"/>
                <w:sz w:val="20"/>
                <w:szCs w:val="20"/>
              </w:rPr>
              <w:t xml:space="preserve"> (</w:t>
            </w:r>
            <w:r w:rsidR="00A42A49" w:rsidRPr="00AB1176">
              <w:rPr>
                <w:rFonts w:asciiTheme="majorBidi" w:hAnsiTheme="majorBidi" w:cstheme="majorBidi"/>
                <w:color w:val="000000"/>
                <w:sz w:val="20"/>
                <w:szCs w:val="20"/>
              </w:rPr>
              <w:t>1</w:t>
            </w:r>
            <w:r w:rsidRPr="00AB1176">
              <w:rPr>
                <w:rFonts w:asciiTheme="majorBidi" w:hAnsiTheme="majorBidi" w:cstheme="majorBidi"/>
                <w:color w:val="000000"/>
                <w:sz w:val="20"/>
                <w:szCs w:val="20"/>
              </w:rPr>
              <w:t>.</w:t>
            </w:r>
            <w:r w:rsidR="00A42A49" w:rsidRPr="00AB1176">
              <w:rPr>
                <w:rFonts w:asciiTheme="majorBidi" w:hAnsiTheme="majorBidi" w:cstheme="majorBidi"/>
                <w:color w:val="000000"/>
                <w:sz w:val="20"/>
                <w:szCs w:val="20"/>
              </w:rPr>
              <w:t>79</w:t>
            </w:r>
            <w:r w:rsidRPr="00AB1176">
              <w:rPr>
                <w:rFonts w:asciiTheme="majorBidi" w:hAnsiTheme="majorBidi" w:cstheme="majorBidi"/>
                <w:color w:val="000000"/>
                <w:sz w:val="20"/>
                <w:szCs w:val="20"/>
              </w:rPr>
              <w:t>%)</w:t>
            </w:r>
          </w:p>
        </w:tc>
        <w:tc>
          <w:tcPr>
            <w:tcW w:w="965" w:type="dxa"/>
            <w:tcBorders>
              <w:top w:val="nil"/>
              <w:left w:val="nil"/>
              <w:bottom w:val="nil"/>
              <w:right w:val="nil"/>
            </w:tcBorders>
          </w:tcPr>
          <w:p w14:paraId="5F3712D8" w14:textId="06569FD6" w:rsidR="00EF7BC6" w:rsidRPr="00AB1176" w:rsidRDefault="00A42A49" w:rsidP="00086304">
            <w:pPr>
              <w:rPr>
                <w:rFonts w:asciiTheme="majorBidi" w:hAnsiTheme="majorBidi" w:cstheme="majorBidi"/>
                <w:sz w:val="20"/>
                <w:szCs w:val="20"/>
              </w:rPr>
            </w:pPr>
            <w:r w:rsidRPr="00AB1176">
              <w:rPr>
                <w:rFonts w:asciiTheme="majorBidi" w:hAnsiTheme="majorBidi" w:cstheme="majorBidi"/>
                <w:color w:val="000000"/>
                <w:sz w:val="20"/>
                <w:szCs w:val="20"/>
              </w:rPr>
              <w:t>1</w:t>
            </w:r>
            <w:r w:rsidR="00EF7BC6" w:rsidRPr="00AB1176">
              <w:rPr>
                <w:rFonts w:asciiTheme="majorBidi" w:hAnsiTheme="majorBidi" w:cstheme="majorBidi"/>
                <w:color w:val="000000"/>
                <w:sz w:val="20"/>
                <w:szCs w:val="20"/>
              </w:rPr>
              <w:t>.</w:t>
            </w:r>
            <w:r w:rsidRPr="00AB1176">
              <w:rPr>
                <w:rFonts w:asciiTheme="majorBidi" w:hAnsiTheme="majorBidi" w:cstheme="majorBidi"/>
                <w:color w:val="000000"/>
                <w:sz w:val="20"/>
                <w:szCs w:val="20"/>
              </w:rPr>
              <w:t>79</w:t>
            </w:r>
            <w:r w:rsidR="00EF7BC6" w:rsidRPr="00AB1176">
              <w:rPr>
                <w:rFonts w:asciiTheme="majorBidi" w:hAnsiTheme="majorBidi" w:cstheme="majorBidi"/>
                <w:color w:val="000000"/>
                <w:sz w:val="20"/>
                <w:szCs w:val="20"/>
              </w:rPr>
              <w:t>%</w:t>
            </w:r>
          </w:p>
        </w:tc>
      </w:tr>
      <w:tr w:rsidR="00EF7BC6" w:rsidRPr="00AB1176" w14:paraId="2322B464" w14:textId="77777777" w:rsidTr="00086304">
        <w:trPr>
          <w:trHeight w:val="264"/>
        </w:trPr>
        <w:tc>
          <w:tcPr>
            <w:tcW w:w="3799" w:type="dxa"/>
            <w:tcBorders>
              <w:top w:val="nil"/>
              <w:left w:val="nil"/>
              <w:bottom w:val="nil"/>
              <w:right w:val="nil"/>
            </w:tcBorders>
            <w:shd w:val="clear" w:color="auto" w:fill="auto"/>
          </w:tcPr>
          <w:p w14:paraId="0CC13B51" w14:textId="77777777" w:rsidR="00EF7BC6" w:rsidRPr="00AB1176" w:rsidRDefault="00EF7BC6" w:rsidP="00086304">
            <w:pPr>
              <w:ind w:left="720"/>
              <w:rPr>
                <w:rFonts w:asciiTheme="majorBidi" w:hAnsiTheme="majorBidi" w:cstheme="majorBidi"/>
                <w:sz w:val="20"/>
                <w:szCs w:val="20"/>
              </w:rPr>
            </w:pPr>
            <w:r w:rsidRPr="00AB1176">
              <w:rPr>
                <w:rFonts w:asciiTheme="majorBidi" w:hAnsiTheme="majorBidi" w:cstheme="majorBidi"/>
                <w:sz w:val="20"/>
                <w:szCs w:val="20"/>
              </w:rPr>
              <w:t>Africa</w:t>
            </w:r>
          </w:p>
        </w:tc>
        <w:tc>
          <w:tcPr>
            <w:tcW w:w="964" w:type="dxa"/>
            <w:tcBorders>
              <w:top w:val="nil"/>
              <w:left w:val="nil"/>
              <w:bottom w:val="nil"/>
              <w:right w:val="nil"/>
            </w:tcBorders>
          </w:tcPr>
          <w:p w14:paraId="6C0D5AE1" w14:textId="77777777" w:rsidR="00EF7BC6" w:rsidRPr="00AB1176" w:rsidRDefault="00EF7BC6" w:rsidP="00086304">
            <w:pPr>
              <w:rPr>
                <w:rFonts w:asciiTheme="majorBidi" w:hAnsiTheme="majorBidi" w:cstheme="majorBidi"/>
                <w:sz w:val="20"/>
                <w:szCs w:val="20"/>
              </w:rPr>
            </w:pPr>
          </w:p>
        </w:tc>
        <w:tc>
          <w:tcPr>
            <w:tcW w:w="1446" w:type="dxa"/>
            <w:tcBorders>
              <w:top w:val="nil"/>
              <w:left w:val="nil"/>
              <w:bottom w:val="nil"/>
              <w:right w:val="nil"/>
            </w:tcBorders>
          </w:tcPr>
          <w:p w14:paraId="57645C61" w14:textId="77777777" w:rsidR="00EF7BC6" w:rsidRPr="00AB1176" w:rsidRDefault="00EF7BC6" w:rsidP="00086304">
            <w:pPr>
              <w:rPr>
                <w:rFonts w:asciiTheme="majorBidi" w:hAnsiTheme="majorBidi" w:cstheme="majorBidi"/>
                <w:sz w:val="20"/>
                <w:szCs w:val="20"/>
              </w:rPr>
            </w:pPr>
            <w:r w:rsidRPr="00AB1176">
              <w:rPr>
                <w:rFonts w:asciiTheme="majorBidi" w:hAnsiTheme="majorBidi" w:cstheme="majorBidi"/>
                <w:color w:val="000000"/>
                <w:sz w:val="20"/>
                <w:szCs w:val="20"/>
              </w:rPr>
              <w:t>1</w:t>
            </w:r>
          </w:p>
        </w:tc>
        <w:tc>
          <w:tcPr>
            <w:tcW w:w="1842" w:type="dxa"/>
            <w:tcBorders>
              <w:top w:val="nil"/>
              <w:left w:val="nil"/>
              <w:bottom w:val="nil"/>
              <w:right w:val="nil"/>
            </w:tcBorders>
          </w:tcPr>
          <w:p w14:paraId="4038CBC8" w14:textId="384E0DC9" w:rsidR="00EF7BC6" w:rsidRPr="00AB1176" w:rsidRDefault="00EF7BC6" w:rsidP="00086304">
            <w:pPr>
              <w:rPr>
                <w:rFonts w:asciiTheme="majorBidi" w:hAnsiTheme="majorBidi" w:cstheme="majorBidi"/>
                <w:color w:val="000000"/>
                <w:sz w:val="20"/>
                <w:szCs w:val="20"/>
              </w:rPr>
            </w:pPr>
            <w:r w:rsidRPr="00AB1176">
              <w:rPr>
                <w:rFonts w:asciiTheme="majorBidi" w:hAnsiTheme="majorBidi" w:cstheme="majorBidi"/>
                <w:color w:val="000000"/>
                <w:sz w:val="20"/>
                <w:szCs w:val="20"/>
              </w:rPr>
              <w:t>65 (0.04</w:t>
            </w:r>
            <w:r w:rsidR="009839FF" w:rsidRPr="00AB1176">
              <w:rPr>
                <w:rFonts w:asciiTheme="majorBidi" w:hAnsiTheme="majorBidi" w:cstheme="majorBidi"/>
                <w:color w:val="000000"/>
                <w:sz w:val="20"/>
                <w:szCs w:val="20"/>
              </w:rPr>
              <w:t>8</w:t>
            </w:r>
            <w:r w:rsidRPr="00AB1176">
              <w:rPr>
                <w:rFonts w:asciiTheme="majorBidi" w:hAnsiTheme="majorBidi" w:cstheme="majorBidi"/>
                <w:color w:val="000000"/>
                <w:sz w:val="20"/>
                <w:szCs w:val="20"/>
              </w:rPr>
              <w:t>%)</w:t>
            </w:r>
          </w:p>
        </w:tc>
        <w:tc>
          <w:tcPr>
            <w:tcW w:w="965" w:type="dxa"/>
            <w:tcBorders>
              <w:top w:val="nil"/>
              <w:left w:val="nil"/>
              <w:bottom w:val="nil"/>
              <w:right w:val="nil"/>
            </w:tcBorders>
          </w:tcPr>
          <w:p w14:paraId="5DEE89A0" w14:textId="76E15042" w:rsidR="00EF7BC6" w:rsidRPr="00AB1176" w:rsidRDefault="00EF7BC6" w:rsidP="00086304">
            <w:pPr>
              <w:rPr>
                <w:rFonts w:asciiTheme="majorBidi" w:hAnsiTheme="majorBidi" w:cstheme="majorBidi"/>
                <w:sz w:val="20"/>
                <w:szCs w:val="20"/>
              </w:rPr>
            </w:pPr>
            <w:r w:rsidRPr="00AB1176">
              <w:rPr>
                <w:rFonts w:asciiTheme="majorBidi" w:hAnsiTheme="majorBidi" w:cstheme="majorBidi"/>
                <w:color w:val="000000"/>
                <w:sz w:val="20"/>
                <w:szCs w:val="20"/>
              </w:rPr>
              <w:t>0.04</w:t>
            </w:r>
            <w:r w:rsidR="009839FF" w:rsidRPr="00AB1176">
              <w:rPr>
                <w:rFonts w:asciiTheme="majorBidi" w:hAnsiTheme="majorBidi" w:cstheme="majorBidi"/>
                <w:color w:val="000000"/>
                <w:sz w:val="20"/>
                <w:szCs w:val="20"/>
              </w:rPr>
              <w:t>8</w:t>
            </w:r>
            <w:r w:rsidRPr="00AB1176">
              <w:rPr>
                <w:rFonts w:asciiTheme="majorBidi" w:hAnsiTheme="majorBidi" w:cstheme="majorBidi"/>
                <w:color w:val="000000"/>
                <w:sz w:val="20"/>
                <w:szCs w:val="20"/>
              </w:rPr>
              <w:t>%</w:t>
            </w:r>
          </w:p>
        </w:tc>
      </w:tr>
      <w:tr w:rsidR="00EF7BC6" w:rsidRPr="00AB1176" w14:paraId="7A7D40D7" w14:textId="77777777" w:rsidTr="00086304">
        <w:trPr>
          <w:trHeight w:val="195"/>
        </w:trPr>
        <w:tc>
          <w:tcPr>
            <w:tcW w:w="3799" w:type="dxa"/>
            <w:tcBorders>
              <w:top w:val="nil"/>
              <w:left w:val="nil"/>
              <w:bottom w:val="nil"/>
              <w:right w:val="nil"/>
            </w:tcBorders>
            <w:shd w:val="clear" w:color="auto" w:fill="auto"/>
          </w:tcPr>
          <w:p w14:paraId="056F1E13" w14:textId="77777777" w:rsidR="00EF7BC6" w:rsidRPr="00AB1176" w:rsidRDefault="00EF7BC6" w:rsidP="00086304">
            <w:pPr>
              <w:ind w:left="720"/>
              <w:rPr>
                <w:rFonts w:asciiTheme="majorBidi" w:hAnsiTheme="majorBidi" w:cstheme="majorBidi"/>
                <w:sz w:val="20"/>
                <w:szCs w:val="20"/>
              </w:rPr>
            </w:pPr>
            <w:r w:rsidRPr="00AB1176">
              <w:rPr>
                <w:rFonts w:asciiTheme="majorBidi" w:hAnsiTheme="majorBidi" w:cstheme="majorBidi"/>
                <w:sz w:val="20"/>
                <w:szCs w:val="20"/>
              </w:rPr>
              <w:t>International</w:t>
            </w:r>
          </w:p>
        </w:tc>
        <w:tc>
          <w:tcPr>
            <w:tcW w:w="964" w:type="dxa"/>
            <w:tcBorders>
              <w:top w:val="nil"/>
              <w:left w:val="nil"/>
              <w:bottom w:val="nil"/>
              <w:right w:val="nil"/>
            </w:tcBorders>
          </w:tcPr>
          <w:p w14:paraId="12E165CB" w14:textId="77777777" w:rsidR="00EF7BC6" w:rsidRPr="00AB1176" w:rsidRDefault="00EF7BC6" w:rsidP="00086304">
            <w:pPr>
              <w:rPr>
                <w:rFonts w:asciiTheme="majorBidi" w:hAnsiTheme="majorBidi" w:cstheme="majorBidi"/>
                <w:sz w:val="20"/>
                <w:szCs w:val="20"/>
              </w:rPr>
            </w:pPr>
          </w:p>
        </w:tc>
        <w:tc>
          <w:tcPr>
            <w:tcW w:w="1446" w:type="dxa"/>
            <w:tcBorders>
              <w:top w:val="nil"/>
              <w:left w:val="nil"/>
              <w:bottom w:val="nil"/>
              <w:right w:val="nil"/>
            </w:tcBorders>
          </w:tcPr>
          <w:p w14:paraId="6C0ADAA2" w14:textId="77777777" w:rsidR="00EF7BC6" w:rsidRPr="00AB1176" w:rsidRDefault="00EF7BC6" w:rsidP="00086304">
            <w:pPr>
              <w:rPr>
                <w:rFonts w:asciiTheme="majorBidi" w:hAnsiTheme="majorBidi" w:cstheme="majorBidi"/>
                <w:sz w:val="20"/>
                <w:szCs w:val="20"/>
              </w:rPr>
            </w:pPr>
            <w:r w:rsidRPr="00AB1176">
              <w:rPr>
                <w:rFonts w:asciiTheme="majorBidi" w:hAnsiTheme="majorBidi" w:cstheme="majorBidi"/>
                <w:color w:val="000000"/>
                <w:sz w:val="20"/>
                <w:szCs w:val="20"/>
              </w:rPr>
              <w:t>12</w:t>
            </w:r>
          </w:p>
        </w:tc>
        <w:tc>
          <w:tcPr>
            <w:tcW w:w="1842" w:type="dxa"/>
            <w:tcBorders>
              <w:top w:val="nil"/>
              <w:left w:val="nil"/>
              <w:bottom w:val="nil"/>
              <w:right w:val="nil"/>
            </w:tcBorders>
          </w:tcPr>
          <w:p w14:paraId="77727A66" w14:textId="353B31F1" w:rsidR="00EF7BC6" w:rsidRPr="00AB1176" w:rsidRDefault="00EF7BC6" w:rsidP="00086304">
            <w:pPr>
              <w:rPr>
                <w:rFonts w:asciiTheme="majorBidi" w:hAnsiTheme="majorBidi" w:cstheme="majorBidi"/>
                <w:color w:val="000000"/>
                <w:sz w:val="20"/>
                <w:szCs w:val="20"/>
              </w:rPr>
            </w:pPr>
            <w:r w:rsidRPr="00AB1176">
              <w:rPr>
                <w:rFonts w:asciiTheme="majorBidi" w:hAnsiTheme="majorBidi" w:cstheme="majorBidi"/>
                <w:color w:val="000000"/>
                <w:sz w:val="20"/>
                <w:szCs w:val="20"/>
              </w:rPr>
              <w:t>3,597 (2.6</w:t>
            </w:r>
            <w:r w:rsidR="009839FF" w:rsidRPr="00AB1176">
              <w:rPr>
                <w:rFonts w:asciiTheme="majorBidi" w:hAnsiTheme="majorBidi" w:cstheme="majorBidi"/>
                <w:color w:val="000000"/>
                <w:sz w:val="20"/>
                <w:szCs w:val="20"/>
              </w:rPr>
              <w:t>6</w:t>
            </w:r>
            <w:r w:rsidRPr="00AB1176">
              <w:rPr>
                <w:rFonts w:asciiTheme="majorBidi" w:hAnsiTheme="majorBidi" w:cstheme="majorBidi"/>
                <w:color w:val="000000"/>
                <w:sz w:val="20"/>
                <w:szCs w:val="20"/>
              </w:rPr>
              <w:t>%)</w:t>
            </w:r>
          </w:p>
        </w:tc>
        <w:tc>
          <w:tcPr>
            <w:tcW w:w="965" w:type="dxa"/>
            <w:tcBorders>
              <w:top w:val="nil"/>
              <w:left w:val="nil"/>
              <w:bottom w:val="nil"/>
              <w:right w:val="nil"/>
            </w:tcBorders>
          </w:tcPr>
          <w:p w14:paraId="7DCE9D80" w14:textId="4A986BA4" w:rsidR="00EF7BC6" w:rsidRPr="00AB1176" w:rsidRDefault="00EF7BC6" w:rsidP="00086304">
            <w:pPr>
              <w:rPr>
                <w:rFonts w:asciiTheme="majorBidi" w:hAnsiTheme="majorBidi" w:cstheme="majorBidi"/>
                <w:sz w:val="20"/>
                <w:szCs w:val="20"/>
              </w:rPr>
            </w:pPr>
            <w:r w:rsidRPr="00AB1176">
              <w:rPr>
                <w:rFonts w:asciiTheme="majorBidi" w:hAnsiTheme="majorBidi" w:cstheme="majorBidi"/>
                <w:color w:val="000000"/>
                <w:sz w:val="20"/>
                <w:szCs w:val="20"/>
              </w:rPr>
              <w:t>2.6</w:t>
            </w:r>
            <w:r w:rsidR="009839FF" w:rsidRPr="00AB1176">
              <w:rPr>
                <w:rFonts w:asciiTheme="majorBidi" w:hAnsiTheme="majorBidi" w:cstheme="majorBidi"/>
                <w:color w:val="000000"/>
                <w:sz w:val="20"/>
                <w:szCs w:val="20"/>
              </w:rPr>
              <w:t>6</w:t>
            </w:r>
            <w:r w:rsidRPr="00AB1176">
              <w:rPr>
                <w:rFonts w:asciiTheme="majorBidi" w:hAnsiTheme="majorBidi" w:cstheme="majorBidi"/>
                <w:color w:val="000000"/>
                <w:sz w:val="20"/>
                <w:szCs w:val="20"/>
              </w:rPr>
              <w:t>%</w:t>
            </w:r>
          </w:p>
        </w:tc>
      </w:tr>
      <w:tr w:rsidR="008D7DCF" w:rsidRPr="00AB1176" w14:paraId="6A2B0C10" w14:textId="77777777" w:rsidTr="00086304">
        <w:trPr>
          <w:trHeight w:val="195"/>
        </w:trPr>
        <w:tc>
          <w:tcPr>
            <w:tcW w:w="3799" w:type="dxa"/>
            <w:tcBorders>
              <w:top w:val="nil"/>
              <w:left w:val="nil"/>
              <w:bottom w:val="nil"/>
              <w:right w:val="nil"/>
            </w:tcBorders>
            <w:shd w:val="clear" w:color="auto" w:fill="auto"/>
          </w:tcPr>
          <w:p w14:paraId="7C3BC579" w14:textId="15043554" w:rsidR="008D7DCF" w:rsidRPr="007653A2" w:rsidRDefault="0087231D" w:rsidP="007653A2">
            <w:pPr>
              <w:rPr>
                <w:rFonts w:asciiTheme="majorBidi" w:hAnsiTheme="majorBidi" w:cstheme="majorBidi"/>
                <w:b/>
                <w:bCs/>
                <w:sz w:val="20"/>
                <w:szCs w:val="20"/>
              </w:rPr>
            </w:pPr>
            <w:r>
              <w:rPr>
                <w:b/>
                <w:bCs/>
                <w:sz w:val="20"/>
                <w:szCs w:val="20"/>
              </w:rPr>
              <w:t>Race/</w:t>
            </w:r>
            <w:r w:rsidR="008D7DCF" w:rsidRPr="007653A2">
              <w:rPr>
                <w:b/>
                <w:bCs/>
                <w:sz w:val="20"/>
                <w:szCs w:val="20"/>
              </w:rPr>
              <w:t>Ethnicity</w:t>
            </w:r>
          </w:p>
        </w:tc>
        <w:tc>
          <w:tcPr>
            <w:tcW w:w="964" w:type="dxa"/>
            <w:tcBorders>
              <w:top w:val="nil"/>
              <w:left w:val="nil"/>
              <w:bottom w:val="nil"/>
              <w:right w:val="nil"/>
            </w:tcBorders>
          </w:tcPr>
          <w:p w14:paraId="1C13B4E3" w14:textId="77777777" w:rsidR="008D7DCF" w:rsidRPr="00666DB7" w:rsidRDefault="008D7DCF" w:rsidP="00086304">
            <w:pPr>
              <w:rPr>
                <w:rFonts w:asciiTheme="majorBidi" w:hAnsiTheme="majorBidi" w:cstheme="majorBidi"/>
                <w:sz w:val="20"/>
                <w:szCs w:val="20"/>
              </w:rPr>
            </w:pPr>
          </w:p>
        </w:tc>
        <w:tc>
          <w:tcPr>
            <w:tcW w:w="1446" w:type="dxa"/>
            <w:tcBorders>
              <w:top w:val="nil"/>
              <w:left w:val="nil"/>
              <w:bottom w:val="nil"/>
              <w:right w:val="nil"/>
            </w:tcBorders>
          </w:tcPr>
          <w:p w14:paraId="3B0F1ABE" w14:textId="07592762" w:rsidR="008D7DCF" w:rsidRPr="00666DB7" w:rsidRDefault="00F362BB" w:rsidP="00086304">
            <w:pPr>
              <w:rPr>
                <w:rFonts w:asciiTheme="majorBidi" w:hAnsiTheme="majorBidi" w:cstheme="majorBidi"/>
                <w:color w:val="000000"/>
                <w:sz w:val="20"/>
                <w:szCs w:val="20"/>
              </w:rPr>
            </w:pPr>
            <w:r w:rsidRPr="00666DB7">
              <w:rPr>
                <w:rFonts w:asciiTheme="majorBidi" w:hAnsiTheme="majorBidi" w:cstheme="majorBidi"/>
                <w:color w:val="000000"/>
                <w:sz w:val="20"/>
                <w:szCs w:val="20"/>
              </w:rPr>
              <w:t>380</w:t>
            </w:r>
          </w:p>
        </w:tc>
        <w:tc>
          <w:tcPr>
            <w:tcW w:w="1842" w:type="dxa"/>
            <w:tcBorders>
              <w:top w:val="nil"/>
              <w:left w:val="nil"/>
              <w:bottom w:val="nil"/>
              <w:right w:val="nil"/>
            </w:tcBorders>
          </w:tcPr>
          <w:p w14:paraId="4D81C04B" w14:textId="4C978C66" w:rsidR="008D7DCF" w:rsidRPr="00666DB7" w:rsidRDefault="00F362BB" w:rsidP="00086304">
            <w:pPr>
              <w:rPr>
                <w:rFonts w:asciiTheme="majorBidi" w:hAnsiTheme="majorBidi" w:cstheme="majorBidi"/>
                <w:color w:val="000000"/>
                <w:sz w:val="20"/>
                <w:szCs w:val="20"/>
              </w:rPr>
            </w:pPr>
            <w:r w:rsidRPr="00666DB7">
              <w:rPr>
                <w:rFonts w:asciiTheme="majorBidi" w:hAnsiTheme="majorBidi" w:cstheme="majorBidi"/>
                <w:color w:val="000000"/>
                <w:sz w:val="20"/>
                <w:szCs w:val="20"/>
              </w:rPr>
              <w:t>118,321 (</w:t>
            </w:r>
            <w:r w:rsidR="00D92523" w:rsidRPr="00666DB7">
              <w:rPr>
                <w:rFonts w:asciiTheme="majorBidi" w:hAnsiTheme="majorBidi" w:cstheme="majorBidi"/>
                <w:color w:val="000000"/>
                <w:sz w:val="20"/>
                <w:szCs w:val="20"/>
              </w:rPr>
              <w:t>87.42%</w:t>
            </w:r>
            <w:r w:rsidRPr="00666DB7">
              <w:rPr>
                <w:rFonts w:asciiTheme="majorBidi" w:hAnsiTheme="majorBidi" w:cstheme="majorBidi"/>
                <w:color w:val="000000"/>
                <w:sz w:val="20"/>
                <w:szCs w:val="20"/>
              </w:rPr>
              <w:t>)</w:t>
            </w:r>
          </w:p>
        </w:tc>
        <w:tc>
          <w:tcPr>
            <w:tcW w:w="965" w:type="dxa"/>
            <w:tcBorders>
              <w:top w:val="nil"/>
              <w:left w:val="nil"/>
              <w:bottom w:val="nil"/>
              <w:right w:val="nil"/>
            </w:tcBorders>
          </w:tcPr>
          <w:p w14:paraId="05BACBDA" w14:textId="77777777" w:rsidR="008D7DCF" w:rsidRPr="00666DB7" w:rsidRDefault="008D7DCF" w:rsidP="00086304">
            <w:pPr>
              <w:rPr>
                <w:rFonts w:asciiTheme="majorBidi" w:hAnsiTheme="majorBidi" w:cstheme="majorBidi"/>
                <w:color w:val="000000"/>
                <w:sz w:val="20"/>
                <w:szCs w:val="20"/>
              </w:rPr>
            </w:pPr>
          </w:p>
        </w:tc>
      </w:tr>
      <w:tr w:rsidR="008D7DCF" w:rsidRPr="00AB1176" w14:paraId="24F82B7A" w14:textId="77777777" w:rsidTr="00086304">
        <w:trPr>
          <w:trHeight w:val="195"/>
        </w:trPr>
        <w:tc>
          <w:tcPr>
            <w:tcW w:w="3799" w:type="dxa"/>
            <w:tcBorders>
              <w:top w:val="nil"/>
              <w:left w:val="nil"/>
              <w:bottom w:val="nil"/>
              <w:right w:val="nil"/>
            </w:tcBorders>
            <w:shd w:val="clear" w:color="auto" w:fill="auto"/>
          </w:tcPr>
          <w:p w14:paraId="2B38C234" w14:textId="2F1A88B2" w:rsidR="008D7DCF" w:rsidRPr="00666DB7" w:rsidRDefault="008D7DCF" w:rsidP="00086304">
            <w:pPr>
              <w:ind w:left="720"/>
              <w:rPr>
                <w:rFonts w:asciiTheme="majorBidi" w:hAnsiTheme="majorBidi" w:cstheme="majorBidi"/>
                <w:sz w:val="20"/>
                <w:szCs w:val="20"/>
              </w:rPr>
            </w:pPr>
            <w:r w:rsidRPr="00666DB7">
              <w:rPr>
                <w:rFonts w:asciiTheme="majorBidi" w:hAnsiTheme="majorBidi" w:cstheme="majorBidi"/>
                <w:sz w:val="20"/>
                <w:szCs w:val="20"/>
              </w:rPr>
              <w:t>White</w:t>
            </w:r>
          </w:p>
        </w:tc>
        <w:tc>
          <w:tcPr>
            <w:tcW w:w="964" w:type="dxa"/>
            <w:tcBorders>
              <w:top w:val="nil"/>
              <w:left w:val="nil"/>
              <w:bottom w:val="nil"/>
              <w:right w:val="nil"/>
            </w:tcBorders>
          </w:tcPr>
          <w:p w14:paraId="3B7F0AA6" w14:textId="77777777" w:rsidR="008D7DCF" w:rsidRPr="00666DB7" w:rsidRDefault="008D7DCF" w:rsidP="00086304">
            <w:pPr>
              <w:rPr>
                <w:rFonts w:asciiTheme="majorBidi" w:hAnsiTheme="majorBidi" w:cstheme="majorBidi"/>
                <w:sz w:val="20"/>
                <w:szCs w:val="20"/>
              </w:rPr>
            </w:pPr>
          </w:p>
        </w:tc>
        <w:tc>
          <w:tcPr>
            <w:tcW w:w="1446" w:type="dxa"/>
            <w:tcBorders>
              <w:top w:val="nil"/>
              <w:left w:val="nil"/>
              <w:bottom w:val="nil"/>
              <w:right w:val="nil"/>
            </w:tcBorders>
          </w:tcPr>
          <w:p w14:paraId="13C86045" w14:textId="77777777" w:rsidR="008D7DCF" w:rsidRPr="00666DB7" w:rsidRDefault="008D7DCF" w:rsidP="00086304">
            <w:pPr>
              <w:rPr>
                <w:rFonts w:asciiTheme="majorBidi" w:hAnsiTheme="majorBidi" w:cstheme="majorBidi"/>
                <w:color w:val="000000"/>
                <w:sz w:val="20"/>
                <w:szCs w:val="20"/>
              </w:rPr>
            </w:pPr>
          </w:p>
        </w:tc>
        <w:tc>
          <w:tcPr>
            <w:tcW w:w="1842" w:type="dxa"/>
            <w:tcBorders>
              <w:top w:val="nil"/>
              <w:left w:val="nil"/>
              <w:bottom w:val="nil"/>
              <w:right w:val="nil"/>
            </w:tcBorders>
          </w:tcPr>
          <w:p w14:paraId="0921E201" w14:textId="6731AF09" w:rsidR="008D7DCF" w:rsidRPr="00666DB7" w:rsidRDefault="00F6019B" w:rsidP="00086304">
            <w:pPr>
              <w:rPr>
                <w:rFonts w:asciiTheme="majorBidi" w:hAnsiTheme="majorBidi" w:cstheme="majorBidi"/>
                <w:color w:val="000000"/>
                <w:sz w:val="20"/>
                <w:szCs w:val="20"/>
              </w:rPr>
            </w:pPr>
            <w:r w:rsidRPr="00666DB7">
              <w:rPr>
                <w:rFonts w:asciiTheme="majorBidi" w:hAnsiTheme="majorBidi" w:cstheme="majorBidi"/>
                <w:color w:val="000000"/>
                <w:sz w:val="20"/>
                <w:szCs w:val="20"/>
              </w:rPr>
              <w:t>79,393</w:t>
            </w:r>
            <w:r w:rsidR="00D92523" w:rsidRPr="00666DB7">
              <w:rPr>
                <w:rFonts w:asciiTheme="majorBidi" w:hAnsiTheme="majorBidi" w:cstheme="majorBidi"/>
                <w:color w:val="000000"/>
                <w:sz w:val="20"/>
                <w:szCs w:val="20"/>
              </w:rPr>
              <w:t xml:space="preserve"> (</w:t>
            </w:r>
            <w:r w:rsidR="00DF7E06" w:rsidRPr="00666DB7">
              <w:rPr>
                <w:rFonts w:asciiTheme="majorBidi" w:hAnsiTheme="majorBidi" w:cstheme="majorBidi"/>
                <w:color w:val="000000"/>
                <w:sz w:val="20"/>
                <w:szCs w:val="20"/>
              </w:rPr>
              <w:t>58.66</w:t>
            </w:r>
            <w:r w:rsidR="00D92523" w:rsidRPr="00666DB7">
              <w:rPr>
                <w:rFonts w:asciiTheme="majorBidi" w:hAnsiTheme="majorBidi" w:cstheme="majorBidi"/>
                <w:color w:val="000000"/>
                <w:sz w:val="20"/>
                <w:szCs w:val="20"/>
              </w:rPr>
              <w:t>%)</w:t>
            </w:r>
          </w:p>
        </w:tc>
        <w:tc>
          <w:tcPr>
            <w:tcW w:w="965" w:type="dxa"/>
            <w:tcBorders>
              <w:top w:val="nil"/>
              <w:left w:val="nil"/>
              <w:bottom w:val="nil"/>
              <w:right w:val="nil"/>
            </w:tcBorders>
          </w:tcPr>
          <w:p w14:paraId="73E7F6E9" w14:textId="4A81FC8B" w:rsidR="008D7DCF" w:rsidRPr="00666DB7" w:rsidRDefault="002D52E2" w:rsidP="00086304">
            <w:pPr>
              <w:rPr>
                <w:rFonts w:asciiTheme="majorBidi" w:hAnsiTheme="majorBidi" w:cstheme="majorBidi"/>
                <w:color w:val="000000"/>
                <w:sz w:val="20"/>
                <w:szCs w:val="20"/>
              </w:rPr>
            </w:pPr>
            <w:r w:rsidRPr="00666DB7">
              <w:rPr>
                <w:rFonts w:asciiTheme="majorBidi" w:hAnsiTheme="majorBidi" w:cstheme="majorBidi"/>
                <w:color w:val="000000"/>
                <w:sz w:val="20"/>
                <w:szCs w:val="20"/>
              </w:rPr>
              <w:t>67.1%</w:t>
            </w:r>
          </w:p>
        </w:tc>
      </w:tr>
      <w:tr w:rsidR="008D7DCF" w:rsidRPr="00AB1176" w14:paraId="6B8524FA" w14:textId="77777777" w:rsidTr="00086304">
        <w:trPr>
          <w:trHeight w:val="195"/>
        </w:trPr>
        <w:tc>
          <w:tcPr>
            <w:tcW w:w="3799" w:type="dxa"/>
            <w:tcBorders>
              <w:top w:val="nil"/>
              <w:left w:val="nil"/>
              <w:bottom w:val="nil"/>
              <w:right w:val="nil"/>
            </w:tcBorders>
            <w:shd w:val="clear" w:color="auto" w:fill="auto"/>
          </w:tcPr>
          <w:p w14:paraId="1B895159" w14:textId="26F67736" w:rsidR="008D7DCF" w:rsidRPr="00666DB7" w:rsidRDefault="008D7DCF" w:rsidP="00086304">
            <w:pPr>
              <w:ind w:left="720"/>
              <w:rPr>
                <w:rFonts w:asciiTheme="majorBidi" w:hAnsiTheme="majorBidi" w:cstheme="majorBidi"/>
                <w:sz w:val="20"/>
                <w:szCs w:val="20"/>
              </w:rPr>
            </w:pPr>
            <w:r w:rsidRPr="00666DB7">
              <w:rPr>
                <w:rFonts w:asciiTheme="majorBidi" w:hAnsiTheme="majorBidi" w:cstheme="majorBidi"/>
                <w:sz w:val="20"/>
                <w:szCs w:val="20"/>
              </w:rPr>
              <w:t>Black</w:t>
            </w:r>
          </w:p>
        </w:tc>
        <w:tc>
          <w:tcPr>
            <w:tcW w:w="964" w:type="dxa"/>
            <w:tcBorders>
              <w:top w:val="nil"/>
              <w:left w:val="nil"/>
              <w:bottom w:val="nil"/>
              <w:right w:val="nil"/>
            </w:tcBorders>
          </w:tcPr>
          <w:p w14:paraId="7E02736F" w14:textId="77777777" w:rsidR="008D7DCF" w:rsidRPr="00666DB7" w:rsidRDefault="008D7DCF" w:rsidP="00086304">
            <w:pPr>
              <w:rPr>
                <w:rFonts w:asciiTheme="majorBidi" w:hAnsiTheme="majorBidi" w:cstheme="majorBidi"/>
                <w:sz w:val="20"/>
                <w:szCs w:val="20"/>
              </w:rPr>
            </w:pPr>
          </w:p>
        </w:tc>
        <w:tc>
          <w:tcPr>
            <w:tcW w:w="1446" w:type="dxa"/>
            <w:tcBorders>
              <w:top w:val="nil"/>
              <w:left w:val="nil"/>
              <w:bottom w:val="nil"/>
              <w:right w:val="nil"/>
            </w:tcBorders>
          </w:tcPr>
          <w:p w14:paraId="3F135AB1" w14:textId="77777777" w:rsidR="008D7DCF" w:rsidRPr="00666DB7" w:rsidRDefault="008D7DCF" w:rsidP="00086304">
            <w:pPr>
              <w:rPr>
                <w:rFonts w:asciiTheme="majorBidi" w:hAnsiTheme="majorBidi" w:cstheme="majorBidi"/>
                <w:color w:val="000000"/>
                <w:sz w:val="20"/>
                <w:szCs w:val="20"/>
              </w:rPr>
            </w:pPr>
          </w:p>
        </w:tc>
        <w:tc>
          <w:tcPr>
            <w:tcW w:w="1842" w:type="dxa"/>
            <w:tcBorders>
              <w:top w:val="nil"/>
              <w:left w:val="nil"/>
              <w:bottom w:val="nil"/>
              <w:right w:val="nil"/>
            </w:tcBorders>
          </w:tcPr>
          <w:p w14:paraId="648B0B65" w14:textId="4DEC3350" w:rsidR="008D7DCF" w:rsidRPr="00666DB7" w:rsidRDefault="00F6019B" w:rsidP="00086304">
            <w:pPr>
              <w:rPr>
                <w:rFonts w:asciiTheme="majorBidi" w:hAnsiTheme="majorBidi" w:cstheme="majorBidi"/>
                <w:color w:val="000000"/>
                <w:sz w:val="20"/>
                <w:szCs w:val="20"/>
              </w:rPr>
            </w:pPr>
            <w:r w:rsidRPr="00666DB7">
              <w:rPr>
                <w:rFonts w:asciiTheme="majorBidi" w:hAnsiTheme="majorBidi" w:cstheme="majorBidi"/>
                <w:color w:val="000000"/>
                <w:sz w:val="20"/>
                <w:szCs w:val="20"/>
              </w:rPr>
              <w:t>17,594</w:t>
            </w:r>
            <w:r w:rsidR="008164CC" w:rsidRPr="00666DB7">
              <w:rPr>
                <w:rFonts w:asciiTheme="majorBidi" w:hAnsiTheme="majorBidi" w:cstheme="majorBidi"/>
                <w:color w:val="000000"/>
                <w:sz w:val="20"/>
                <w:szCs w:val="20"/>
              </w:rPr>
              <w:t xml:space="preserve"> (</w:t>
            </w:r>
            <w:r w:rsidR="00DF7E06" w:rsidRPr="00666DB7">
              <w:rPr>
                <w:rFonts w:asciiTheme="majorBidi" w:hAnsiTheme="majorBidi" w:cstheme="majorBidi"/>
                <w:color w:val="000000"/>
                <w:sz w:val="20"/>
                <w:szCs w:val="20"/>
              </w:rPr>
              <w:t>12.99</w:t>
            </w:r>
            <w:r w:rsidR="008164CC" w:rsidRPr="00666DB7">
              <w:rPr>
                <w:rFonts w:asciiTheme="majorBidi" w:hAnsiTheme="majorBidi" w:cstheme="majorBidi"/>
                <w:color w:val="000000"/>
                <w:sz w:val="20"/>
                <w:szCs w:val="20"/>
              </w:rPr>
              <w:t>%)</w:t>
            </w:r>
          </w:p>
        </w:tc>
        <w:tc>
          <w:tcPr>
            <w:tcW w:w="965" w:type="dxa"/>
            <w:tcBorders>
              <w:top w:val="nil"/>
              <w:left w:val="nil"/>
              <w:bottom w:val="nil"/>
              <w:right w:val="nil"/>
            </w:tcBorders>
          </w:tcPr>
          <w:p w14:paraId="45410C64" w14:textId="2D8E9B4D" w:rsidR="008D7DCF" w:rsidRPr="00666DB7" w:rsidRDefault="002D52E2" w:rsidP="00086304">
            <w:pPr>
              <w:rPr>
                <w:rFonts w:asciiTheme="majorBidi" w:hAnsiTheme="majorBidi" w:cstheme="majorBidi"/>
                <w:color w:val="000000"/>
                <w:sz w:val="20"/>
                <w:szCs w:val="20"/>
              </w:rPr>
            </w:pPr>
            <w:r w:rsidRPr="00666DB7">
              <w:rPr>
                <w:rFonts w:asciiTheme="majorBidi" w:hAnsiTheme="majorBidi" w:cstheme="majorBidi"/>
                <w:color w:val="000000"/>
                <w:sz w:val="20"/>
                <w:szCs w:val="20"/>
              </w:rPr>
              <w:t>14.87%</w:t>
            </w:r>
          </w:p>
        </w:tc>
      </w:tr>
      <w:tr w:rsidR="008D7DCF" w:rsidRPr="00AB1176" w14:paraId="3B8D472D" w14:textId="77777777" w:rsidTr="00086304">
        <w:trPr>
          <w:trHeight w:val="195"/>
        </w:trPr>
        <w:tc>
          <w:tcPr>
            <w:tcW w:w="3799" w:type="dxa"/>
            <w:tcBorders>
              <w:top w:val="nil"/>
              <w:left w:val="nil"/>
              <w:bottom w:val="nil"/>
              <w:right w:val="nil"/>
            </w:tcBorders>
            <w:shd w:val="clear" w:color="auto" w:fill="auto"/>
          </w:tcPr>
          <w:p w14:paraId="758E8374" w14:textId="705D230E" w:rsidR="008D7DCF" w:rsidRPr="00666DB7" w:rsidRDefault="0042243E" w:rsidP="00086304">
            <w:pPr>
              <w:ind w:left="720"/>
              <w:rPr>
                <w:rFonts w:asciiTheme="majorBidi" w:hAnsiTheme="majorBidi" w:cstheme="majorBidi"/>
                <w:sz w:val="20"/>
                <w:szCs w:val="20"/>
              </w:rPr>
            </w:pPr>
            <w:r w:rsidRPr="00666DB7">
              <w:rPr>
                <w:rFonts w:asciiTheme="majorBidi" w:hAnsiTheme="majorBidi" w:cstheme="majorBidi"/>
                <w:sz w:val="20"/>
                <w:szCs w:val="20"/>
              </w:rPr>
              <w:t>Latino</w:t>
            </w:r>
          </w:p>
        </w:tc>
        <w:tc>
          <w:tcPr>
            <w:tcW w:w="964" w:type="dxa"/>
            <w:tcBorders>
              <w:top w:val="nil"/>
              <w:left w:val="nil"/>
              <w:bottom w:val="nil"/>
              <w:right w:val="nil"/>
            </w:tcBorders>
          </w:tcPr>
          <w:p w14:paraId="7756022E" w14:textId="77777777" w:rsidR="008D7DCF" w:rsidRPr="00666DB7" w:rsidRDefault="008D7DCF" w:rsidP="00086304">
            <w:pPr>
              <w:rPr>
                <w:rFonts w:asciiTheme="majorBidi" w:hAnsiTheme="majorBidi" w:cstheme="majorBidi"/>
                <w:sz w:val="20"/>
                <w:szCs w:val="20"/>
              </w:rPr>
            </w:pPr>
          </w:p>
        </w:tc>
        <w:tc>
          <w:tcPr>
            <w:tcW w:w="1446" w:type="dxa"/>
            <w:tcBorders>
              <w:top w:val="nil"/>
              <w:left w:val="nil"/>
              <w:bottom w:val="nil"/>
              <w:right w:val="nil"/>
            </w:tcBorders>
          </w:tcPr>
          <w:p w14:paraId="399EA775" w14:textId="77777777" w:rsidR="008D7DCF" w:rsidRPr="00666DB7" w:rsidRDefault="008D7DCF" w:rsidP="00086304">
            <w:pPr>
              <w:rPr>
                <w:rFonts w:asciiTheme="majorBidi" w:hAnsiTheme="majorBidi" w:cstheme="majorBidi"/>
                <w:color w:val="000000"/>
                <w:sz w:val="20"/>
                <w:szCs w:val="20"/>
              </w:rPr>
            </w:pPr>
          </w:p>
        </w:tc>
        <w:tc>
          <w:tcPr>
            <w:tcW w:w="1842" w:type="dxa"/>
            <w:tcBorders>
              <w:top w:val="nil"/>
              <w:left w:val="nil"/>
              <w:bottom w:val="nil"/>
              <w:right w:val="nil"/>
            </w:tcBorders>
          </w:tcPr>
          <w:p w14:paraId="168AFA04" w14:textId="138885C1" w:rsidR="008D7DCF" w:rsidRPr="00666DB7" w:rsidRDefault="00FB2E8C" w:rsidP="00086304">
            <w:pPr>
              <w:rPr>
                <w:rFonts w:asciiTheme="majorBidi" w:hAnsiTheme="majorBidi" w:cstheme="majorBidi"/>
                <w:color w:val="000000"/>
                <w:sz w:val="20"/>
                <w:szCs w:val="20"/>
              </w:rPr>
            </w:pPr>
            <w:r w:rsidRPr="00666DB7">
              <w:rPr>
                <w:rFonts w:asciiTheme="majorBidi" w:hAnsiTheme="majorBidi" w:cstheme="majorBidi"/>
                <w:color w:val="000000"/>
                <w:sz w:val="20"/>
                <w:szCs w:val="20"/>
              </w:rPr>
              <w:t>1,775 (1</w:t>
            </w:r>
            <w:r w:rsidR="00DF7E06" w:rsidRPr="00666DB7">
              <w:rPr>
                <w:rFonts w:asciiTheme="majorBidi" w:hAnsiTheme="majorBidi" w:cstheme="majorBidi"/>
                <w:color w:val="000000"/>
                <w:sz w:val="20"/>
                <w:szCs w:val="20"/>
              </w:rPr>
              <w:t>.31</w:t>
            </w:r>
            <w:r w:rsidRPr="00666DB7">
              <w:rPr>
                <w:rFonts w:asciiTheme="majorBidi" w:hAnsiTheme="majorBidi" w:cstheme="majorBidi"/>
                <w:color w:val="000000"/>
                <w:sz w:val="20"/>
                <w:szCs w:val="20"/>
              </w:rPr>
              <w:t>%)</w:t>
            </w:r>
          </w:p>
        </w:tc>
        <w:tc>
          <w:tcPr>
            <w:tcW w:w="965" w:type="dxa"/>
            <w:tcBorders>
              <w:top w:val="nil"/>
              <w:left w:val="nil"/>
              <w:bottom w:val="nil"/>
              <w:right w:val="nil"/>
            </w:tcBorders>
          </w:tcPr>
          <w:p w14:paraId="6CA61C01" w14:textId="531BEF9C" w:rsidR="008D7DCF" w:rsidRPr="00666DB7" w:rsidRDefault="002D52E2" w:rsidP="00086304">
            <w:pPr>
              <w:rPr>
                <w:rFonts w:asciiTheme="majorBidi" w:hAnsiTheme="majorBidi" w:cstheme="majorBidi"/>
                <w:color w:val="000000"/>
                <w:sz w:val="20"/>
                <w:szCs w:val="20"/>
              </w:rPr>
            </w:pPr>
            <w:r w:rsidRPr="00666DB7">
              <w:rPr>
                <w:rFonts w:asciiTheme="majorBidi" w:hAnsiTheme="majorBidi" w:cstheme="majorBidi"/>
                <w:color w:val="000000"/>
                <w:sz w:val="20"/>
                <w:szCs w:val="20"/>
              </w:rPr>
              <w:t>1.5%</w:t>
            </w:r>
          </w:p>
        </w:tc>
      </w:tr>
      <w:tr w:rsidR="0042243E" w:rsidRPr="00AB1176" w14:paraId="215DC777" w14:textId="77777777" w:rsidTr="00086304">
        <w:trPr>
          <w:trHeight w:val="195"/>
        </w:trPr>
        <w:tc>
          <w:tcPr>
            <w:tcW w:w="3799" w:type="dxa"/>
            <w:tcBorders>
              <w:top w:val="nil"/>
              <w:left w:val="nil"/>
              <w:bottom w:val="nil"/>
              <w:right w:val="nil"/>
            </w:tcBorders>
            <w:shd w:val="clear" w:color="auto" w:fill="auto"/>
          </w:tcPr>
          <w:p w14:paraId="43EED03B" w14:textId="42BBA492" w:rsidR="0042243E" w:rsidRPr="00666DB7" w:rsidRDefault="0042243E" w:rsidP="0042243E">
            <w:pPr>
              <w:ind w:left="720"/>
              <w:rPr>
                <w:rFonts w:asciiTheme="majorBidi" w:hAnsiTheme="majorBidi" w:cstheme="majorBidi"/>
                <w:sz w:val="20"/>
                <w:szCs w:val="20"/>
              </w:rPr>
            </w:pPr>
            <w:r w:rsidRPr="00666DB7">
              <w:rPr>
                <w:rFonts w:asciiTheme="majorBidi" w:hAnsiTheme="majorBidi" w:cstheme="majorBidi"/>
                <w:sz w:val="20"/>
                <w:szCs w:val="20"/>
              </w:rPr>
              <w:t>Asian</w:t>
            </w:r>
          </w:p>
        </w:tc>
        <w:tc>
          <w:tcPr>
            <w:tcW w:w="964" w:type="dxa"/>
            <w:tcBorders>
              <w:top w:val="nil"/>
              <w:left w:val="nil"/>
              <w:bottom w:val="nil"/>
              <w:right w:val="nil"/>
            </w:tcBorders>
          </w:tcPr>
          <w:p w14:paraId="3BB73BF4" w14:textId="77777777" w:rsidR="0042243E" w:rsidRPr="00666DB7" w:rsidRDefault="0042243E" w:rsidP="0042243E">
            <w:pPr>
              <w:rPr>
                <w:rFonts w:asciiTheme="majorBidi" w:hAnsiTheme="majorBidi" w:cstheme="majorBidi"/>
                <w:sz w:val="20"/>
                <w:szCs w:val="20"/>
              </w:rPr>
            </w:pPr>
          </w:p>
        </w:tc>
        <w:tc>
          <w:tcPr>
            <w:tcW w:w="1446" w:type="dxa"/>
            <w:tcBorders>
              <w:top w:val="nil"/>
              <w:left w:val="nil"/>
              <w:bottom w:val="nil"/>
              <w:right w:val="nil"/>
            </w:tcBorders>
          </w:tcPr>
          <w:p w14:paraId="7F83D548" w14:textId="77777777" w:rsidR="0042243E" w:rsidRPr="00666DB7" w:rsidRDefault="0042243E" w:rsidP="0042243E">
            <w:pPr>
              <w:rPr>
                <w:rFonts w:asciiTheme="majorBidi" w:hAnsiTheme="majorBidi" w:cstheme="majorBidi"/>
                <w:color w:val="000000"/>
                <w:sz w:val="20"/>
                <w:szCs w:val="20"/>
              </w:rPr>
            </w:pPr>
          </w:p>
        </w:tc>
        <w:tc>
          <w:tcPr>
            <w:tcW w:w="1842" w:type="dxa"/>
            <w:tcBorders>
              <w:top w:val="nil"/>
              <w:left w:val="nil"/>
              <w:bottom w:val="nil"/>
              <w:right w:val="nil"/>
            </w:tcBorders>
          </w:tcPr>
          <w:p w14:paraId="7F9A1C98" w14:textId="08C7DBD8" w:rsidR="0042243E" w:rsidRPr="00666DB7" w:rsidRDefault="00FB2E8C" w:rsidP="0042243E">
            <w:pPr>
              <w:rPr>
                <w:rFonts w:asciiTheme="majorBidi" w:hAnsiTheme="majorBidi" w:cstheme="majorBidi"/>
                <w:color w:val="000000"/>
                <w:sz w:val="20"/>
                <w:szCs w:val="20"/>
              </w:rPr>
            </w:pPr>
            <w:r w:rsidRPr="00666DB7">
              <w:rPr>
                <w:rFonts w:asciiTheme="majorBidi" w:hAnsiTheme="majorBidi" w:cstheme="majorBidi"/>
                <w:color w:val="000000"/>
                <w:sz w:val="20"/>
                <w:szCs w:val="20"/>
              </w:rPr>
              <w:t>13,457 (</w:t>
            </w:r>
            <w:r w:rsidR="00985BEA" w:rsidRPr="00666DB7">
              <w:rPr>
                <w:rFonts w:asciiTheme="majorBidi" w:hAnsiTheme="majorBidi" w:cstheme="majorBidi"/>
                <w:color w:val="000000"/>
                <w:sz w:val="20"/>
                <w:szCs w:val="20"/>
              </w:rPr>
              <w:t>9.94</w:t>
            </w:r>
            <w:r w:rsidRPr="00666DB7">
              <w:rPr>
                <w:rFonts w:asciiTheme="majorBidi" w:hAnsiTheme="majorBidi" w:cstheme="majorBidi"/>
                <w:color w:val="000000"/>
                <w:sz w:val="20"/>
                <w:szCs w:val="20"/>
              </w:rPr>
              <w:t>%)</w:t>
            </w:r>
          </w:p>
        </w:tc>
        <w:tc>
          <w:tcPr>
            <w:tcW w:w="965" w:type="dxa"/>
            <w:tcBorders>
              <w:top w:val="nil"/>
              <w:left w:val="nil"/>
              <w:bottom w:val="nil"/>
              <w:right w:val="nil"/>
            </w:tcBorders>
          </w:tcPr>
          <w:p w14:paraId="5647F3B8" w14:textId="1E506953" w:rsidR="0042243E" w:rsidRPr="00666DB7" w:rsidRDefault="002D52E2" w:rsidP="0042243E">
            <w:pPr>
              <w:rPr>
                <w:rFonts w:asciiTheme="majorBidi" w:hAnsiTheme="majorBidi" w:cstheme="majorBidi"/>
                <w:color w:val="000000"/>
                <w:sz w:val="20"/>
                <w:szCs w:val="20"/>
              </w:rPr>
            </w:pPr>
            <w:r w:rsidRPr="00666DB7">
              <w:rPr>
                <w:rFonts w:asciiTheme="majorBidi" w:hAnsiTheme="majorBidi" w:cstheme="majorBidi"/>
                <w:color w:val="000000"/>
                <w:sz w:val="20"/>
                <w:szCs w:val="20"/>
              </w:rPr>
              <w:t>11.37%</w:t>
            </w:r>
          </w:p>
        </w:tc>
      </w:tr>
      <w:tr w:rsidR="0042243E" w:rsidRPr="00AB1176" w14:paraId="70BC74E0" w14:textId="77777777" w:rsidTr="00086304">
        <w:trPr>
          <w:trHeight w:val="195"/>
        </w:trPr>
        <w:tc>
          <w:tcPr>
            <w:tcW w:w="3799" w:type="dxa"/>
            <w:tcBorders>
              <w:top w:val="nil"/>
              <w:left w:val="nil"/>
              <w:bottom w:val="nil"/>
              <w:right w:val="nil"/>
            </w:tcBorders>
            <w:shd w:val="clear" w:color="auto" w:fill="auto"/>
          </w:tcPr>
          <w:p w14:paraId="35C3811C" w14:textId="33A541FE" w:rsidR="0042243E" w:rsidRPr="00666DB7" w:rsidRDefault="0042243E" w:rsidP="0042243E">
            <w:pPr>
              <w:ind w:left="720"/>
              <w:rPr>
                <w:rFonts w:asciiTheme="majorBidi" w:hAnsiTheme="majorBidi" w:cstheme="majorBidi"/>
                <w:sz w:val="20"/>
                <w:szCs w:val="20"/>
              </w:rPr>
            </w:pPr>
            <w:r w:rsidRPr="00666DB7">
              <w:rPr>
                <w:rFonts w:asciiTheme="majorBidi" w:hAnsiTheme="majorBidi" w:cstheme="majorBidi"/>
                <w:sz w:val="20"/>
                <w:szCs w:val="20"/>
              </w:rPr>
              <w:t>Mixed</w:t>
            </w:r>
          </w:p>
        </w:tc>
        <w:tc>
          <w:tcPr>
            <w:tcW w:w="964" w:type="dxa"/>
            <w:tcBorders>
              <w:top w:val="nil"/>
              <w:left w:val="nil"/>
              <w:bottom w:val="nil"/>
              <w:right w:val="nil"/>
            </w:tcBorders>
          </w:tcPr>
          <w:p w14:paraId="283CD36F" w14:textId="77777777" w:rsidR="0042243E" w:rsidRPr="00666DB7" w:rsidRDefault="0042243E" w:rsidP="0042243E">
            <w:pPr>
              <w:rPr>
                <w:rFonts w:asciiTheme="majorBidi" w:hAnsiTheme="majorBidi" w:cstheme="majorBidi"/>
                <w:sz w:val="20"/>
                <w:szCs w:val="20"/>
              </w:rPr>
            </w:pPr>
          </w:p>
        </w:tc>
        <w:tc>
          <w:tcPr>
            <w:tcW w:w="1446" w:type="dxa"/>
            <w:tcBorders>
              <w:top w:val="nil"/>
              <w:left w:val="nil"/>
              <w:bottom w:val="nil"/>
              <w:right w:val="nil"/>
            </w:tcBorders>
          </w:tcPr>
          <w:p w14:paraId="40880F02" w14:textId="77777777" w:rsidR="0042243E" w:rsidRPr="00666DB7" w:rsidRDefault="0042243E" w:rsidP="0042243E">
            <w:pPr>
              <w:rPr>
                <w:rFonts w:asciiTheme="majorBidi" w:hAnsiTheme="majorBidi" w:cstheme="majorBidi"/>
                <w:color w:val="000000"/>
                <w:sz w:val="20"/>
                <w:szCs w:val="20"/>
              </w:rPr>
            </w:pPr>
          </w:p>
        </w:tc>
        <w:tc>
          <w:tcPr>
            <w:tcW w:w="1842" w:type="dxa"/>
            <w:tcBorders>
              <w:top w:val="nil"/>
              <w:left w:val="nil"/>
              <w:bottom w:val="nil"/>
              <w:right w:val="nil"/>
            </w:tcBorders>
          </w:tcPr>
          <w:p w14:paraId="3EB496B8" w14:textId="27E36556" w:rsidR="0042243E" w:rsidRPr="00666DB7" w:rsidRDefault="00FB2E8C" w:rsidP="0042243E">
            <w:pPr>
              <w:rPr>
                <w:rFonts w:asciiTheme="majorBidi" w:hAnsiTheme="majorBidi" w:cstheme="majorBidi"/>
                <w:color w:val="000000"/>
                <w:sz w:val="20"/>
                <w:szCs w:val="20"/>
              </w:rPr>
            </w:pPr>
            <w:r w:rsidRPr="00666DB7">
              <w:rPr>
                <w:rFonts w:asciiTheme="majorBidi" w:hAnsiTheme="majorBidi" w:cstheme="majorBidi"/>
                <w:color w:val="000000"/>
                <w:sz w:val="20"/>
                <w:szCs w:val="20"/>
              </w:rPr>
              <w:t>6,105 (</w:t>
            </w:r>
            <w:r w:rsidR="00361D73" w:rsidRPr="00666DB7">
              <w:rPr>
                <w:rFonts w:asciiTheme="majorBidi" w:hAnsiTheme="majorBidi" w:cstheme="majorBidi"/>
                <w:color w:val="000000"/>
                <w:sz w:val="20"/>
                <w:szCs w:val="20"/>
              </w:rPr>
              <w:t>4.51</w:t>
            </w:r>
            <w:r w:rsidRPr="00666DB7">
              <w:rPr>
                <w:rFonts w:asciiTheme="majorBidi" w:hAnsiTheme="majorBidi" w:cstheme="majorBidi"/>
                <w:color w:val="000000"/>
                <w:sz w:val="20"/>
                <w:szCs w:val="20"/>
              </w:rPr>
              <w:t>%)</w:t>
            </w:r>
          </w:p>
        </w:tc>
        <w:tc>
          <w:tcPr>
            <w:tcW w:w="965" w:type="dxa"/>
            <w:tcBorders>
              <w:top w:val="nil"/>
              <w:left w:val="nil"/>
              <w:bottom w:val="nil"/>
              <w:right w:val="nil"/>
            </w:tcBorders>
          </w:tcPr>
          <w:p w14:paraId="3106E643" w14:textId="3389343C" w:rsidR="0042243E" w:rsidRPr="00666DB7" w:rsidRDefault="002D52E2" w:rsidP="0042243E">
            <w:pPr>
              <w:rPr>
                <w:rFonts w:asciiTheme="majorBidi" w:hAnsiTheme="majorBidi" w:cstheme="majorBidi"/>
                <w:color w:val="000000"/>
                <w:sz w:val="20"/>
                <w:szCs w:val="20"/>
              </w:rPr>
            </w:pPr>
            <w:r w:rsidRPr="00666DB7">
              <w:rPr>
                <w:rFonts w:asciiTheme="majorBidi" w:hAnsiTheme="majorBidi" w:cstheme="majorBidi"/>
                <w:color w:val="000000"/>
                <w:sz w:val="20"/>
                <w:szCs w:val="20"/>
              </w:rPr>
              <w:t>5.16%</w:t>
            </w:r>
          </w:p>
        </w:tc>
      </w:tr>
      <w:tr w:rsidR="0042243E" w:rsidRPr="00AB1176" w14:paraId="36BE65F2" w14:textId="77777777" w:rsidTr="00086304">
        <w:trPr>
          <w:trHeight w:val="264"/>
        </w:trPr>
        <w:tc>
          <w:tcPr>
            <w:tcW w:w="3799" w:type="dxa"/>
            <w:tcBorders>
              <w:top w:val="nil"/>
              <w:left w:val="nil"/>
              <w:bottom w:val="nil"/>
              <w:right w:val="nil"/>
            </w:tcBorders>
            <w:shd w:val="clear" w:color="auto" w:fill="auto"/>
          </w:tcPr>
          <w:p w14:paraId="322D765C" w14:textId="77777777" w:rsidR="0042243E" w:rsidRPr="00AB1176" w:rsidRDefault="0042243E" w:rsidP="0042243E">
            <w:pPr>
              <w:rPr>
                <w:rFonts w:asciiTheme="majorBidi" w:hAnsiTheme="majorBidi" w:cstheme="majorBidi"/>
                <w:b/>
                <w:bCs/>
                <w:sz w:val="20"/>
                <w:szCs w:val="20"/>
              </w:rPr>
            </w:pPr>
            <w:r w:rsidRPr="00AB1176">
              <w:rPr>
                <w:rFonts w:asciiTheme="majorBidi" w:hAnsiTheme="majorBidi" w:cstheme="majorBidi"/>
                <w:b/>
                <w:bCs/>
                <w:sz w:val="20"/>
                <w:szCs w:val="20"/>
              </w:rPr>
              <w:t>Data collection method</w:t>
            </w:r>
          </w:p>
        </w:tc>
        <w:tc>
          <w:tcPr>
            <w:tcW w:w="964" w:type="dxa"/>
            <w:tcBorders>
              <w:top w:val="nil"/>
              <w:left w:val="nil"/>
              <w:bottom w:val="nil"/>
              <w:right w:val="nil"/>
            </w:tcBorders>
          </w:tcPr>
          <w:p w14:paraId="152283D0" w14:textId="77777777" w:rsidR="0042243E" w:rsidRPr="00AB1176" w:rsidRDefault="0042243E" w:rsidP="0042243E">
            <w:pPr>
              <w:rPr>
                <w:rFonts w:asciiTheme="majorBidi" w:hAnsiTheme="majorBidi" w:cstheme="majorBidi"/>
                <w:sz w:val="20"/>
                <w:szCs w:val="20"/>
              </w:rPr>
            </w:pPr>
          </w:p>
        </w:tc>
        <w:tc>
          <w:tcPr>
            <w:tcW w:w="1446" w:type="dxa"/>
            <w:tcBorders>
              <w:top w:val="nil"/>
              <w:left w:val="nil"/>
              <w:bottom w:val="nil"/>
              <w:right w:val="nil"/>
            </w:tcBorders>
          </w:tcPr>
          <w:p w14:paraId="6827749D" w14:textId="4CCA5885" w:rsidR="0042243E" w:rsidRPr="00AB1176" w:rsidRDefault="0042243E" w:rsidP="0042243E">
            <w:pPr>
              <w:rPr>
                <w:rFonts w:asciiTheme="majorBidi" w:hAnsiTheme="majorBidi" w:cstheme="majorBidi"/>
                <w:b/>
                <w:bCs/>
                <w:sz w:val="20"/>
                <w:szCs w:val="20"/>
              </w:rPr>
            </w:pPr>
            <w:r w:rsidRPr="00AB1176">
              <w:rPr>
                <w:rFonts w:asciiTheme="majorBidi" w:hAnsiTheme="majorBidi" w:cstheme="majorBidi"/>
                <w:sz w:val="20"/>
                <w:szCs w:val="20"/>
              </w:rPr>
              <w:t>314</w:t>
            </w:r>
          </w:p>
        </w:tc>
        <w:tc>
          <w:tcPr>
            <w:tcW w:w="1842" w:type="dxa"/>
            <w:tcBorders>
              <w:top w:val="nil"/>
              <w:left w:val="nil"/>
              <w:bottom w:val="nil"/>
              <w:right w:val="nil"/>
            </w:tcBorders>
          </w:tcPr>
          <w:p w14:paraId="4CB191C3" w14:textId="6D571517" w:rsidR="0042243E" w:rsidRPr="00AB1176" w:rsidRDefault="0042243E" w:rsidP="0042243E">
            <w:pPr>
              <w:rPr>
                <w:rFonts w:asciiTheme="majorBidi" w:hAnsiTheme="majorBidi" w:cstheme="majorBidi"/>
                <w:b/>
                <w:bCs/>
                <w:color w:val="000000"/>
                <w:sz w:val="20"/>
                <w:szCs w:val="20"/>
              </w:rPr>
            </w:pPr>
            <w:r w:rsidRPr="00AB1176">
              <w:rPr>
                <w:rFonts w:asciiTheme="majorBidi" w:hAnsiTheme="majorBidi" w:cstheme="majorBidi"/>
                <w:color w:val="000000"/>
                <w:sz w:val="20"/>
                <w:szCs w:val="20"/>
              </w:rPr>
              <w:t>101,638 (75.09%)</w:t>
            </w:r>
          </w:p>
        </w:tc>
        <w:tc>
          <w:tcPr>
            <w:tcW w:w="965" w:type="dxa"/>
            <w:tcBorders>
              <w:top w:val="nil"/>
              <w:left w:val="nil"/>
              <w:bottom w:val="nil"/>
              <w:right w:val="nil"/>
            </w:tcBorders>
          </w:tcPr>
          <w:p w14:paraId="5331C0CD" w14:textId="77777777" w:rsidR="0042243E" w:rsidRPr="00AB1176" w:rsidRDefault="0042243E" w:rsidP="0042243E">
            <w:pPr>
              <w:rPr>
                <w:rFonts w:asciiTheme="majorBidi" w:hAnsiTheme="majorBidi" w:cstheme="majorBidi"/>
                <w:sz w:val="20"/>
                <w:szCs w:val="20"/>
              </w:rPr>
            </w:pPr>
          </w:p>
        </w:tc>
      </w:tr>
      <w:tr w:rsidR="0042243E" w:rsidRPr="00AB1176" w14:paraId="2216BA87" w14:textId="77777777" w:rsidTr="00086304">
        <w:trPr>
          <w:trHeight w:val="264"/>
        </w:trPr>
        <w:tc>
          <w:tcPr>
            <w:tcW w:w="3799" w:type="dxa"/>
            <w:tcBorders>
              <w:top w:val="nil"/>
              <w:left w:val="nil"/>
              <w:bottom w:val="nil"/>
              <w:right w:val="nil"/>
            </w:tcBorders>
            <w:shd w:val="clear" w:color="auto" w:fill="auto"/>
          </w:tcPr>
          <w:p w14:paraId="4159B6DA" w14:textId="77777777" w:rsidR="0042243E" w:rsidRPr="00AB1176" w:rsidRDefault="0042243E" w:rsidP="0042243E">
            <w:pPr>
              <w:ind w:left="720"/>
              <w:rPr>
                <w:rFonts w:asciiTheme="majorBidi" w:hAnsiTheme="majorBidi" w:cstheme="majorBidi"/>
                <w:sz w:val="20"/>
                <w:szCs w:val="20"/>
              </w:rPr>
            </w:pPr>
            <w:r w:rsidRPr="00AB1176">
              <w:rPr>
                <w:rFonts w:asciiTheme="majorBidi" w:hAnsiTheme="majorBidi" w:cstheme="majorBidi"/>
                <w:sz w:val="20"/>
                <w:szCs w:val="20"/>
              </w:rPr>
              <w:t>In-person</w:t>
            </w:r>
          </w:p>
        </w:tc>
        <w:tc>
          <w:tcPr>
            <w:tcW w:w="964" w:type="dxa"/>
            <w:tcBorders>
              <w:top w:val="nil"/>
              <w:left w:val="nil"/>
              <w:bottom w:val="nil"/>
              <w:right w:val="nil"/>
            </w:tcBorders>
          </w:tcPr>
          <w:p w14:paraId="29C89D0B" w14:textId="77777777" w:rsidR="0042243E" w:rsidRPr="00AB1176" w:rsidRDefault="0042243E" w:rsidP="0042243E">
            <w:pPr>
              <w:rPr>
                <w:rFonts w:asciiTheme="majorBidi" w:hAnsiTheme="majorBidi" w:cstheme="majorBidi"/>
                <w:sz w:val="20"/>
                <w:szCs w:val="20"/>
              </w:rPr>
            </w:pPr>
          </w:p>
        </w:tc>
        <w:tc>
          <w:tcPr>
            <w:tcW w:w="1446" w:type="dxa"/>
            <w:tcBorders>
              <w:top w:val="nil"/>
              <w:left w:val="nil"/>
              <w:bottom w:val="nil"/>
              <w:right w:val="nil"/>
            </w:tcBorders>
          </w:tcPr>
          <w:p w14:paraId="103D6C4A" w14:textId="7292A56E" w:rsidR="0042243E" w:rsidRPr="00AB1176" w:rsidRDefault="0042243E" w:rsidP="0042243E">
            <w:pPr>
              <w:rPr>
                <w:rFonts w:asciiTheme="majorBidi" w:hAnsiTheme="majorBidi" w:cstheme="majorBidi"/>
                <w:sz w:val="20"/>
                <w:szCs w:val="20"/>
              </w:rPr>
            </w:pPr>
            <w:r w:rsidRPr="00AB1176">
              <w:rPr>
                <w:rFonts w:asciiTheme="majorBidi" w:hAnsiTheme="majorBidi" w:cstheme="majorBidi"/>
                <w:color w:val="000000"/>
                <w:sz w:val="20"/>
                <w:szCs w:val="20"/>
              </w:rPr>
              <w:t>155</w:t>
            </w:r>
          </w:p>
        </w:tc>
        <w:tc>
          <w:tcPr>
            <w:tcW w:w="1842" w:type="dxa"/>
            <w:tcBorders>
              <w:top w:val="nil"/>
              <w:left w:val="nil"/>
              <w:bottom w:val="nil"/>
              <w:right w:val="nil"/>
            </w:tcBorders>
          </w:tcPr>
          <w:p w14:paraId="1F701CB1" w14:textId="6F126C93" w:rsidR="0042243E" w:rsidRPr="00AB1176" w:rsidRDefault="0042243E" w:rsidP="0042243E">
            <w:pPr>
              <w:rPr>
                <w:rFonts w:asciiTheme="majorBidi" w:hAnsiTheme="majorBidi" w:cstheme="majorBidi"/>
                <w:color w:val="000000"/>
                <w:sz w:val="20"/>
                <w:szCs w:val="20"/>
              </w:rPr>
            </w:pPr>
            <w:r w:rsidRPr="00AB1176">
              <w:rPr>
                <w:rFonts w:asciiTheme="majorBidi" w:hAnsiTheme="majorBidi" w:cstheme="majorBidi"/>
                <w:color w:val="000000"/>
                <w:sz w:val="20"/>
                <w:szCs w:val="20"/>
              </w:rPr>
              <w:t>32,232 (23.81%)</w:t>
            </w:r>
          </w:p>
        </w:tc>
        <w:tc>
          <w:tcPr>
            <w:tcW w:w="965" w:type="dxa"/>
            <w:tcBorders>
              <w:top w:val="nil"/>
              <w:left w:val="nil"/>
              <w:bottom w:val="nil"/>
              <w:right w:val="nil"/>
            </w:tcBorders>
          </w:tcPr>
          <w:p w14:paraId="2B09628E" w14:textId="0BF5F8F8" w:rsidR="0042243E" w:rsidRPr="00AB1176" w:rsidRDefault="0042243E" w:rsidP="0042243E">
            <w:pPr>
              <w:rPr>
                <w:rFonts w:asciiTheme="majorBidi" w:hAnsiTheme="majorBidi" w:cstheme="majorBidi"/>
                <w:sz w:val="20"/>
                <w:szCs w:val="20"/>
              </w:rPr>
            </w:pPr>
            <w:r w:rsidRPr="00AB1176">
              <w:rPr>
                <w:rFonts w:asciiTheme="majorBidi" w:hAnsiTheme="majorBidi" w:cstheme="majorBidi"/>
                <w:color w:val="000000"/>
                <w:sz w:val="20"/>
                <w:szCs w:val="20"/>
              </w:rPr>
              <w:t>31.71%</w:t>
            </w:r>
          </w:p>
        </w:tc>
      </w:tr>
      <w:tr w:rsidR="0042243E" w:rsidRPr="00AB1176" w14:paraId="6EFBE409" w14:textId="77777777" w:rsidTr="00086304">
        <w:trPr>
          <w:trHeight w:val="264"/>
        </w:trPr>
        <w:tc>
          <w:tcPr>
            <w:tcW w:w="3799" w:type="dxa"/>
            <w:tcBorders>
              <w:top w:val="nil"/>
              <w:left w:val="nil"/>
              <w:bottom w:val="nil"/>
              <w:right w:val="nil"/>
            </w:tcBorders>
            <w:shd w:val="clear" w:color="auto" w:fill="auto"/>
          </w:tcPr>
          <w:p w14:paraId="5CFE97D2" w14:textId="77777777" w:rsidR="0042243E" w:rsidRPr="00AB1176" w:rsidRDefault="0042243E" w:rsidP="0042243E">
            <w:pPr>
              <w:ind w:left="720"/>
              <w:rPr>
                <w:rFonts w:asciiTheme="majorBidi" w:hAnsiTheme="majorBidi" w:cstheme="majorBidi"/>
                <w:sz w:val="20"/>
                <w:szCs w:val="20"/>
              </w:rPr>
            </w:pPr>
            <w:r w:rsidRPr="00AB1176">
              <w:rPr>
                <w:rFonts w:asciiTheme="majorBidi" w:hAnsiTheme="majorBidi" w:cstheme="majorBidi"/>
                <w:sz w:val="20"/>
                <w:szCs w:val="20"/>
              </w:rPr>
              <w:t>Online</w:t>
            </w:r>
          </w:p>
        </w:tc>
        <w:tc>
          <w:tcPr>
            <w:tcW w:w="964" w:type="dxa"/>
            <w:tcBorders>
              <w:top w:val="nil"/>
              <w:left w:val="nil"/>
              <w:bottom w:val="nil"/>
              <w:right w:val="nil"/>
            </w:tcBorders>
          </w:tcPr>
          <w:p w14:paraId="2E1337C5" w14:textId="77777777" w:rsidR="0042243E" w:rsidRPr="00AB1176" w:rsidRDefault="0042243E" w:rsidP="0042243E">
            <w:pPr>
              <w:rPr>
                <w:rFonts w:asciiTheme="majorBidi" w:hAnsiTheme="majorBidi" w:cstheme="majorBidi"/>
                <w:sz w:val="20"/>
                <w:szCs w:val="20"/>
              </w:rPr>
            </w:pPr>
          </w:p>
        </w:tc>
        <w:tc>
          <w:tcPr>
            <w:tcW w:w="1446" w:type="dxa"/>
            <w:tcBorders>
              <w:top w:val="nil"/>
              <w:left w:val="nil"/>
              <w:bottom w:val="nil"/>
              <w:right w:val="nil"/>
            </w:tcBorders>
          </w:tcPr>
          <w:p w14:paraId="324F4A4C" w14:textId="1512EBD4" w:rsidR="0042243E" w:rsidRPr="00AB1176" w:rsidRDefault="0042243E" w:rsidP="0042243E">
            <w:pPr>
              <w:rPr>
                <w:rFonts w:asciiTheme="majorBidi" w:hAnsiTheme="majorBidi" w:cstheme="majorBidi"/>
                <w:sz w:val="20"/>
                <w:szCs w:val="20"/>
              </w:rPr>
            </w:pPr>
            <w:r w:rsidRPr="00AB1176">
              <w:rPr>
                <w:rFonts w:asciiTheme="majorBidi" w:hAnsiTheme="majorBidi" w:cstheme="majorBidi"/>
                <w:color w:val="000000"/>
                <w:sz w:val="20"/>
                <w:szCs w:val="20"/>
              </w:rPr>
              <w:t>146</w:t>
            </w:r>
          </w:p>
        </w:tc>
        <w:tc>
          <w:tcPr>
            <w:tcW w:w="1842" w:type="dxa"/>
            <w:tcBorders>
              <w:top w:val="nil"/>
              <w:left w:val="nil"/>
              <w:bottom w:val="nil"/>
              <w:right w:val="nil"/>
            </w:tcBorders>
          </w:tcPr>
          <w:p w14:paraId="26E21543" w14:textId="3310AC4B" w:rsidR="0042243E" w:rsidRPr="00AB1176" w:rsidRDefault="0042243E" w:rsidP="0042243E">
            <w:pPr>
              <w:rPr>
                <w:rFonts w:asciiTheme="majorBidi" w:hAnsiTheme="majorBidi" w:cstheme="majorBidi"/>
                <w:color w:val="000000"/>
                <w:sz w:val="20"/>
                <w:szCs w:val="20"/>
              </w:rPr>
            </w:pPr>
            <w:r w:rsidRPr="00AB1176">
              <w:rPr>
                <w:rFonts w:asciiTheme="majorBidi" w:hAnsiTheme="majorBidi" w:cstheme="majorBidi"/>
                <w:color w:val="000000"/>
                <w:sz w:val="20"/>
                <w:szCs w:val="20"/>
              </w:rPr>
              <w:t>66,134 (48.86%)</w:t>
            </w:r>
          </w:p>
        </w:tc>
        <w:tc>
          <w:tcPr>
            <w:tcW w:w="965" w:type="dxa"/>
            <w:tcBorders>
              <w:top w:val="nil"/>
              <w:left w:val="nil"/>
              <w:bottom w:val="nil"/>
              <w:right w:val="nil"/>
            </w:tcBorders>
          </w:tcPr>
          <w:p w14:paraId="4A56620A" w14:textId="4E0BF74E" w:rsidR="0042243E" w:rsidRPr="00AB1176" w:rsidRDefault="0042243E" w:rsidP="0042243E">
            <w:pPr>
              <w:rPr>
                <w:rFonts w:asciiTheme="majorBidi" w:hAnsiTheme="majorBidi" w:cstheme="majorBidi"/>
                <w:sz w:val="20"/>
                <w:szCs w:val="20"/>
              </w:rPr>
            </w:pPr>
            <w:r w:rsidRPr="00AB1176">
              <w:rPr>
                <w:rFonts w:asciiTheme="majorBidi" w:hAnsiTheme="majorBidi" w:cstheme="majorBidi"/>
                <w:color w:val="000000"/>
                <w:sz w:val="20"/>
                <w:szCs w:val="20"/>
              </w:rPr>
              <w:t>65.07%</w:t>
            </w:r>
          </w:p>
        </w:tc>
      </w:tr>
      <w:tr w:rsidR="0042243E" w:rsidRPr="00AB1176" w14:paraId="176A7F3F" w14:textId="77777777" w:rsidTr="00086304">
        <w:trPr>
          <w:trHeight w:val="264"/>
        </w:trPr>
        <w:tc>
          <w:tcPr>
            <w:tcW w:w="3799" w:type="dxa"/>
            <w:tcBorders>
              <w:top w:val="nil"/>
              <w:left w:val="nil"/>
              <w:bottom w:val="nil"/>
              <w:right w:val="nil"/>
            </w:tcBorders>
            <w:shd w:val="clear" w:color="auto" w:fill="auto"/>
          </w:tcPr>
          <w:p w14:paraId="50681545" w14:textId="77777777" w:rsidR="0042243E" w:rsidRPr="00AB1176" w:rsidRDefault="0042243E" w:rsidP="0042243E">
            <w:pPr>
              <w:ind w:left="720"/>
              <w:rPr>
                <w:rFonts w:asciiTheme="majorBidi" w:hAnsiTheme="majorBidi" w:cstheme="majorBidi"/>
                <w:sz w:val="20"/>
                <w:szCs w:val="20"/>
              </w:rPr>
            </w:pPr>
            <w:r w:rsidRPr="00AB1176">
              <w:rPr>
                <w:rFonts w:asciiTheme="majorBidi" w:hAnsiTheme="majorBidi" w:cstheme="majorBidi"/>
                <w:sz w:val="20"/>
                <w:szCs w:val="20"/>
              </w:rPr>
              <w:t>Mixed</w:t>
            </w:r>
          </w:p>
        </w:tc>
        <w:tc>
          <w:tcPr>
            <w:tcW w:w="964" w:type="dxa"/>
            <w:tcBorders>
              <w:top w:val="nil"/>
              <w:left w:val="nil"/>
              <w:bottom w:val="nil"/>
              <w:right w:val="nil"/>
            </w:tcBorders>
          </w:tcPr>
          <w:p w14:paraId="4404D667" w14:textId="77777777" w:rsidR="0042243E" w:rsidRPr="00AB1176" w:rsidRDefault="0042243E" w:rsidP="0042243E">
            <w:pPr>
              <w:rPr>
                <w:rFonts w:asciiTheme="majorBidi" w:hAnsiTheme="majorBidi" w:cstheme="majorBidi"/>
                <w:sz w:val="20"/>
                <w:szCs w:val="20"/>
              </w:rPr>
            </w:pPr>
          </w:p>
        </w:tc>
        <w:tc>
          <w:tcPr>
            <w:tcW w:w="1446" w:type="dxa"/>
            <w:tcBorders>
              <w:top w:val="nil"/>
              <w:left w:val="nil"/>
              <w:bottom w:val="nil"/>
              <w:right w:val="nil"/>
            </w:tcBorders>
          </w:tcPr>
          <w:p w14:paraId="08A1FB32" w14:textId="77777777" w:rsidR="0042243E" w:rsidRPr="00AB1176" w:rsidRDefault="0042243E" w:rsidP="0042243E">
            <w:pPr>
              <w:rPr>
                <w:rFonts w:asciiTheme="majorBidi" w:hAnsiTheme="majorBidi" w:cstheme="majorBidi"/>
                <w:sz w:val="20"/>
                <w:szCs w:val="20"/>
              </w:rPr>
            </w:pPr>
            <w:r w:rsidRPr="00AB1176">
              <w:rPr>
                <w:rFonts w:asciiTheme="majorBidi" w:hAnsiTheme="majorBidi" w:cstheme="majorBidi"/>
                <w:color w:val="000000"/>
                <w:sz w:val="20"/>
                <w:szCs w:val="20"/>
              </w:rPr>
              <w:t>12</w:t>
            </w:r>
          </w:p>
        </w:tc>
        <w:tc>
          <w:tcPr>
            <w:tcW w:w="1842" w:type="dxa"/>
            <w:tcBorders>
              <w:top w:val="nil"/>
              <w:left w:val="nil"/>
              <w:bottom w:val="nil"/>
              <w:right w:val="nil"/>
            </w:tcBorders>
          </w:tcPr>
          <w:p w14:paraId="492E7578" w14:textId="5E3D860B" w:rsidR="0042243E" w:rsidRPr="00AB1176" w:rsidRDefault="0042243E" w:rsidP="0042243E">
            <w:pPr>
              <w:rPr>
                <w:rFonts w:asciiTheme="majorBidi" w:hAnsiTheme="majorBidi" w:cstheme="majorBidi"/>
                <w:color w:val="000000"/>
                <w:sz w:val="20"/>
                <w:szCs w:val="20"/>
              </w:rPr>
            </w:pPr>
            <w:r w:rsidRPr="00AB1176">
              <w:rPr>
                <w:rFonts w:asciiTheme="majorBidi" w:hAnsiTheme="majorBidi" w:cstheme="majorBidi"/>
                <w:color w:val="000000"/>
                <w:sz w:val="20"/>
                <w:szCs w:val="20"/>
              </w:rPr>
              <w:t>3,225 (2.38%)</w:t>
            </w:r>
          </w:p>
        </w:tc>
        <w:tc>
          <w:tcPr>
            <w:tcW w:w="965" w:type="dxa"/>
            <w:tcBorders>
              <w:top w:val="nil"/>
              <w:left w:val="nil"/>
              <w:bottom w:val="nil"/>
              <w:right w:val="nil"/>
            </w:tcBorders>
          </w:tcPr>
          <w:p w14:paraId="165D614D" w14:textId="6271A202" w:rsidR="0042243E" w:rsidRPr="00AB1176" w:rsidRDefault="0042243E" w:rsidP="0042243E">
            <w:pPr>
              <w:rPr>
                <w:rFonts w:asciiTheme="majorBidi" w:hAnsiTheme="majorBidi" w:cstheme="majorBidi"/>
                <w:sz w:val="20"/>
                <w:szCs w:val="20"/>
              </w:rPr>
            </w:pPr>
            <w:r w:rsidRPr="00AB1176">
              <w:rPr>
                <w:rFonts w:asciiTheme="majorBidi" w:hAnsiTheme="majorBidi" w:cstheme="majorBidi"/>
                <w:color w:val="000000"/>
                <w:sz w:val="20"/>
                <w:szCs w:val="20"/>
              </w:rPr>
              <w:t>3.17%</w:t>
            </w:r>
          </w:p>
        </w:tc>
      </w:tr>
      <w:tr w:rsidR="0042243E" w:rsidRPr="00AB1176" w14:paraId="04AB03B7" w14:textId="77777777" w:rsidTr="00086304">
        <w:trPr>
          <w:trHeight w:val="185"/>
        </w:trPr>
        <w:tc>
          <w:tcPr>
            <w:tcW w:w="3799" w:type="dxa"/>
            <w:tcBorders>
              <w:top w:val="nil"/>
              <w:left w:val="nil"/>
              <w:bottom w:val="nil"/>
              <w:right w:val="nil"/>
            </w:tcBorders>
            <w:shd w:val="clear" w:color="auto" w:fill="auto"/>
          </w:tcPr>
          <w:p w14:paraId="6BA0572C" w14:textId="77777777" w:rsidR="0042243E" w:rsidRPr="00AB1176" w:rsidRDefault="0042243E" w:rsidP="0042243E">
            <w:pPr>
              <w:ind w:left="720"/>
              <w:rPr>
                <w:rFonts w:asciiTheme="majorBidi" w:hAnsiTheme="majorBidi" w:cstheme="majorBidi"/>
                <w:sz w:val="20"/>
                <w:szCs w:val="20"/>
              </w:rPr>
            </w:pPr>
            <w:r w:rsidRPr="00AB1176">
              <w:rPr>
                <w:rFonts w:asciiTheme="majorBidi" w:hAnsiTheme="majorBidi" w:cstheme="majorBidi"/>
                <w:sz w:val="20"/>
                <w:szCs w:val="20"/>
              </w:rPr>
              <w:t>Telephone</w:t>
            </w:r>
          </w:p>
        </w:tc>
        <w:tc>
          <w:tcPr>
            <w:tcW w:w="964" w:type="dxa"/>
            <w:tcBorders>
              <w:top w:val="nil"/>
              <w:left w:val="nil"/>
              <w:bottom w:val="nil"/>
              <w:right w:val="nil"/>
            </w:tcBorders>
          </w:tcPr>
          <w:p w14:paraId="013D112C" w14:textId="77777777" w:rsidR="0042243E" w:rsidRPr="00AB1176" w:rsidRDefault="0042243E" w:rsidP="0042243E">
            <w:pPr>
              <w:rPr>
                <w:rFonts w:asciiTheme="majorBidi" w:hAnsiTheme="majorBidi" w:cstheme="majorBidi"/>
                <w:sz w:val="20"/>
                <w:szCs w:val="20"/>
              </w:rPr>
            </w:pPr>
          </w:p>
        </w:tc>
        <w:tc>
          <w:tcPr>
            <w:tcW w:w="1446" w:type="dxa"/>
            <w:tcBorders>
              <w:top w:val="nil"/>
              <w:left w:val="nil"/>
              <w:bottom w:val="nil"/>
              <w:right w:val="nil"/>
            </w:tcBorders>
          </w:tcPr>
          <w:p w14:paraId="1EC884E7" w14:textId="77777777" w:rsidR="0042243E" w:rsidRPr="00AB1176" w:rsidRDefault="0042243E" w:rsidP="0042243E">
            <w:pPr>
              <w:rPr>
                <w:rFonts w:asciiTheme="majorBidi" w:hAnsiTheme="majorBidi" w:cstheme="majorBidi"/>
                <w:sz w:val="20"/>
                <w:szCs w:val="20"/>
              </w:rPr>
            </w:pPr>
            <w:r w:rsidRPr="00AB1176">
              <w:rPr>
                <w:rFonts w:asciiTheme="majorBidi" w:hAnsiTheme="majorBidi" w:cstheme="majorBidi"/>
                <w:color w:val="000000"/>
                <w:sz w:val="20"/>
                <w:szCs w:val="20"/>
              </w:rPr>
              <w:t>1</w:t>
            </w:r>
          </w:p>
        </w:tc>
        <w:tc>
          <w:tcPr>
            <w:tcW w:w="1842" w:type="dxa"/>
            <w:tcBorders>
              <w:top w:val="nil"/>
              <w:left w:val="nil"/>
              <w:bottom w:val="nil"/>
              <w:right w:val="nil"/>
            </w:tcBorders>
          </w:tcPr>
          <w:p w14:paraId="0D9F4313" w14:textId="7C3948E2" w:rsidR="0042243E" w:rsidRPr="00AB1176" w:rsidRDefault="0042243E" w:rsidP="0042243E">
            <w:pPr>
              <w:rPr>
                <w:rFonts w:asciiTheme="majorBidi" w:hAnsiTheme="majorBidi" w:cstheme="majorBidi"/>
                <w:color w:val="000000"/>
                <w:sz w:val="20"/>
                <w:szCs w:val="20"/>
              </w:rPr>
            </w:pPr>
            <w:r w:rsidRPr="00AB1176">
              <w:rPr>
                <w:rFonts w:asciiTheme="majorBidi" w:hAnsiTheme="majorBidi" w:cstheme="majorBidi"/>
                <w:color w:val="000000"/>
                <w:sz w:val="20"/>
                <w:szCs w:val="20"/>
              </w:rPr>
              <w:t>47 (0.035%)</w:t>
            </w:r>
          </w:p>
        </w:tc>
        <w:tc>
          <w:tcPr>
            <w:tcW w:w="965" w:type="dxa"/>
            <w:tcBorders>
              <w:top w:val="nil"/>
              <w:left w:val="nil"/>
              <w:bottom w:val="nil"/>
              <w:right w:val="nil"/>
            </w:tcBorders>
          </w:tcPr>
          <w:p w14:paraId="31DCF4E0" w14:textId="24FEF3D8" w:rsidR="0042243E" w:rsidRPr="00AB1176" w:rsidRDefault="0042243E" w:rsidP="0042243E">
            <w:pPr>
              <w:rPr>
                <w:rFonts w:asciiTheme="majorBidi" w:hAnsiTheme="majorBidi" w:cstheme="majorBidi"/>
                <w:sz w:val="20"/>
                <w:szCs w:val="20"/>
              </w:rPr>
            </w:pPr>
            <w:r w:rsidRPr="00AB1176">
              <w:rPr>
                <w:rFonts w:asciiTheme="majorBidi" w:hAnsiTheme="majorBidi" w:cstheme="majorBidi"/>
                <w:color w:val="000000"/>
                <w:sz w:val="20"/>
                <w:szCs w:val="20"/>
              </w:rPr>
              <w:t>0.046%</w:t>
            </w:r>
          </w:p>
        </w:tc>
      </w:tr>
      <w:tr w:rsidR="0042243E" w:rsidRPr="00AB1176" w14:paraId="0B876CEC" w14:textId="77777777" w:rsidTr="00086304">
        <w:trPr>
          <w:trHeight w:val="264"/>
        </w:trPr>
        <w:tc>
          <w:tcPr>
            <w:tcW w:w="3799" w:type="dxa"/>
            <w:tcBorders>
              <w:top w:val="nil"/>
              <w:left w:val="nil"/>
              <w:bottom w:val="nil"/>
              <w:right w:val="nil"/>
            </w:tcBorders>
            <w:shd w:val="clear" w:color="auto" w:fill="auto"/>
          </w:tcPr>
          <w:p w14:paraId="2FBA4681" w14:textId="77777777" w:rsidR="0042243E" w:rsidRPr="00AB1176" w:rsidRDefault="0042243E" w:rsidP="0042243E">
            <w:pPr>
              <w:rPr>
                <w:rFonts w:asciiTheme="majorBidi" w:hAnsiTheme="majorBidi" w:cstheme="majorBidi"/>
                <w:b/>
                <w:bCs/>
                <w:sz w:val="20"/>
                <w:szCs w:val="20"/>
              </w:rPr>
            </w:pPr>
            <w:r w:rsidRPr="00AB1176">
              <w:rPr>
                <w:rFonts w:asciiTheme="majorBidi" w:hAnsiTheme="majorBidi" w:cstheme="majorBidi"/>
                <w:b/>
                <w:bCs/>
                <w:sz w:val="20"/>
                <w:szCs w:val="20"/>
              </w:rPr>
              <w:t>Population type</w:t>
            </w:r>
          </w:p>
        </w:tc>
        <w:tc>
          <w:tcPr>
            <w:tcW w:w="964" w:type="dxa"/>
            <w:tcBorders>
              <w:top w:val="nil"/>
              <w:left w:val="nil"/>
              <w:bottom w:val="nil"/>
              <w:right w:val="nil"/>
            </w:tcBorders>
          </w:tcPr>
          <w:p w14:paraId="182F9BD8" w14:textId="77777777" w:rsidR="0042243E" w:rsidRPr="00AB1176" w:rsidRDefault="0042243E" w:rsidP="0042243E">
            <w:pPr>
              <w:rPr>
                <w:rFonts w:asciiTheme="majorBidi" w:hAnsiTheme="majorBidi" w:cstheme="majorBidi"/>
                <w:sz w:val="20"/>
                <w:szCs w:val="20"/>
              </w:rPr>
            </w:pPr>
          </w:p>
        </w:tc>
        <w:tc>
          <w:tcPr>
            <w:tcW w:w="1446" w:type="dxa"/>
            <w:tcBorders>
              <w:top w:val="nil"/>
              <w:left w:val="nil"/>
              <w:bottom w:val="nil"/>
              <w:right w:val="nil"/>
            </w:tcBorders>
          </w:tcPr>
          <w:p w14:paraId="757A688C" w14:textId="11EDF16B" w:rsidR="0042243E" w:rsidRPr="00AB1176" w:rsidRDefault="0042243E" w:rsidP="0042243E">
            <w:pPr>
              <w:rPr>
                <w:rFonts w:asciiTheme="majorBidi" w:hAnsiTheme="majorBidi" w:cstheme="majorBidi"/>
                <w:b/>
                <w:bCs/>
                <w:sz w:val="20"/>
                <w:szCs w:val="20"/>
              </w:rPr>
            </w:pPr>
            <w:r w:rsidRPr="00AB1176">
              <w:rPr>
                <w:rFonts w:asciiTheme="majorBidi" w:hAnsiTheme="majorBidi" w:cstheme="majorBidi"/>
                <w:sz w:val="20"/>
                <w:szCs w:val="20"/>
              </w:rPr>
              <w:t>441</w:t>
            </w:r>
          </w:p>
        </w:tc>
        <w:tc>
          <w:tcPr>
            <w:tcW w:w="1842" w:type="dxa"/>
            <w:tcBorders>
              <w:top w:val="nil"/>
              <w:left w:val="nil"/>
              <w:bottom w:val="nil"/>
              <w:right w:val="nil"/>
            </w:tcBorders>
          </w:tcPr>
          <w:p w14:paraId="7409B875" w14:textId="7A2B474A" w:rsidR="0042243E" w:rsidRPr="00AB1176" w:rsidRDefault="0042243E" w:rsidP="0042243E">
            <w:pPr>
              <w:rPr>
                <w:rFonts w:asciiTheme="majorBidi" w:hAnsiTheme="majorBidi" w:cstheme="majorBidi"/>
                <w:b/>
                <w:bCs/>
                <w:color w:val="000000"/>
                <w:sz w:val="20"/>
                <w:szCs w:val="20"/>
              </w:rPr>
            </w:pPr>
            <w:r w:rsidRPr="00AB1176">
              <w:rPr>
                <w:rFonts w:asciiTheme="majorBidi" w:hAnsiTheme="majorBidi" w:cstheme="majorBidi"/>
                <w:color w:val="000000"/>
                <w:sz w:val="20"/>
                <w:szCs w:val="20"/>
              </w:rPr>
              <w:t>135,347 (100%)</w:t>
            </w:r>
          </w:p>
        </w:tc>
        <w:tc>
          <w:tcPr>
            <w:tcW w:w="965" w:type="dxa"/>
            <w:tcBorders>
              <w:top w:val="nil"/>
              <w:left w:val="nil"/>
              <w:bottom w:val="nil"/>
              <w:right w:val="nil"/>
            </w:tcBorders>
          </w:tcPr>
          <w:p w14:paraId="33F650D3" w14:textId="77777777" w:rsidR="0042243E" w:rsidRPr="00AB1176" w:rsidRDefault="0042243E" w:rsidP="0042243E">
            <w:pPr>
              <w:rPr>
                <w:rFonts w:asciiTheme="majorBidi" w:hAnsiTheme="majorBidi" w:cstheme="majorBidi"/>
                <w:sz w:val="20"/>
                <w:szCs w:val="20"/>
              </w:rPr>
            </w:pPr>
          </w:p>
        </w:tc>
      </w:tr>
      <w:tr w:rsidR="0042243E" w:rsidRPr="00AB1176" w14:paraId="4E9783B6" w14:textId="77777777" w:rsidTr="00086304">
        <w:trPr>
          <w:trHeight w:val="264"/>
        </w:trPr>
        <w:tc>
          <w:tcPr>
            <w:tcW w:w="3799" w:type="dxa"/>
            <w:tcBorders>
              <w:top w:val="nil"/>
              <w:left w:val="nil"/>
              <w:bottom w:val="nil"/>
              <w:right w:val="nil"/>
            </w:tcBorders>
            <w:shd w:val="clear" w:color="auto" w:fill="auto"/>
          </w:tcPr>
          <w:p w14:paraId="656A4B09" w14:textId="77777777" w:rsidR="0042243E" w:rsidRPr="00AB1176" w:rsidRDefault="0042243E" w:rsidP="0042243E">
            <w:pPr>
              <w:ind w:left="720"/>
              <w:rPr>
                <w:rFonts w:asciiTheme="majorBidi" w:hAnsiTheme="majorBidi" w:cstheme="majorBidi"/>
                <w:sz w:val="20"/>
                <w:szCs w:val="20"/>
              </w:rPr>
            </w:pPr>
            <w:r w:rsidRPr="00AB1176">
              <w:rPr>
                <w:rFonts w:asciiTheme="majorBidi" w:hAnsiTheme="majorBidi" w:cstheme="majorBidi"/>
                <w:sz w:val="20"/>
                <w:szCs w:val="20"/>
              </w:rPr>
              <w:t>General</w:t>
            </w:r>
          </w:p>
        </w:tc>
        <w:tc>
          <w:tcPr>
            <w:tcW w:w="964" w:type="dxa"/>
            <w:tcBorders>
              <w:top w:val="nil"/>
              <w:left w:val="nil"/>
              <w:bottom w:val="nil"/>
              <w:right w:val="nil"/>
            </w:tcBorders>
          </w:tcPr>
          <w:p w14:paraId="39CD860A" w14:textId="77777777" w:rsidR="0042243E" w:rsidRPr="00AB1176" w:rsidRDefault="0042243E" w:rsidP="0042243E">
            <w:pPr>
              <w:rPr>
                <w:rFonts w:asciiTheme="majorBidi" w:hAnsiTheme="majorBidi" w:cstheme="majorBidi"/>
                <w:sz w:val="20"/>
                <w:szCs w:val="20"/>
              </w:rPr>
            </w:pPr>
          </w:p>
        </w:tc>
        <w:tc>
          <w:tcPr>
            <w:tcW w:w="1446" w:type="dxa"/>
            <w:tcBorders>
              <w:top w:val="nil"/>
              <w:left w:val="nil"/>
              <w:bottom w:val="nil"/>
              <w:right w:val="nil"/>
            </w:tcBorders>
          </w:tcPr>
          <w:p w14:paraId="1C9C0B72" w14:textId="08E52C54" w:rsidR="0042243E" w:rsidRPr="00AB1176" w:rsidRDefault="0042243E" w:rsidP="0042243E">
            <w:pPr>
              <w:rPr>
                <w:rFonts w:asciiTheme="majorBidi" w:hAnsiTheme="majorBidi" w:cstheme="majorBidi"/>
                <w:sz w:val="20"/>
                <w:szCs w:val="20"/>
              </w:rPr>
            </w:pPr>
            <w:r w:rsidRPr="00AB1176">
              <w:rPr>
                <w:rFonts w:asciiTheme="majorBidi" w:hAnsiTheme="majorBidi" w:cstheme="majorBidi"/>
                <w:color w:val="000000"/>
                <w:sz w:val="20"/>
                <w:szCs w:val="20"/>
              </w:rPr>
              <w:t>253</w:t>
            </w:r>
          </w:p>
        </w:tc>
        <w:tc>
          <w:tcPr>
            <w:tcW w:w="1842" w:type="dxa"/>
            <w:tcBorders>
              <w:top w:val="nil"/>
              <w:left w:val="nil"/>
              <w:bottom w:val="nil"/>
              <w:right w:val="nil"/>
            </w:tcBorders>
          </w:tcPr>
          <w:p w14:paraId="296FD7C7" w14:textId="426901E8" w:rsidR="0042243E" w:rsidRPr="00AB1176" w:rsidRDefault="0042243E" w:rsidP="0042243E">
            <w:pPr>
              <w:rPr>
                <w:rFonts w:asciiTheme="majorBidi" w:hAnsiTheme="majorBidi" w:cstheme="majorBidi"/>
                <w:color w:val="000000"/>
                <w:sz w:val="20"/>
                <w:szCs w:val="20"/>
              </w:rPr>
            </w:pPr>
            <w:r w:rsidRPr="00AB1176">
              <w:rPr>
                <w:rFonts w:asciiTheme="majorBidi" w:hAnsiTheme="majorBidi" w:cstheme="majorBidi"/>
                <w:color w:val="000000"/>
                <w:sz w:val="20"/>
                <w:szCs w:val="20"/>
              </w:rPr>
              <w:t>96,434 (71.25%)</w:t>
            </w:r>
          </w:p>
        </w:tc>
        <w:tc>
          <w:tcPr>
            <w:tcW w:w="965" w:type="dxa"/>
            <w:tcBorders>
              <w:top w:val="nil"/>
              <w:left w:val="nil"/>
              <w:bottom w:val="nil"/>
              <w:right w:val="nil"/>
            </w:tcBorders>
          </w:tcPr>
          <w:p w14:paraId="42B5AC15" w14:textId="692350A9" w:rsidR="0042243E" w:rsidRPr="00AB1176" w:rsidRDefault="0042243E" w:rsidP="0042243E">
            <w:pPr>
              <w:rPr>
                <w:rFonts w:asciiTheme="majorBidi" w:hAnsiTheme="majorBidi" w:cstheme="majorBidi"/>
                <w:sz w:val="20"/>
                <w:szCs w:val="20"/>
              </w:rPr>
            </w:pPr>
            <w:r w:rsidRPr="00AB1176">
              <w:rPr>
                <w:rFonts w:asciiTheme="majorBidi" w:hAnsiTheme="majorBidi" w:cstheme="majorBidi"/>
                <w:color w:val="000000"/>
                <w:sz w:val="20"/>
                <w:szCs w:val="20"/>
              </w:rPr>
              <w:t>71.25%</w:t>
            </w:r>
          </w:p>
        </w:tc>
      </w:tr>
      <w:tr w:rsidR="0042243E" w:rsidRPr="00AB1176" w14:paraId="153227F5" w14:textId="77777777" w:rsidTr="00086304">
        <w:trPr>
          <w:trHeight w:val="264"/>
        </w:trPr>
        <w:tc>
          <w:tcPr>
            <w:tcW w:w="3799" w:type="dxa"/>
            <w:tcBorders>
              <w:top w:val="nil"/>
              <w:left w:val="nil"/>
              <w:bottom w:val="nil"/>
              <w:right w:val="nil"/>
            </w:tcBorders>
            <w:shd w:val="clear" w:color="auto" w:fill="auto"/>
          </w:tcPr>
          <w:p w14:paraId="25A4AE0B" w14:textId="3149FA88" w:rsidR="0042243E" w:rsidRPr="00AB1176" w:rsidRDefault="0042243E" w:rsidP="0042243E">
            <w:pPr>
              <w:ind w:left="720"/>
              <w:rPr>
                <w:rFonts w:asciiTheme="majorBidi" w:hAnsiTheme="majorBidi" w:cstheme="majorBidi"/>
                <w:sz w:val="20"/>
                <w:szCs w:val="20"/>
              </w:rPr>
            </w:pPr>
            <w:r w:rsidRPr="00AB1176">
              <w:rPr>
                <w:color w:val="000000"/>
                <w:sz w:val="20"/>
                <w:szCs w:val="20"/>
              </w:rPr>
              <w:t>Physical health treatment</w:t>
            </w:r>
            <w:r w:rsidRPr="00AB1176">
              <w:rPr>
                <w:rFonts w:asciiTheme="majorBidi" w:hAnsiTheme="majorBidi" w:cstheme="majorBidi"/>
                <w:sz w:val="20"/>
                <w:szCs w:val="20"/>
              </w:rPr>
              <w:t xml:space="preserve"> seek</w:t>
            </w:r>
            <w:r>
              <w:rPr>
                <w:rFonts w:asciiTheme="majorBidi" w:hAnsiTheme="majorBidi" w:cstheme="majorBidi"/>
                <w:sz w:val="20"/>
                <w:szCs w:val="20"/>
              </w:rPr>
              <w:t>ers</w:t>
            </w:r>
            <w:r w:rsidRPr="00AB1176">
              <w:rPr>
                <w:rFonts w:asciiTheme="majorBidi" w:hAnsiTheme="majorBidi" w:cstheme="majorBidi"/>
                <w:sz w:val="20"/>
                <w:szCs w:val="20"/>
              </w:rPr>
              <w:t xml:space="preserve"> </w:t>
            </w:r>
          </w:p>
        </w:tc>
        <w:tc>
          <w:tcPr>
            <w:tcW w:w="964" w:type="dxa"/>
            <w:tcBorders>
              <w:top w:val="nil"/>
              <w:left w:val="nil"/>
              <w:bottom w:val="nil"/>
              <w:right w:val="nil"/>
            </w:tcBorders>
          </w:tcPr>
          <w:p w14:paraId="39B59611" w14:textId="77777777" w:rsidR="0042243E" w:rsidRPr="00AB1176" w:rsidRDefault="0042243E" w:rsidP="0042243E">
            <w:pPr>
              <w:rPr>
                <w:rFonts w:asciiTheme="majorBidi" w:hAnsiTheme="majorBidi" w:cstheme="majorBidi"/>
                <w:sz w:val="20"/>
                <w:szCs w:val="20"/>
              </w:rPr>
            </w:pPr>
          </w:p>
        </w:tc>
        <w:tc>
          <w:tcPr>
            <w:tcW w:w="1446" w:type="dxa"/>
            <w:tcBorders>
              <w:top w:val="nil"/>
              <w:left w:val="nil"/>
              <w:bottom w:val="nil"/>
              <w:right w:val="nil"/>
            </w:tcBorders>
          </w:tcPr>
          <w:p w14:paraId="064ADB41" w14:textId="6A5807F9" w:rsidR="0042243E" w:rsidRPr="00AB1176" w:rsidRDefault="0042243E" w:rsidP="0042243E">
            <w:pPr>
              <w:rPr>
                <w:rFonts w:asciiTheme="majorBidi" w:hAnsiTheme="majorBidi" w:cstheme="majorBidi"/>
                <w:sz w:val="20"/>
                <w:szCs w:val="20"/>
              </w:rPr>
            </w:pPr>
            <w:r w:rsidRPr="00AB1176">
              <w:rPr>
                <w:rFonts w:asciiTheme="majorBidi" w:hAnsiTheme="majorBidi" w:cstheme="majorBidi"/>
                <w:color w:val="000000"/>
                <w:sz w:val="20"/>
                <w:szCs w:val="20"/>
              </w:rPr>
              <w:t>100</w:t>
            </w:r>
          </w:p>
        </w:tc>
        <w:tc>
          <w:tcPr>
            <w:tcW w:w="1842" w:type="dxa"/>
            <w:tcBorders>
              <w:top w:val="nil"/>
              <w:left w:val="nil"/>
              <w:bottom w:val="nil"/>
              <w:right w:val="nil"/>
            </w:tcBorders>
          </w:tcPr>
          <w:p w14:paraId="00C9EE43" w14:textId="252CE997" w:rsidR="0042243E" w:rsidRPr="00AB1176" w:rsidRDefault="0042243E" w:rsidP="0042243E">
            <w:pPr>
              <w:rPr>
                <w:rFonts w:asciiTheme="majorBidi" w:hAnsiTheme="majorBidi" w:cstheme="majorBidi"/>
                <w:color w:val="000000"/>
                <w:sz w:val="20"/>
                <w:szCs w:val="20"/>
              </w:rPr>
            </w:pPr>
            <w:r w:rsidRPr="00AB1176">
              <w:rPr>
                <w:rFonts w:asciiTheme="majorBidi" w:hAnsiTheme="majorBidi" w:cstheme="majorBidi"/>
                <w:color w:val="000000"/>
                <w:sz w:val="20"/>
                <w:szCs w:val="20"/>
              </w:rPr>
              <w:t>23,667 (17.48%)</w:t>
            </w:r>
          </w:p>
        </w:tc>
        <w:tc>
          <w:tcPr>
            <w:tcW w:w="965" w:type="dxa"/>
            <w:tcBorders>
              <w:top w:val="nil"/>
              <w:left w:val="nil"/>
              <w:bottom w:val="nil"/>
              <w:right w:val="nil"/>
            </w:tcBorders>
          </w:tcPr>
          <w:p w14:paraId="5DC622CE" w14:textId="682C36F2" w:rsidR="0042243E" w:rsidRPr="00AB1176" w:rsidRDefault="0042243E" w:rsidP="0042243E">
            <w:pPr>
              <w:rPr>
                <w:rFonts w:asciiTheme="majorBidi" w:hAnsiTheme="majorBidi" w:cstheme="majorBidi"/>
                <w:sz w:val="20"/>
                <w:szCs w:val="20"/>
              </w:rPr>
            </w:pPr>
            <w:r w:rsidRPr="00AB1176">
              <w:rPr>
                <w:rFonts w:asciiTheme="majorBidi" w:hAnsiTheme="majorBidi" w:cstheme="majorBidi"/>
                <w:color w:val="000000"/>
                <w:sz w:val="20"/>
                <w:szCs w:val="20"/>
              </w:rPr>
              <w:t>17.48%</w:t>
            </w:r>
          </w:p>
        </w:tc>
      </w:tr>
      <w:tr w:rsidR="0042243E" w:rsidRPr="00AB1176" w14:paraId="4CE793B1" w14:textId="77777777" w:rsidTr="00086304">
        <w:trPr>
          <w:trHeight w:val="264"/>
        </w:trPr>
        <w:tc>
          <w:tcPr>
            <w:tcW w:w="3799" w:type="dxa"/>
            <w:tcBorders>
              <w:top w:val="nil"/>
              <w:left w:val="nil"/>
              <w:bottom w:val="single" w:sz="4" w:space="0" w:color="auto"/>
              <w:right w:val="nil"/>
            </w:tcBorders>
            <w:shd w:val="clear" w:color="auto" w:fill="auto"/>
          </w:tcPr>
          <w:p w14:paraId="4033AF41" w14:textId="7E1CF99C" w:rsidR="0042243E" w:rsidRPr="00AB1176" w:rsidRDefault="0042243E" w:rsidP="0042243E">
            <w:pPr>
              <w:ind w:left="720"/>
              <w:rPr>
                <w:rFonts w:asciiTheme="majorBidi" w:hAnsiTheme="majorBidi" w:cstheme="majorBidi"/>
                <w:sz w:val="20"/>
                <w:szCs w:val="20"/>
              </w:rPr>
            </w:pPr>
            <w:r w:rsidRPr="00AB1176">
              <w:rPr>
                <w:color w:val="000000"/>
                <w:sz w:val="20"/>
                <w:szCs w:val="20"/>
              </w:rPr>
              <w:t>Psychological treatment</w:t>
            </w:r>
            <w:r w:rsidRPr="00AB1176">
              <w:rPr>
                <w:rFonts w:asciiTheme="majorBidi" w:hAnsiTheme="majorBidi" w:cstheme="majorBidi"/>
                <w:sz w:val="20"/>
                <w:szCs w:val="20"/>
              </w:rPr>
              <w:t xml:space="preserve"> seek</w:t>
            </w:r>
            <w:r>
              <w:rPr>
                <w:rFonts w:asciiTheme="majorBidi" w:hAnsiTheme="majorBidi" w:cstheme="majorBidi"/>
                <w:sz w:val="20"/>
                <w:szCs w:val="20"/>
              </w:rPr>
              <w:t>ers</w:t>
            </w:r>
          </w:p>
        </w:tc>
        <w:tc>
          <w:tcPr>
            <w:tcW w:w="964" w:type="dxa"/>
            <w:tcBorders>
              <w:top w:val="nil"/>
              <w:left w:val="nil"/>
              <w:bottom w:val="single" w:sz="4" w:space="0" w:color="auto"/>
              <w:right w:val="nil"/>
            </w:tcBorders>
          </w:tcPr>
          <w:p w14:paraId="19D734DF" w14:textId="77777777" w:rsidR="0042243E" w:rsidRPr="00AB1176" w:rsidRDefault="0042243E" w:rsidP="0042243E">
            <w:pPr>
              <w:rPr>
                <w:rFonts w:asciiTheme="majorBidi" w:hAnsiTheme="majorBidi" w:cstheme="majorBidi"/>
                <w:sz w:val="20"/>
                <w:szCs w:val="20"/>
              </w:rPr>
            </w:pPr>
          </w:p>
        </w:tc>
        <w:tc>
          <w:tcPr>
            <w:tcW w:w="1446" w:type="dxa"/>
            <w:tcBorders>
              <w:top w:val="nil"/>
              <w:left w:val="nil"/>
              <w:bottom w:val="single" w:sz="4" w:space="0" w:color="auto"/>
              <w:right w:val="nil"/>
            </w:tcBorders>
          </w:tcPr>
          <w:p w14:paraId="701403D5" w14:textId="47E8D538" w:rsidR="0042243E" w:rsidRPr="00AB1176" w:rsidRDefault="0042243E" w:rsidP="0042243E">
            <w:pPr>
              <w:rPr>
                <w:rFonts w:asciiTheme="majorBidi" w:hAnsiTheme="majorBidi" w:cstheme="majorBidi"/>
                <w:sz w:val="20"/>
                <w:szCs w:val="20"/>
              </w:rPr>
            </w:pPr>
            <w:r w:rsidRPr="00AB1176">
              <w:rPr>
                <w:rFonts w:asciiTheme="majorBidi" w:hAnsiTheme="majorBidi" w:cstheme="majorBidi"/>
                <w:color w:val="000000"/>
                <w:sz w:val="20"/>
                <w:szCs w:val="20"/>
              </w:rPr>
              <w:t>88</w:t>
            </w:r>
          </w:p>
        </w:tc>
        <w:tc>
          <w:tcPr>
            <w:tcW w:w="1842" w:type="dxa"/>
            <w:tcBorders>
              <w:top w:val="nil"/>
              <w:left w:val="nil"/>
              <w:bottom w:val="single" w:sz="4" w:space="0" w:color="auto"/>
              <w:right w:val="nil"/>
            </w:tcBorders>
          </w:tcPr>
          <w:p w14:paraId="4AE404C1" w14:textId="6DF2B1D7" w:rsidR="0042243E" w:rsidRPr="00AB1176" w:rsidRDefault="0042243E" w:rsidP="0042243E">
            <w:pPr>
              <w:rPr>
                <w:rFonts w:asciiTheme="majorBidi" w:hAnsiTheme="majorBidi" w:cstheme="majorBidi"/>
                <w:color w:val="000000"/>
                <w:sz w:val="20"/>
                <w:szCs w:val="20"/>
              </w:rPr>
            </w:pPr>
            <w:r w:rsidRPr="00AB1176">
              <w:rPr>
                <w:rFonts w:asciiTheme="majorBidi" w:hAnsiTheme="majorBidi" w:cstheme="majorBidi"/>
                <w:color w:val="000000"/>
                <w:sz w:val="20"/>
                <w:szCs w:val="20"/>
              </w:rPr>
              <w:t>15,246 (11.26%)</w:t>
            </w:r>
          </w:p>
        </w:tc>
        <w:tc>
          <w:tcPr>
            <w:tcW w:w="965" w:type="dxa"/>
            <w:tcBorders>
              <w:top w:val="nil"/>
              <w:left w:val="nil"/>
              <w:bottom w:val="single" w:sz="4" w:space="0" w:color="auto"/>
              <w:right w:val="nil"/>
            </w:tcBorders>
          </w:tcPr>
          <w:p w14:paraId="28973C0D" w14:textId="676ED885" w:rsidR="0042243E" w:rsidRPr="00AB1176" w:rsidRDefault="0042243E" w:rsidP="0042243E">
            <w:pPr>
              <w:rPr>
                <w:rFonts w:asciiTheme="majorBidi" w:hAnsiTheme="majorBidi" w:cstheme="majorBidi"/>
                <w:sz w:val="20"/>
                <w:szCs w:val="20"/>
              </w:rPr>
            </w:pPr>
            <w:r w:rsidRPr="00AB1176">
              <w:rPr>
                <w:rFonts w:asciiTheme="majorBidi" w:hAnsiTheme="majorBidi" w:cstheme="majorBidi"/>
                <w:color w:val="000000"/>
                <w:sz w:val="20"/>
                <w:szCs w:val="20"/>
              </w:rPr>
              <w:t>11.26%</w:t>
            </w:r>
          </w:p>
        </w:tc>
      </w:tr>
    </w:tbl>
    <w:p w14:paraId="2889F46C" w14:textId="77777777" w:rsidR="00EE57DD" w:rsidRPr="00AB1176" w:rsidRDefault="00EF7BC6" w:rsidP="00EE57DD">
      <w:pPr>
        <w:rPr>
          <w:rFonts w:asciiTheme="majorBidi" w:hAnsiTheme="majorBidi" w:cstheme="majorBidi"/>
          <w:b/>
          <w:bCs/>
          <w:sz w:val="20"/>
          <w:szCs w:val="20"/>
        </w:rPr>
      </w:pPr>
      <w:r w:rsidRPr="00AB1176">
        <w:rPr>
          <w:rFonts w:asciiTheme="majorBidi" w:hAnsiTheme="majorBidi" w:cstheme="majorBidi"/>
          <w:i/>
          <w:iCs/>
          <w:color w:val="222222"/>
          <w:sz w:val="20"/>
          <w:szCs w:val="20"/>
          <w:shd w:val="clear" w:color="auto" w:fill="FFFFFF"/>
        </w:rPr>
        <w:t>Note.</w:t>
      </w:r>
      <w:r w:rsidRPr="00AB1176">
        <w:rPr>
          <w:rFonts w:asciiTheme="majorBidi" w:hAnsiTheme="majorBidi" w:cstheme="majorBidi"/>
          <w:color w:val="222222"/>
          <w:sz w:val="20"/>
          <w:szCs w:val="20"/>
          <w:shd w:val="clear" w:color="auto" w:fill="FFFFFF"/>
        </w:rPr>
        <w:t xml:space="preserve">  </w:t>
      </w:r>
      <w:r w:rsidRPr="00AB1176">
        <w:rPr>
          <w:rFonts w:asciiTheme="majorBidi" w:hAnsiTheme="majorBidi" w:cstheme="majorBidi"/>
          <w:i/>
          <w:iCs/>
          <w:color w:val="222222"/>
          <w:sz w:val="20"/>
          <w:szCs w:val="20"/>
          <w:shd w:val="clear" w:color="auto" w:fill="FFFFFF"/>
        </w:rPr>
        <w:t>k</w:t>
      </w:r>
      <w:r w:rsidRPr="00AB1176">
        <w:rPr>
          <w:rFonts w:asciiTheme="majorBidi" w:hAnsiTheme="majorBidi" w:cstheme="majorBidi"/>
          <w:color w:val="222222"/>
          <w:sz w:val="20"/>
          <w:szCs w:val="20"/>
          <w:shd w:val="clear" w:color="auto" w:fill="FFFFFF"/>
        </w:rPr>
        <w:t xml:space="preserve"> = number of studies; </w:t>
      </w:r>
      <w:r w:rsidRPr="00AB1176">
        <w:rPr>
          <w:rFonts w:asciiTheme="majorBidi" w:hAnsiTheme="majorBidi" w:cstheme="majorBidi"/>
          <w:i/>
          <w:iCs/>
          <w:color w:val="222222"/>
          <w:sz w:val="20"/>
          <w:szCs w:val="20"/>
          <w:shd w:val="clear" w:color="auto" w:fill="FFFFFF"/>
        </w:rPr>
        <w:t>S</w:t>
      </w:r>
      <w:r w:rsidRPr="00AB1176">
        <w:rPr>
          <w:rFonts w:asciiTheme="majorBidi" w:hAnsiTheme="majorBidi" w:cstheme="majorBidi"/>
          <w:color w:val="222222"/>
          <w:sz w:val="20"/>
          <w:szCs w:val="20"/>
          <w:shd w:val="clear" w:color="auto" w:fill="FFFFFF"/>
        </w:rPr>
        <w:t xml:space="preserve"> = number of samples; </w:t>
      </w:r>
      <w:r w:rsidRPr="00AB1176">
        <w:rPr>
          <w:rFonts w:asciiTheme="majorBidi" w:hAnsiTheme="majorBidi" w:cstheme="majorBidi"/>
          <w:i/>
          <w:iCs/>
          <w:color w:val="222222"/>
          <w:sz w:val="20"/>
          <w:szCs w:val="20"/>
          <w:shd w:val="clear" w:color="auto" w:fill="FFFFFF"/>
        </w:rPr>
        <w:t>N</w:t>
      </w:r>
      <w:r w:rsidRPr="00AB1176">
        <w:rPr>
          <w:rFonts w:asciiTheme="majorBidi" w:hAnsiTheme="majorBidi" w:cstheme="majorBidi"/>
          <w:color w:val="222222"/>
          <w:sz w:val="20"/>
          <w:szCs w:val="20"/>
          <w:shd w:val="clear" w:color="auto" w:fill="FFFFFF"/>
        </w:rPr>
        <w:t xml:space="preserve"> = number of </w:t>
      </w:r>
      <w:r w:rsidRPr="00AB1176">
        <w:rPr>
          <w:rFonts w:asciiTheme="majorBidi" w:hAnsiTheme="majorBidi" w:cstheme="majorBidi"/>
          <w:sz w:val="20"/>
          <w:szCs w:val="20"/>
        </w:rPr>
        <w:t>participants</w:t>
      </w:r>
      <w:r w:rsidRPr="00AB1176">
        <w:rPr>
          <w:rFonts w:asciiTheme="majorBidi" w:hAnsiTheme="majorBidi" w:cstheme="majorBidi"/>
          <w:color w:val="222222"/>
          <w:sz w:val="20"/>
          <w:szCs w:val="20"/>
          <w:shd w:val="clear" w:color="auto" w:fill="FFFFFF"/>
        </w:rPr>
        <w:t>.</w:t>
      </w:r>
      <w:r w:rsidRPr="00AB1176">
        <w:rPr>
          <w:rFonts w:asciiTheme="majorBidi" w:hAnsiTheme="majorBidi" w:cstheme="majorBidi"/>
          <w:color w:val="222222"/>
          <w:shd w:val="clear" w:color="auto" w:fill="FFFFFF"/>
        </w:rPr>
        <w:br w:type="page"/>
      </w:r>
    </w:p>
    <w:p w14:paraId="208DED97" w14:textId="1BE5A171" w:rsidR="00EE57DD" w:rsidRPr="00AB1176" w:rsidRDefault="00EE57DD" w:rsidP="00EE57DD">
      <w:pPr>
        <w:rPr>
          <w:rFonts w:asciiTheme="majorBidi" w:hAnsiTheme="majorBidi" w:cstheme="majorBidi"/>
          <w:sz w:val="20"/>
          <w:szCs w:val="20"/>
        </w:rPr>
      </w:pPr>
      <w:r w:rsidRPr="00AB1176">
        <w:rPr>
          <w:rFonts w:asciiTheme="majorBidi" w:hAnsiTheme="majorBidi" w:cstheme="majorBidi"/>
          <w:b/>
          <w:bCs/>
          <w:sz w:val="20"/>
          <w:szCs w:val="20"/>
        </w:rPr>
        <w:lastRenderedPageBreak/>
        <w:t xml:space="preserve">Table </w:t>
      </w:r>
      <w:r w:rsidRPr="00AB1176">
        <w:rPr>
          <w:rFonts w:asciiTheme="majorBidi" w:hAnsiTheme="majorBidi" w:cstheme="majorBidi"/>
          <w:b/>
          <w:bCs/>
          <w:sz w:val="20"/>
          <w:szCs w:val="20"/>
        </w:rPr>
        <w:fldChar w:fldCharType="begin"/>
      </w:r>
      <w:r w:rsidRPr="00AB1176">
        <w:rPr>
          <w:rFonts w:asciiTheme="majorBidi" w:hAnsiTheme="majorBidi" w:cstheme="majorBidi"/>
          <w:b/>
          <w:bCs/>
          <w:sz w:val="20"/>
          <w:szCs w:val="20"/>
        </w:rPr>
        <w:instrText xml:space="preserve"> SEQ Table \* ARABIC </w:instrText>
      </w:r>
      <w:r w:rsidRPr="00AB1176">
        <w:rPr>
          <w:rFonts w:asciiTheme="majorBidi" w:hAnsiTheme="majorBidi" w:cstheme="majorBidi"/>
          <w:b/>
          <w:bCs/>
          <w:sz w:val="20"/>
          <w:szCs w:val="20"/>
        </w:rPr>
        <w:fldChar w:fldCharType="separate"/>
      </w:r>
      <w:r w:rsidR="00484054">
        <w:rPr>
          <w:rFonts w:asciiTheme="majorBidi" w:hAnsiTheme="majorBidi" w:cstheme="majorBidi"/>
          <w:b/>
          <w:bCs/>
          <w:noProof/>
          <w:sz w:val="20"/>
          <w:szCs w:val="20"/>
        </w:rPr>
        <w:t>2</w:t>
      </w:r>
      <w:r w:rsidRPr="00AB1176">
        <w:rPr>
          <w:rFonts w:asciiTheme="majorBidi" w:hAnsiTheme="majorBidi" w:cstheme="majorBidi"/>
          <w:b/>
          <w:bCs/>
          <w:sz w:val="20"/>
          <w:szCs w:val="20"/>
        </w:rPr>
        <w:fldChar w:fldCharType="end"/>
      </w:r>
    </w:p>
    <w:p w14:paraId="4A48C4DF" w14:textId="77777777" w:rsidR="009F50CA" w:rsidRDefault="009F50CA" w:rsidP="00EE57DD">
      <w:pPr>
        <w:rPr>
          <w:rFonts w:asciiTheme="majorBidi" w:hAnsiTheme="majorBidi" w:cstheme="majorBidi"/>
          <w:i/>
          <w:iCs/>
          <w:sz w:val="20"/>
          <w:szCs w:val="20"/>
        </w:rPr>
      </w:pPr>
    </w:p>
    <w:p w14:paraId="7FE078F1" w14:textId="64B57939" w:rsidR="00EE57DD" w:rsidRDefault="00EE57DD" w:rsidP="00EE57DD">
      <w:pPr>
        <w:rPr>
          <w:rFonts w:asciiTheme="majorBidi" w:hAnsiTheme="majorBidi" w:cstheme="majorBidi"/>
          <w:i/>
          <w:iCs/>
          <w:sz w:val="18"/>
          <w:szCs w:val="18"/>
        </w:rPr>
      </w:pPr>
      <w:r w:rsidRPr="00AB1176">
        <w:rPr>
          <w:rFonts w:asciiTheme="majorBidi" w:hAnsiTheme="majorBidi" w:cstheme="majorBidi"/>
          <w:i/>
          <w:iCs/>
          <w:sz w:val="20"/>
          <w:szCs w:val="20"/>
        </w:rPr>
        <w:t>Significant</w:t>
      </w:r>
      <w:r w:rsidRPr="00AB1176">
        <w:rPr>
          <w:rFonts w:asciiTheme="majorBidi" w:hAnsiTheme="majorBidi" w:cstheme="majorBidi"/>
          <w:sz w:val="20"/>
          <w:szCs w:val="20"/>
        </w:rPr>
        <w:t xml:space="preserve"> </w:t>
      </w:r>
      <w:r w:rsidRPr="00AB1176">
        <w:rPr>
          <w:rFonts w:asciiTheme="majorBidi" w:hAnsiTheme="majorBidi" w:cstheme="majorBidi"/>
          <w:i/>
          <w:iCs/>
          <w:sz w:val="20"/>
          <w:szCs w:val="20"/>
        </w:rPr>
        <w:t>Categorical Moderator Results</w:t>
      </w:r>
      <w:r w:rsidRPr="00AB1176">
        <w:rPr>
          <w:rFonts w:asciiTheme="majorBidi" w:hAnsiTheme="majorBidi" w:cstheme="majorBidi"/>
          <w:i/>
          <w:iCs/>
          <w:sz w:val="18"/>
          <w:szCs w:val="18"/>
        </w:rPr>
        <w:t xml:space="preserve"> </w:t>
      </w:r>
    </w:p>
    <w:p w14:paraId="20F87439" w14:textId="77777777" w:rsidR="009F50CA" w:rsidRPr="009D7012" w:rsidRDefault="009F50CA" w:rsidP="00EE57DD">
      <w:pPr>
        <w:rPr>
          <w:rFonts w:asciiTheme="majorBidi" w:hAnsiTheme="majorBidi" w:cstheme="majorBidi"/>
          <w:i/>
          <w:iCs/>
          <w:sz w:val="20"/>
          <w:szCs w:val="20"/>
          <w:lang w:val="en-GB"/>
        </w:rPr>
      </w:pPr>
    </w:p>
    <w:tbl>
      <w:tblPr>
        <w:tblW w:w="5196" w:type="pct"/>
        <w:tblBorders>
          <w:top w:val="single" w:sz="4" w:space="0" w:color="auto"/>
          <w:bottom w:val="single" w:sz="4" w:space="0" w:color="auto"/>
        </w:tblBorders>
        <w:tblLayout w:type="fixed"/>
        <w:tblCellMar>
          <w:left w:w="10" w:type="dxa"/>
          <w:right w:w="10" w:type="dxa"/>
        </w:tblCellMar>
        <w:tblLook w:val="0000" w:firstRow="0" w:lastRow="0" w:firstColumn="0" w:lastColumn="0" w:noHBand="0" w:noVBand="0"/>
      </w:tblPr>
      <w:tblGrid>
        <w:gridCol w:w="2131"/>
        <w:gridCol w:w="568"/>
        <w:gridCol w:w="47"/>
        <w:gridCol w:w="21"/>
        <w:gridCol w:w="98"/>
        <w:gridCol w:w="497"/>
        <w:gridCol w:w="45"/>
        <w:gridCol w:w="189"/>
        <w:gridCol w:w="381"/>
        <w:gridCol w:w="351"/>
        <w:gridCol w:w="499"/>
        <w:gridCol w:w="233"/>
        <w:gridCol w:w="475"/>
        <w:gridCol w:w="259"/>
        <w:gridCol w:w="870"/>
        <w:gridCol w:w="1283"/>
        <w:gridCol w:w="850"/>
        <w:gridCol w:w="583"/>
      </w:tblGrid>
      <w:tr w:rsidR="00EE57DD" w:rsidRPr="00AB1176" w14:paraId="59639B73" w14:textId="77777777" w:rsidTr="007653A2">
        <w:trPr>
          <w:trHeight w:val="50"/>
        </w:trPr>
        <w:tc>
          <w:tcPr>
            <w:tcW w:w="1136" w:type="pct"/>
            <w:vMerge w:val="restart"/>
            <w:shd w:val="clear" w:color="auto" w:fill="auto"/>
            <w:tcMar>
              <w:top w:w="0" w:type="dxa"/>
              <w:left w:w="108" w:type="dxa"/>
              <w:bottom w:w="0" w:type="dxa"/>
              <w:right w:w="108" w:type="dxa"/>
            </w:tcMar>
          </w:tcPr>
          <w:p w14:paraId="618CB381" w14:textId="77777777" w:rsidR="00EE57DD" w:rsidRPr="00AB1176" w:rsidRDefault="00EE57DD" w:rsidP="0070265C">
            <w:pPr>
              <w:spacing w:line="360" w:lineRule="auto"/>
              <w:jc w:val="center"/>
              <w:rPr>
                <w:rFonts w:asciiTheme="majorBidi" w:hAnsiTheme="majorBidi" w:cstheme="majorBidi"/>
                <w:b/>
                <w:bCs/>
                <w:sz w:val="20"/>
                <w:szCs w:val="20"/>
              </w:rPr>
            </w:pPr>
            <w:r w:rsidRPr="00AB1176">
              <w:rPr>
                <w:rFonts w:asciiTheme="majorBidi" w:hAnsiTheme="majorBidi" w:cstheme="majorBidi"/>
                <w:b/>
                <w:bCs/>
                <w:sz w:val="20"/>
                <w:szCs w:val="20"/>
              </w:rPr>
              <w:t>Variables</w:t>
            </w:r>
          </w:p>
        </w:tc>
        <w:tc>
          <w:tcPr>
            <w:tcW w:w="303" w:type="pct"/>
            <w:vMerge w:val="restart"/>
            <w:shd w:val="clear" w:color="auto" w:fill="auto"/>
            <w:tcMar>
              <w:top w:w="0" w:type="dxa"/>
              <w:left w:w="108" w:type="dxa"/>
              <w:bottom w:w="0" w:type="dxa"/>
              <w:right w:w="108" w:type="dxa"/>
            </w:tcMar>
          </w:tcPr>
          <w:p w14:paraId="6DCF42BD" w14:textId="77777777" w:rsidR="00EE57DD" w:rsidRPr="00AB1176" w:rsidRDefault="00EE57DD" w:rsidP="0070265C">
            <w:pPr>
              <w:spacing w:line="360" w:lineRule="auto"/>
              <w:jc w:val="center"/>
              <w:rPr>
                <w:rFonts w:asciiTheme="majorBidi" w:hAnsiTheme="majorBidi" w:cstheme="majorBidi"/>
                <w:b/>
                <w:bCs/>
                <w:i/>
                <w:iCs/>
                <w:sz w:val="20"/>
                <w:szCs w:val="20"/>
              </w:rPr>
            </w:pPr>
            <w:r w:rsidRPr="00AB1176">
              <w:rPr>
                <w:rFonts w:asciiTheme="majorBidi" w:hAnsiTheme="majorBidi" w:cstheme="majorBidi"/>
                <w:b/>
                <w:bCs/>
                <w:i/>
                <w:iCs/>
                <w:sz w:val="20"/>
                <w:szCs w:val="20"/>
              </w:rPr>
              <w:t>k</w:t>
            </w:r>
          </w:p>
        </w:tc>
        <w:tc>
          <w:tcPr>
            <w:tcW w:w="377" w:type="pct"/>
            <w:gridSpan w:val="5"/>
          </w:tcPr>
          <w:p w14:paraId="4340358F" w14:textId="77777777" w:rsidR="00EE57DD" w:rsidRPr="00AB1176" w:rsidRDefault="00EE57DD" w:rsidP="0070265C">
            <w:pPr>
              <w:spacing w:line="360" w:lineRule="auto"/>
              <w:jc w:val="center"/>
              <w:rPr>
                <w:rFonts w:asciiTheme="majorBidi" w:hAnsiTheme="majorBidi" w:cstheme="majorBidi"/>
                <w:b/>
                <w:bCs/>
                <w:i/>
                <w:iCs/>
                <w:sz w:val="20"/>
                <w:szCs w:val="20"/>
                <w:lang w:val="en-GB"/>
              </w:rPr>
            </w:pPr>
            <w:r w:rsidRPr="00AB1176">
              <w:rPr>
                <w:rFonts w:asciiTheme="majorBidi" w:hAnsiTheme="majorBidi" w:cstheme="majorBidi"/>
                <w:b/>
                <w:bCs/>
                <w:i/>
                <w:iCs/>
                <w:sz w:val="20"/>
                <w:szCs w:val="20"/>
                <w:lang w:val="en-GB"/>
              </w:rPr>
              <w:t>N</w:t>
            </w:r>
          </w:p>
        </w:tc>
        <w:tc>
          <w:tcPr>
            <w:tcW w:w="304" w:type="pct"/>
            <w:gridSpan w:val="2"/>
            <w:vMerge w:val="restart"/>
            <w:shd w:val="clear" w:color="auto" w:fill="auto"/>
            <w:tcMar>
              <w:top w:w="0" w:type="dxa"/>
              <w:left w:w="108" w:type="dxa"/>
              <w:bottom w:w="0" w:type="dxa"/>
              <w:right w:w="108" w:type="dxa"/>
            </w:tcMar>
          </w:tcPr>
          <w:p w14:paraId="1153942E" w14:textId="77777777" w:rsidR="00EE57DD" w:rsidRPr="00AB1176" w:rsidRDefault="00EE57DD" w:rsidP="0070265C">
            <w:pPr>
              <w:spacing w:line="360" w:lineRule="auto"/>
              <w:jc w:val="center"/>
              <w:rPr>
                <w:rFonts w:asciiTheme="majorBidi" w:hAnsiTheme="majorBidi" w:cstheme="majorBidi"/>
                <w:b/>
                <w:bCs/>
                <w:i/>
                <w:iCs/>
                <w:sz w:val="20"/>
                <w:szCs w:val="20"/>
                <w:lang w:val="en-GB"/>
              </w:rPr>
            </w:pPr>
            <w:r w:rsidRPr="00AB1176">
              <w:rPr>
                <w:rFonts w:asciiTheme="majorBidi" w:hAnsiTheme="majorBidi" w:cstheme="majorBidi"/>
                <w:b/>
                <w:bCs/>
                <w:i/>
                <w:iCs/>
                <w:sz w:val="20"/>
                <w:szCs w:val="20"/>
                <w:lang w:val="en-GB"/>
              </w:rPr>
              <w:t>r</w:t>
            </w:r>
          </w:p>
        </w:tc>
        <w:tc>
          <w:tcPr>
            <w:tcW w:w="830" w:type="pct"/>
            <w:gridSpan w:val="4"/>
            <w:tcBorders>
              <w:bottom w:val="single" w:sz="4" w:space="0" w:color="auto"/>
            </w:tcBorders>
            <w:shd w:val="clear" w:color="auto" w:fill="auto"/>
            <w:tcMar>
              <w:top w:w="0" w:type="dxa"/>
              <w:left w:w="108" w:type="dxa"/>
              <w:bottom w:w="0" w:type="dxa"/>
              <w:right w:w="108" w:type="dxa"/>
            </w:tcMar>
          </w:tcPr>
          <w:p w14:paraId="4E686B66" w14:textId="77777777" w:rsidR="00EE57DD" w:rsidRPr="00AB1176" w:rsidRDefault="00EE57DD" w:rsidP="0070265C">
            <w:pPr>
              <w:spacing w:line="360" w:lineRule="auto"/>
              <w:jc w:val="center"/>
              <w:rPr>
                <w:rFonts w:asciiTheme="majorBidi" w:hAnsiTheme="majorBidi" w:cstheme="majorBidi"/>
                <w:b/>
                <w:bCs/>
                <w:sz w:val="20"/>
                <w:szCs w:val="20"/>
              </w:rPr>
            </w:pPr>
            <w:r w:rsidRPr="00AB1176">
              <w:rPr>
                <w:rFonts w:asciiTheme="majorBidi" w:hAnsiTheme="majorBidi" w:cstheme="majorBidi"/>
                <w:b/>
                <w:bCs/>
                <w:i/>
                <w:iCs/>
                <w:sz w:val="20"/>
                <w:szCs w:val="20"/>
              </w:rPr>
              <w:t>95%</w:t>
            </w:r>
            <w:r w:rsidRPr="00AB1176">
              <w:rPr>
                <w:rFonts w:asciiTheme="majorBidi" w:hAnsiTheme="majorBidi" w:cstheme="majorBidi"/>
                <w:b/>
                <w:bCs/>
                <w:sz w:val="20"/>
                <w:szCs w:val="20"/>
              </w:rPr>
              <w:t xml:space="preserve"> CI</w:t>
            </w:r>
          </w:p>
        </w:tc>
        <w:tc>
          <w:tcPr>
            <w:tcW w:w="601" w:type="pct"/>
            <w:gridSpan w:val="2"/>
            <w:vMerge w:val="restart"/>
            <w:shd w:val="clear" w:color="auto" w:fill="auto"/>
            <w:tcMar>
              <w:top w:w="0" w:type="dxa"/>
              <w:left w:w="108" w:type="dxa"/>
              <w:bottom w:w="0" w:type="dxa"/>
              <w:right w:w="108" w:type="dxa"/>
            </w:tcMar>
          </w:tcPr>
          <w:p w14:paraId="16ECF4DC" w14:textId="77777777" w:rsidR="00EE57DD" w:rsidRPr="00AB1176" w:rsidRDefault="00EE57DD" w:rsidP="0070265C">
            <w:pPr>
              <w:spacing w:line="360" w:lineRule="auto"/>
              <w:jc w:val="center"/>
              <w:rPr>
                <w:rFonts w:asciiTheme="majorBidi" w:hAnsiTheme="majorBidi" w:cstheme="majorBidi"/>
                <w:b/>
                <w:bCs/>
                <w:i/>
                <w:iCs/>
                <w:sz w:val="20"/>
                <w:szCs w:val="20"/>
              </w:rPr>
            </w:pPr>
            <w:r w:rsidRPr="00AB1176">
              <w:rPr>
                <w:rFonts w:asciiTheme="majorBidi" w:hAnsiTheme="majorBidi" w:cstheme="majorBidi"/>
                <w:b/>
                <w:bCs/>
                <w:i/>
                <w:iCs/>
                <w:sz w:val="20"/>
                <w:szCs w:val="20"/>
              </w:rPr>
              <w:t>Z</w:t>
            </w:r>
          </w:p>
        </w:tc>
        <w:tc>
          <w:tcPr>
            <w:tcW w:w="684" w:type="pct"/>
            <w:vMerge w:val="restart"/>
            <w:shd w:val="clear" w:color="auto" w:fill="auto"/>
            <w:tcMar>
              <w:top w:w="0" w:type="dxa"/>
              <w:left w:w="108" w:type="dxa"/>
              <w:bottom w:w="0" w:type="dxa"/>
              <w:right w:w="108" w:type="dxa"/>
            </w:tcMar>
          </w:tcPr>
          <w:p w14:paraId="1B7A565E" w14:textId="77777777" w:rsidR="00EE57DD" w:rsidRPr="00AB1176" w:rsidRDefault="00EE57DD" w:rsidP="0070265C">
            <w:pPr>
              <w:spacing w:line="360" w:lineRule="auto"/>
              <w:jc w:val="center"/>
              <w:rPr>
                <w:rFonts w:asciiTheme="majorBidi" w:hAnsiTheme="majorBidi" w:cstheme="majorBidi"/>
                <w:b/>
                <w:bCs/>
                <w:i/>
                <w:iCs/>
                <w:sz w:val="20"/>
                <w:szCs w:val="20"/>
              </w:rPr>
            </w:pPr>
            <w:r w:rsidRPr="00AB1176">
              <w:rPr>
                <w:rFonts w:asciiTheme="majorBidi" w:hAnsiTheme="majorBidi" w:cstheme="majorBidi"/>
                <w:b/>
                <w:bCs/>
                <w:i/>
                <w:iCs/>
                <w:sz w:val="20"/>
                <w:szCs w:val="20"/>
              </w:rPr>
              <w:t xml:space="preserve">Q </w:t>
            </w:r>
          </w:p>
        </w:tc>
        <w:tc>
          <w:tcPr>
            <w:tcW w:w="453" w:type="pct"/>
            <w:vMerge w:val="restart"/>
            <w:shd w:val="clear" w:color="auto" w:fill="auto"/>
            <w:tcMar>
              <w:top w:w="0" w:type="dxa"/>
              <w:left w:w="108" w:type="dxa"/>
              <w:bottom w:w="0" w:type="dxa"/>
              <w:right w:w="108" w:type="dxa"/>
            </w:tcMar>
          </w:tcPr>
          <w:p w14:paraId="3F5021B3" w14:textId="77777777" w:rsidR="00EE57DD" w:rsidRPr="00AB1176" w:rsidRDefault="00EE57DD" w:rsidP="0070265C">
            <w:pPr>
              <w:spacing w:line="360" w:lineRule="auto"/>
              <w:jc w:val="center"/>
              <w:rPr>
                <w:rFonts w:asciiTheme="majorBidi" w:hAnsiTheme="majorBidi" w:cstheme="majorBidi"/>
                <w:i/>
                <w:iCs/>
                <w:sz w:val="20"/>
                <w:szCs w:val="20"/>
              </w:rPr>
            </w:pPr>
            <w:r w:rsidRPr="00AB1176">
              <w:rPr>
                <w:rFonts w:asciiTheme="majorBidi" w:hAnsiTheme="majorBidi" w:cstheme="majorBidi"/>
                <w:b/>
                <w:bCs/>
                <w:i/>
                <w:iCs/>
                <w:sz w:val="20"/>
                <w:szCs w:val="20"/>
              </w:rPr>
              <w:t>I</w:t>
            </w:r>
            <w:r w:rsidRPr="00AB1176">
              <w:rPr>
                <w:rFonts w:asciiTheme="majorBidi" w:hAnsiTheme="majorBidi" w:cstheme="majorBidi"/>
                <w:b/>
                <w:bCs/>
                <w:i/>
                <w:iCs/>
                <w:sz w:val="20"/>
                <w:szCs w:val="20"/>
                <w:vertAlign w:val="superscript"/>
              </w:rPr>
              <w:t>2</w:t>
            </w:r>
            <w:r w:rsidRPr="00AB1176">
              <w:rPr>
                <w:rFonts w:asciiTheme="majorBidi" w:hAnsiTheme="majorBidi" w:cstheme="majorBidi"/>
                <w:b/>
                <w:bCs/>
                <w:i/>
                <w:iCs/>
                <w:sz w:val="20"/>
                <w:szCs w:val="20"/>
              </w:rPr>
              <w:t xml:space="preserve"> (%)</w:t>
            </w:r>
          </w:p>
        </w:tc>
        <w:tc>
          <w:tcPr>
            <w:tcW w:w="311" w:type="pct"/>
          </w:tcPr>
          <w:p w14:paraId="0029A9CC" w14:textId="77777777" w:rsidR="00EE57DD" w:rsidRPr="00AB1176" w:rsidRDefault="00EE57DD" w:rsidP="0070265C">
            <w:pPr>
              <w:spacing w:line="360" w:lineRule="auto"/>
              <w:jc w:val="center"/>
              <w:rPr>
                <w:rFonts w:asciiTheme="majorBidi" w:hAnsiTheme="majorBidi" w:cstheme="majorBidi"/>
                <w:b/>
                <w:bCs/>
                <w:i/>
                <w:iCs/>
                <w:sz w:val="20"/>
                <w:szCs w:val="20"/>
                <w:vertAlign w:val="superscript"/>
              </w:rPr>
            </w:pPr>
            <w:r w:rsidRPr="00AB1176">
              <w:rPr>
                <w:rFonts w:asciiTheme="majorBidi" w:hAnsiTheme="majorBidi" w:cstheme="majorBidi"/>
                <w:b/>
                <w:bCs/>
                <w:i/>
                <w:iCs/>
                <w:sz w:val="20"/>
                <w:szCs w:val="20"/>
              </w:rPr>
              <w:t>τ</w:t>
            </w:r>
            <w:r w:rsidRPr="00AB1176">
              <w:rPr>
                <w:rFonts w:asciiTheme="majorBidi" w:hAnsiTheme="majorBidi" w:cstheme="majorBidi"/>
                <w:b/>
                <w:bCs/>
                <w:i/>
                <w:iCs/>
                <w:sz w:val="20"/>
                <w:szCs w:val="20"/>
                <w:vertAlign w:val="superscript"/>
              </w:rPr>
              <w:t>2</w:t>
            </w:r>
          </w:p>
        </w:tc>
      </w:tr>
      <w:tr w:rsidR="00EE57DD" w:rsidRPr="00AB1176" w14:paraId="0F47AE61" w14:textId="77777777" w:rsidTr="007653A2">
        <w:trPr>
          <w:trHeight w:val="172"/>
        </w:trPr>
        <w:tc>
          <w:tcPr>
            <w:tcW w:w="1136" w:type="pct"/>
            <w:vMerge/>
            <w:tcBorders>
              <w:bottom w:val="single" w:sz="4" w:space="0" w:color="auto"/>
            </w:tcBorders>
            <w:shd w:val="clear" w:color="auto" w:fill="auto"/>
            <w:tcMar>
              <w:top w:w="0" w:type="dxa"/>
              <w:left w:w="108" w:type="dxa"/>
              <w:bottom w:w="0" w:type="dxa"/>
              <w:right w:w="108" w:type="dxa"/>
            </w:tcMar>
          </w:tcPr>
          <w:p w14:paraId="5D4F684A" w14:textId="77777777" w:rsidR="00EE57DD" w:rsidRPr="00AB1176" w:rsidRDefault="00EE57DD" w:rsidP="0070265C">
            <w:pPr>
              <w:spacing w:line="360" w:lineRule="auto"/>
              <w:jc w:val="center"/>
              <w:rPr>
                <w:rFonts w:asciiTheme="majorBidi" w:hAnsiTheme="majorBidi" w:cstheme="majorBidi"/>
                <w:b/>
                <w:bCs/>
                <w:sz w:val="20"/>
                <w:szCs w:val="20"/>
              </w:rPr>
            </w:pPr>
          </w:p>
        </w:tc>
        <w:tc>
          <w:tcPr>
            <w:tcW w:w="303" w:type="pct"/>
            <w:vMerge/>
            <w:tcBorders>
              <w:bottom w:val="single" w:sz="4" w:space="0" w:color="auto"/>
            </w:tcBorders>
            <w:shd w:val="clear" w:color="auto" w:fill="auto"/>
            <w:tcMar>
              <w:top w:w="0" w:type="dxa"/>
              <w:left w:w="108" w:type="dxa"/>
              <w:bottom w:w="0" w:type="dxa"/>
              <w:right w:w="108" w:type="dxa"/>
            </w:tcMar>
          </w:tcPr>
          <w:p w14:paraId="4A60BB1F" w14:textId="77777777" w:rsidR="00EE57DD" w:rsidRPr="00AB1176" w:rsidRDefault="00EE57DD" w:rsidP="0070265C">
            <w:pPr>
              <w:spacing w:line="360" w:lineRule="auto"/>
              <w:jc w:val="center"/>
              <w:rPr>
                <w:rFonts w:asciiTheme="majorBidi" w:hAnsiTheme="majorBidi" w:cstheme="majorBidi"/>
                <w:b/>
                <w:bCs/>
                <w:sz w:val="20"/>
                <w:szCs w:val="20"/>
              </w:rPr>
            </w:pPr>
          </w:p>
        </w:tc>
        <w:tc>
          <w:tcPr>
            <w:tcW w:w="377" w:type="pct"/>
            <w:gridSpan w:val="5"/>
            <w:tcBorders>
              <w:bottom w:val="single" w:sz="4" w:space="0" w:color="auto"/>
            </w:tcBorders>
          </w:tcPr>
          <w:p w14:paraId="7BF75EBD" w14:textId="77777777" w:rsidR="00EE57DD" w:rsidRPr="00AB1176" w:rsidRDefault="00EE57DD" w:rsidP="0070265C">
            <w:pPr>
              <w:spacing w:line="360" w:lineRule="auto"/>
              <w:jc w:val="center"/>
              <w:rPr>
                <w:rFonts w:asciiTheme="majorBidi" w:hAnsiTheme="majorBidi" w:cstheme="majorBidi"/>
                <w:b/>
                <w:bCs/>
                <w:sz w:val="20"/>
                <w:szCs w:val="20"/>
              </w:rPr>
            </w:pPr>
          </w:p>
        </w:tc>
        <w:tc>
          <w:tcPr>
            <w:tcW w:w="304" w:type="pct"/>
            <w:gridSpan w:val="2"/>
            <w:vMerge/>
            <w:tcBorders>
              <w:bottom w:val="single" w:sz="4" w:space="0" w:color="auto"/>
            </w:tcBorders>
            <w:shd w:val="clear" w:color="auto" w:fill="auto"/>
            <w:tcMar>
              <w:top w:w="0" w:type="dxa"/>
              <w:left w:w="108" w:type="dxa"/>
              <w:bottom w:w="0" w:type="dxa"/>
              <w:right w:w="108" w:type="dxa"/>
            </w:tcMar>
          </w:tcPr>
          <w:p w14:paraId="5BFA67A1" w14:textId="77777777" w:rsidR="00EE57DD" w:rsidRPr="00AB1176" w:rsidRDefault="00EE57DD" w:rsidP="0070265C">
            <w:pPr>
              <w:spacing w:line="360" w:lineRule="auto"/>
              <w:jc w:val="center"/>
              <w:rPr>
                <w:rFonts w:asciiTheme="majorBidi" w:hAnsiTheme="majorBidi" w:cstheme="majorBidi"/>
                <w:b/>
                <w:bCs/>
                <w:sz w:val="20"/>
                <w:szCs w:val="20"/>
              </w:rPr>
            </w:pPr>
          </w:p>
        </w:tc>
        <w:tc>
          <w:tcPr>
            <w:tcW w:w="453" w:type="pct"/>
            <w:gridSpan w:val="2"/>
            <w:tcBorders>
              <w:top w:val="single" w:sz="4" w:space="0" w:color="auto"/>
              <w:bottom w:val="single" w:sz="4" w:space="0" w:color="auto"/>
            </w:tcBorders>
            <w:shd w:val="clear" w:color="auto" w:fill="auto"/>
            <w:tcMar>
              <w:top w:w="0" w:type="dxa"/>
              <w:left w:w="108" w:type="dxa"/>
              <w:bottom w:w="0" w:type="dxa"/>
              <w:right w:w="108" w:type="dxa"/>
            </w:tcMar>
          </w:tcPr>
          <w:p w14:paraId="306665C7" w14:textId="77777777" w:rsidR="00EE57DD" w:rsidRPr="00AB1176" w:rsidRDefault="00EE57DD" w:rsidP="0070265C">
            <w:pPr>
              <w:spacing w:line="360" w:lineRule="auto"/>
              <w:jc w:val="center"/>
              <w:rPr>
                <w:rFonts w:asciiTheme="majorBidi" w:hAnsiTheme="majorBidi" w:cstheme="majorBidi"/>
                <w:b/>
                <w:bCs/>
                <w:sz w:val="20"/>
                <w:szCs w:val="20"/>
              </w:rPr>
            </w:pPr>
            <w:r w:rsidRPr="00AB1176">
              <w:rPr>
                <w:rFonts w:asciiTheme="majorBidi" w:hAnsiTheme="majorBidi" w:cstheme="majorBidi"/>
                <w:b/>
                <w:bCs/>
                <w:sz w:val="20"/>
                <w:szCs w:val="20"/>
              </w:rPr>
              <w:t>Lower</w:t>
            </w:r>
          </w:p>
        </w:tc>
        <w:tc>
          <w:tcPr>
            <w:tcW w:w="377" w:type="pct"/>
            <w:gridSpan w:val="2"/>
            <w:tcBorders>
              <w:top w:val="single" w:sz="4" w:space="0" w:color="auto"/>
              <w:bottom w:val="single" w:sz="4" w:space="0" w:color="auto"/>
            </w:tcBorders>
          </w:tcPr>
          <w:p w14:paraId="635B5869" w14:textId="77777777" w:rsidR="00EE57DD" w:rsidRPr="00AB1176" w:rsidRDefault="00EE57DD" w:rsidP="0070265C">
            <w:pPr>
              <w:spacing w:line="360" w:lineRule="auto"/>
              <w:jc w:val="center"/>
              <w:rPr>
                <w:rFonts w:asciiTheme="majorBidi" w:hAnsiTheme="majorBidi" w:cstheme="majorBidi"/>
                <w:b/>
                <w:bCs/>
                <w:sz w:val="20"/>
                <w:szCs w:val="20"/>
              </w:rPr>
            </w:pPr>
            <w:r w:rsidRPr="00AB1176">
              <w:rPr>
                <w:rFonts w:asciiTheme="majorBidi" w:hAnsiTheme="majorBidi" w:cstheme="majorBidi"/>
                <w:b/>
                <w:bCs/>
                <w:sz w:val="20"/>
                <w:szCs w:val="20"/>
              </w:rPr>
              <w:t>Upper</w:t>
            </w:r>
          </w:p>
        </w:tc>
        <w:tc>
          <w:tcPr>
            <w:tcW w:w="601" w:type="pct"/>
            <w:gridSpan w:val="2"/>
            <w:vMerge/>
            <w:tcBorders>
              <w:bottom w:val="single" w:sz="4" w:space="0" w:color="auto"/>
            </w:tcBorders>
            <w:shd w:val="clear" w:color="auto" w:fill="auto"/>
            <w:tcMar>
              <w:top w:w="0" w:type="dxa"/>
              <w:left w:w="108" w:type="dxa"/>
              <w:bottom w:w="0" w:type="dxa"/>
              <w:right w:w="108" w:type="dxa"/>
            </w:tcMar>
          </w:tcPr>
          <w:p w14:paraId="425B9B2C" w14:textId="77777777" w:rsidR="00EE57DD" w:rsidRPr="00AB1176" w:rsidRDefault="00EE57DD" w:rsidP="0070265C">
            <w:pPr>
              <w:spacing w:line="360" w:lineRule="auto"/>
              <w:jc w:val="center"/>
              <w:rPr>
                <w:rFonts w:asciiTheme="majorBidi" w:hAnsiTheme="majorBidi" w:cstheme="majorBidi"/>
                <w:b/>
                <w:bCs/>
                <w:sz w:val="20"/>
                <w:szCs w:val="20"/>
              </w:rPr>
            </w:pPr>
          </w:p>
        </w:tc>
        <w:tc>
          <w:tcPr>
            <w:tcW w:w="684" w:type="pct"/>
            <w:vMerge/>
            <w:tcBorders>
              <w:bottom w:val="single" w:sz="4" w:space="0" w:color="auto"/>
            </w:tcBorders>
            <w:shd w:val="clear" w:color="auto" w:fill="auto"/>
            <w:tcMar>
              <w:top w:w="0" w:type="dxa"/>
              <w:left w:w="108" w:type="dxa"/>
              <w:bottom w:w="0" w:type="dxa"/>
              <w:right w:w="108" w:type="dxa"/>
            </w:tcMar>
          </w:tcPr>
          <w:p w14:paraId="4F5CB775" w14:textId="77777777" w:rsidR="00EE57DD" w:rsidRPr="00AB1176" w:rsidRDefault="00EE57DD" w:rsidP="0070265C">
            <w:pPr>
              <w:spacing w:line="360" w:lineRule="auto"/>
              <w:jc w:val="center"/>
              <w:rPr>
                <w:rFonts w:asciiTheme="majorBidi" w:hAnsiTheme="majorBidi" w:cstheme="majorBidi"/>
                <w:b/>
                <w:bCs/>
                <w:sz w:val="20"/>
                <w:szCs w:val="20"/>
              </w:rPr>
            </w:pPr>
          </w:p>
        </w:tc>
        <w:tc>
          <w:tcPr>
            <w:tcW w:w="453" w:type="pct"/>
            <w:vMerge/>
            <w:tcBorders>
              <w:bottom w:val="single" w:sz="4" w:space="0" w:color="auto"/>
            </w:tcBorders>
            <w:shd w:val="clear" w:color="auto" w:fill="auto"/>
            <w:tcMar>
              <w:top w:w="0" w:type="dxa"/>
              <w:left w:w="108" w:type="dxa"/>
              <w:bottom w:w="0" w:type="dxa"/>
              <w:right w:w="108" w:type="dxa"/>
            </w:tcMar>
          </w:tcPr>
          <w:p w14:paraId="32F6E07E" w14:textId="77777777" w:rsidR="00EE57DD" w:rsidRPr="00AB1176" w:rsidRDefault="00EE57DD" w:rsidP="0070265C">
            <w:pPr>
              <w:spacing w:line="360" w:lineRule="auto"/>
              <w:jc w:val="center"/>
              <w:rPr>
                <w:rFonts w:asciiTheme="majorBidi" w:hAnsiTheme="majorBidi" w:cstheme="majorBidi"/>
                <w:b/>
                <w:bCs/>
                <w:sz w:val="20"/>
                <w:szCs w:val="20"/>
              </w:rPr>
            </w:pPr>
          </w:p>
        </w:tc>
        <w:tc>
          <w:tcPr>
            <w:tcW w:w="311" w:type="pct"/>
            <w:tcBorders>
              <w:bottom w:val="single" w:sz="4" w:space="0" w:color="auto"/>
            </w:tcBorders>
          </w:tcPr>
          <w:p w14:paraId="440F0535" w14:textId="77777777" w:rsidR="00EE57DD" w:rsidRPr="00AB1176" w:rsidRDefault="00EE57DD" w:rsidP="0070265C">
            <w:pPr>
              <w:spacing w:line="360" w:lineRule="auto"/>
              <w:jc w:val="center"/>
              <w:rPr>
                <w:rFonts w:asciiTheme="majorBidi" w:hAnsiTheme="majorBidi" w:cstheme="majorBidi"/>
                <w:b/>
                <w:bCs/>
                <w:sz w:val="20"/>
                <w:szCs w:val="20"/>
              </w:rPr>
            </w:pPr>
          </w:p>
        </w:tc>
      </w:tr>
      <w:tr w:rsidR="00EE57DD" w:rsidRPr="00AB1176" w14:paraId="3C50C10A" w14:textId="77777777" w:rsidTr="007653A2">
        <w:trPr>
          <w:trHeight w:val="248"/>
        </w:trPr>
        <w:tc>
          <w:tcPr>
            <w:tcW w:w="5000" w:type="pct"/>
            <w:gridSpan w:val="18"/>
            <w:tcBorders>
              <w:top w:val="single" w:sz="4" w:space="0" w:color="auto"/>
              <w:bottom w:val="single" w:sz="4" w:space="0" w:color="auto"/>
            </w:tcBorders>
            <w:shd w:val="clear" w:color="auto" w:fill="auto"/>
            <w:tcMar>
              <w:top w:w="0" w:type="dxa"/>
              <w:left w:w="108" w:type="dxa"/>
              <w:bottom w:w="0" w:type="dxa"/>
              <w:right w:w="108" w:type="dxa"/>
            </w:tcMar>
          </w:tcPr>
          <w:p w14:paraId="4BF976D6" w14:textId="77777777" w:rsidR="00EE57DD" w:rsidRPr="009D7012" w:rsidRDefault="00EE57DD" w:rsidP="0070265C">
            <w:pPr>
              <w:spacing w:line="360" w:lineRule="auto"/>
              <w:jc w:val="center"/>
              <w:rPr>
                <w:rFonts w:asciiTheme="majorBidi" w:hAnsiTheme="majorBidi" w:cstheme="majorBidi"/>
                <w:b/>
                <w:bCs/>
                <w:sz w:val="20"/>
                <w:szCs w:val="20"/>
                <w:lang w:val="en-GB" w:bidi="fa-IR"/>
              </w:rPr>
            </w:pPr>
            <w:r w:rsidRPr="009D7012">
              <w:rPr>
                <w:rFonts w:asciiTheme="majorBidi" w:hAnsiTheme="majorBidi" w:cstheme="majorBidi"/>
                <w:b/>
                <w:bCs/>
                <w:i/>
                <w:iCs/>
                <w:sz w:val="20"/>
                <w:szCs w:val="20"/>
              </w:rPr>
              <w:t>Depressive Symptoms</w:t>
            </w:r>
          </w:p>
        </w:tc>
      </w:tr>
      <w:tr w:rsidR="00EE57DD" w:rsidRPr="00AB1176" w14:paraId="0A7D32D9" w14:textId="77777777" w:rsidTr="00EE57DD">
        <w:tc>
          <w:tcPr>
            <w:tcW w:w="1136" w:type="pct"/>
            <w:tcBorders>
              <w:top w:val="single" w:sz="4" w:space="0" w:color="auto"/>
            </w:tcBorders>
            <w:shd w:val="clear" w:color="auto" w:fill="auto"/>
            <w:tcMar>
              <w:top w:w="0" w:type="dxa"/>
              <w:left w:w="108" w:type="dxa"/>
              <w:bottom w:w="0" w:type="dxa"/>
              <w:right w:w="108" w:type="dxa"/>
            </w:tcMar>
          </w:tcPr>
          <w:p w14:paraId="010A798C" w14:textId="77777777" w:rsidR="00EE57DD" w:rsidRPr="00AB1176" w:rsidRDefault="00EE57DD" w:rsidP="0070265C">
            <w:pPr>
              <w:spacing w:line="360" w:lineRule="auto"/>
              <w:rPr>
                <w:rFonts w:asciiTheme="majorBidi" w:hAnsiTheme="majorBidi" w:cstheme="majorBidi"/>
                <w:b/>
                <w:bCs/>
                <w:sz w:val="20"/>
                <w:szCs w:val="20"/>
              </w:rPr>
            </w:pPr>
            <w:r w:rsidRPr="00AB1176">
              <w:rPr>
                <w:rFonts w:asciiTheme="majorBidi" w:hAnsiTheme="majorBidi" w:cstheme="majorBidi"/>
                <w:b/>
                <w:bCs/>
                <w:sz w:val="20"/>
                <w:szCs w:val="20"/>
              </w:rPr>
              <w:t>EA measure type</w:t>
            </w:r>
          </w:p>
        </w:tc>
        <w:tc>
          <w:tcPr>
            <w:tcW w:w="303" w:type="pct"/>
            <w:tcBorders>
              <w:top w:val="single" w:sz="4" w:space="0" w:color="auto"/>
            </w:tcBorders>
          </w:tcPr>
          <w:p w14:paraId="09E5AC55" w14:textId="77777777" w:rsidR="00EE57DD" w:rsidRPr="00AB1176" w:rsidRDefault="00EE57DD" w:rsidP="0070265C">
            <w:pPr>
              <w:spacing w:line="360" w:lineRule="auto"/>
              <w:jc w:val="center"/>
              <w:rPr>
                <w:rFonts w:asciiTheme="majorBidi" w:hAnsiTheme="majorBidi" w:cstheme="majorBidi"/>
                <w:b/>
                <w:bCs/>
                <w:sz w:val="20"/>
                <w:szCs w:val="20"/>
                <w:lang w:bidi="fa-IR"/>
              </w:rPr>
            </w:pPr>
          </w:p>
        </w:tc>
        <w:tc>
          <w:tcPr>
            <w:tcW w:w="377" w:type="pct"/>
            <w:gridSpan w:val="5"/>
            <w:tcBorders>
              <w:top w:val="single" w:sz="4" w:space="0" w:color="auto"/>
            </w:tcBorders>
          </w:tcPr>
          <w:p w14:paraId="4B10DC65" w14:textId="77777777" w:rsidR="00EE57DD" w:rsidRPr="00AB1176" w:rsidRDefault="00EE57DD" w:rsidP="0070265C">
            <w:pPr>
              <w:spacing w:line="360" w:lineRule="auto"/>
              <w:jc w:val="center"/>
              <w:rPr>
                <w:rFonts w:asciiTheme="majorBidi" w:hAnsiTheme="majorBidi" w:cstheme="majorBidi"/>
                <w:b/>
                <w:bCs/>
                <w:sz w:val="20"/>
                <w:szCs w:val="20"/>
                <w:lang w:bidi="fa-IR"/>
              </w:rPr>
            </w:pPr>
          </w:p>
        </w:tc>
        <w:tc>
          <w:tcPr>
            <w:tcW w:w="2873" w:type="pct"/>
            <w:gridSpan w:val="10"/>
            <w:tcBorders>
              <w:top w:val="single" w:sz="4" w:space="0" w:color="auto"/>
            </w:tcBorders>
            <w:shd w:val="clear" w:color="auto" w:fill="auto"/>
            <w:tcMar>
              <w:top w:w="0" w:type="dxa"/>
              <w:left w:w="108" w:type="dxa"/>
              <w:bottom w:w="0" w:type="dxa"/>
              <w:right w:w="108" w:type="dxa"/>
            </w:tcMar>
          </w:tcPr>
          <w:p w14:paraId="60E3F7C7" w14:textId="77777777" w:rsidR="00EE57DD" w:rsidRPr="00AB1176" w:rsidRDefault="00EE57DD" w:rsidP="0070265C">
            <w:pPr>
              <w:spacing w:line="360" w:lineRule="auto"/>
              <w:jc w:val="center"/>
              <w:rPr>
                <w:rFonts w:asciiTheme="majorBidi" w:hAnsiTheme="majorBidi" w:cstheme="majorBidi"/>
                <w:b/>
                <w:bCs/>
                <w:color w:val="000000"/>
                <w:sz w:val="20"/>
                <w:szCs w:val="20"/>
                <w:lang w:val="en-GB"/>
              </w:rPr>
            </w:pPr>
            <w:r w:rsidRPr="00AB1176">
              <w:rPr>
                <w:rFonts w:asciiTheme="majorBidi" w:hAnsiTheme="majorBidi" w:cstheme="majorBidi"/>
                <w:b/>
                <w:bCs/>
                <w:sz w:val="20"/>
                <w:szCs w:val="20"/>
                <w:lang w:bidi="fa-IR"/>
              </w:rPr>
              <w:t>(</w:t>
            </w:r>
            <w:r w:rsidRPr="00AB1176">
              <w:rPr>
                <w:rFonts w:asciiTheme="majorBidi" w:hAnsiTheme="majorBidi" w:cstheme="majorBidi"/>
                <w:b/>
                <w:bCs/>
                <w:i/>
                <w:iCs/>
                <w:color w:val="000000"/>
                <w:sz w:val="20"/>
                <w:szCs w:val="20"/>
              </w:rPr>
              <w:t>Q</w:t>
            </w:r>
            <w:r w:rsidRPr="00AB1176">
              <w:rPr>
                <w:rFonts w:asciiTheme="majorBidi" w:hAnsiTheme="majorBidi" w:cstheme="majorBidi"/>
                <w:b/>
                <w:bCs/>
                <w:color w:val="000000"/>
                <w:sz w:val="20"/>
                <w:szCs w:val="20"/>
              </w:rPr>
              <w:t xml:space="preserve"> = 128.153, </w:t>
            </w:r>
            <w:r w:rsidRPr="00AB1176">
              <w:rPr>
                <w:rFonts w:asciiTheme="majorBidi" w:hAnsiTheme="majorBidi" w:cstheme="majorBidi"/>
                <w:b/>
                <w:bCs/>
                <w:i/>
                <w:iCs/>
                <w:color w:val="000000"/>
                <w:sz w:val="20"/>
                <w:szCs w:val="20"/>
              </w:rPr>
              <w:t>df</w:t>
            </w:r>
            <w:r w:rsidRPr="00AB1176">
              <w:rPr>
                <w:rFonts w:asciiTheme="majorBidi" w:hAnsiTheme="majorBidi" w:cstheme="majorBidi"/>
                <w:b/>
                <w:bCs/>
                <w:color w:val="000000"/>
                <w:sz w:val="20"/>
                <w:szCs w:val="20"/>
              </w:rPr>
              <w:t xml:space="preserve"> = 4, </w:t>
            </w:r>
            <w:r w:rsidRPr="00AB1176">
              <w:rPr>
                <w:rFonts w:asciiTheme="majorBidi" w:hAnsiTheme="majorBidi" w:cstheme="majorBidi"/>
                <w:b/>
                <w:bCs/>
                <w:i/>
                <w:iCs/>
                <w:color w:val="000000"/>
                <w:sz w:val="20"/>
                <w:szCs w:val="20"/>
              </w:rPr>
              <w:t>p</w:t>
            </w:r>
            <w:r w:rsidRPr="00AB1176">
              <w:rPr>
                <w:rFonts w:asciiTheme="majorBidi" w:hAnsiTheme="majorBidi" w:cstheme="majorBidi"/>
                <w:b/>
                <w:bCs/>
                <w:color w:val="000000"/>
                <w:sz w:val="20"/>
                <w:szCs w:val="20"/>
              </w:rPr>
              <w:t xml:space="preserve"> = .000</w:t>
            </w:r>
            <w:r w:rsidRPr="00AB1176">
              <w:rPr>
                <w:rFonts w:asciiTheme="majorBidi" w:hAnsiTheme="majorBidi" w:cstheme="majorBidi"/>
                <w:b/>
                <w:bCs/>
                <w:sz w:val="20"/>
                <w:szCs w:val="20"/>
                <w:lang w:bidi="fa-IR"/>
              </w:rPr>
              <w:t>)</w:t>
            </w:r>
          </w:p>
        </w:tc>
        <w:tc>
          <w:tcPr>
            <w:tcW w:w="311" w:type="pct"/>
            <w:tcBorders>
              <w:top w:val="single" w:sz="4" w:space="0" w:color="auto"/>
            </w:tcBorders>
          </w:tcPr>
          <w:p w14:paraId="24A570CD" w14:textId="77777777" w:rsidR="00EE57DD" w:rsidRPr="00AB1176" w:rsidRDefault="00EE57DD" w:rsidP="0070265C">
            <w:pPr>
              <w:spacing w:line="360" w:lineRule="auto"/>
              <w:jc w:val="center"/>
              <w:rPr>
                <w:rFonts w:asciiTheme="majorBidi" w:hAnsiTheme="majorBidi" w:cstheme="majorBidi"/>
                <w:b/>
                <w:bCs/>
                <w:sz w:val="20"/>
                <w:szCs w:val="20"/>
                <w:lang w:bidi="fa-IR"/>
              </w:rPr>
            </w:pPr>
          </w:p>
        </w:tc>
      </w:tr>
      <w:tr w:rsidR="00EE57DD" w:rsidRPr="00AB1176" w14:paraId="1925E489" w14:textId="77777777" w:rsidTr="007653A2">
        <w:tc>
          <w:tcPr>
            <w:tcW w:w="1136" w:type="pct"/>
            <w:shd w:val="clear" w:color="auto" w:fill="auto"/>
            <w:tcMar>
              <w:top w:w="0" w:type="dxa"/>
              <w:left w:w="108" w:type="dxa"/>
              <w:bottom w:w="0" w:type="dxa"/>
              <w:right w:w="108" w:type="dxa"/>
            </w:tcMar>
          </w:tcPr>
          <w:p w14:paraId="66AFFC76"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sz w:val="20"/>
                <w:szCs w:val="20"/>
              </w:rPr>
              <w:t>AAQ-I</w:t>
            </w:r>
          </w:p>
        </w:tc>
        <w:tc>
          <w:tcPr>
            <w:tcW w:w="391" w:type="pct"/>
            <w:gridSpan w:val="4"/>
            <w:shd w:val="clear" w:color="auto" w:fill="auto"/>
            <w:tcMar>
              <w:top w:w="0" w:type="dxa"/>
              <w:left w:w="108" w:type="dxa"/>
              <w:bottom w:w="0" w:type="dxa"/>
              <w:right w:w="108" w:type="dxa"/>
            </w:tcMar>
            <w:vAlign w:val="center"/>
          </w:tcPr>
          <w:p w14:paraId="08753993"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64</w:t>
            </w:r>
          </w:p>
        </w:tc>
        <w:tc>
          <w:tcPr>
            <w:tcW w:w="390" w:type="pct"/>
            <w:gridSpan w:val="3"/>
            <w:shd w:val="clear" w:color="auto" w:fill="auto"/>
            <w:vAlign w:val="center"/>
          </w:tcPr>
          <w:p w14:paraId="142E75CD"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12,650</w:t>
            </w:r>
          </w:p>
        </w:tc>
        <w:tc>
          <w:tcPr>
            <w:tcW w:w="390" w:type="pct"/>
            <w:gridSpan w:val="2"/>
            <w:shd w:val="clear" w:color="auto" w:fill="auto"/>
            <w:vAlign w:val="center"/>
          </w:tcPr>
          <w:p w14:paraId="5569F231"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.500</w:t>
            </w:r>
          </w:p>
        </w:tc>
        <w:tc>
          <w:tcPr>
            <w:tcW w:w="390" w:type="pct"/>
            <w:gridSpan w:val="2"/>
            <w:shd w:val="clear" w:color="auto" w:fill="auto"/>
            <w:vAlign w:val="center"/>
          </w:tcPr>
          <w:p w14:paraId="5C7D2EE5"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.466</w:t>
            </w:r>
          </w:p>
        </w:tc>
        <w:tc>
          <w:tcPr>
            <w:tcW w:w="391" w:type="pct"/>
            <w:gridSpan w:val="2"/>
            <w:shd w:val="clear" w:color="auto" w:fill="auto"/>
            <w:vAlign w:val="center"/>
          </w:tcPr>
          <w:p w14:paraId="497CF303"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.532</w:t>
            </w:r>
          </w:p>
        </w:tc>
        <w:tc>
          <w:tcPr>
            <w:tcW w:w="464" w:type="pct"/>
            <w:shd w:val="clear" w:color="auto" w:fill="auto"/>
            <w:vAlign w:val="center"/>
          </w:tcPr>
          <w:p w14:paraId="5983A28A" w14:textId="77777777" w:rsidR="00EE57DD" w:rsidRPr="00AB1176" w:rsidRDefault="00EE57DD" w:rsidP="0070265C">
            <w:pPr>
              <w:jc w:val="center"/>
              <w:rPr>
                <w:rFonts w:asciiTheme="majorBidi" w:hAnsiTheme="majorBidi" w:cstheme="majorBidi"/>
                <w:sz w:val="20"/>
                <w:szCs w:val="20"/>
                <w:vertAlign w:val="superscript"/>
              </w:rPr>
            </w:pPr>
            <w:r w:rsidRPr="00AB1176">
              <w:rPr>
                <w:rFonts w:asciiTheme="majorBidi" w:hAnsiTheme="majorBidi" w:cstheme="majorBidi"/>
                <w:sz w:val="20"/>
                <w:szCs w:val="20"/>
              </w:rPr>
              <w:t>24.485</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29FF69EA" w14:textId="77777777" w:rsidR="00EE57DD" w:rsidRPr="00AB1176" w:rsidRDefault="00EE57DD" w:rsidP="0070265C">
            <w:pPr>
              <w:jc w:val="center"/>
              <w:rPr>
                <w:rFonts w:asciiTheme="majorBidi" w:hAnsiTheme="majorBidi" w:cstheme="majorBidi"/>
                <w:sz w:val="20"/>
                <w:szCs w:val="20"/>
                <w:vertAlign w:val="superscript"/>
              </w:rPr>
            </w:pPr>
            <w:r w:rsidRPr="00AB1176">
              <w:rPr>
                <w:rFonts w:asciiTheme="majorBidi" w:hAnsiTheme="majorBidi" w:cstheme="majorBidi"/>
                <w:sz w:val="20"/>
                <w:szCs w:val="20"/>
              </w:rPr>
              <w:t>411.904</w:t>
            </w:r>
            <w:r w:rsidRPr="00AB1176">
              <w:rPr>
                <w:rFonts w:asciiTheme="majorBidi" w:hAnsiTheme="majorBidi" w:cstheme="majorBidi"/>
                <w:sz w:val="20"/>
                <w:szCs w:val="20"/>
                <w:vertAlign w:val="superscript"/>
              </w:rPr>
              <w:t>***</w:t>
            </w:r>
          </w:p>
        </w:tc>
        <w:tc>
          <w:tcPr>
            <w:tcW w:w="453" w:type="pct"/>
            <w:shd w:val="clear" w:color="auto" w:fill="auto"/>
            <w:tcMar>
              <w:top w:w="0" w:type="dxa"/>
              <w:left w:w="108" w:type="dxa"/>
              <w:bottom w:w="0" w:type="dxa"/>
              <w:right w:w="108" w:type="dxa"/>
            </w:tcMar>
            <w:vAlign w:val="center"/>
          </w:tcPr>
          <w:p w14:paraId="468F116C"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84.705</w:t>
            </w:r>
          </w:p>
        </w:tc>
        <w:tc>
          <w:tcPr>
            <w:tcW w:w="311" w:type="pct"/>
            <w:vAlign w:val="center"/>
          </w:tcPr>
          <w:p w14:paraId="799C26C9"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0.029</w:t>
            </w:r>
          </w:p>
        </w:tc>
      </w:tr>
      <w:tr w:rsidR="00EE57DD" w:rsidRPr="00AB1176" w14:paraId="19731692" w14:textId="77777777" w:rsidTr="007653A2">
        <w:tc>
          <w:tcPr>
            <w:tcW w:w="1136" w:type="pct"/>
            <w:shd w:val="clear" w:color="auto" w:fill="auto"/>
            <w:tcMar>
              <w:top w:w="0" w:type="dxa"/>
              <w:left w:w="108" w:type="dxa"/>
              <w:bottom w:w="0" w:type="dxa"/>
              <w:right w:w="108" w:type="dxa"/>
            </w:tcMar>
          </w:tcPr>
          <w:p w14:paraId="7C77A73E"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sz w:val="20"/>
                <w:szCs w:val="20"/>
              </w:rPr>
              <w:t>AAQ-II</w:t>
            </w:r>
          </w:p>
        </w:tc>
        <w:tc>
          <w:tcPr>
            <w:tcW w:w="391" w:type="pct"/>
            <w:gridSpan w:val="4"/>
            <w:shd w:val="clear" w:color="auto" w:fill="auto"/>
            <w:tcMar>
              <w:top w:w="0" w:type="dxa"/>
              <w:left w:w="108" w:type="dxa"/>
              <w:bottom w:w="0" w:type="dxa"/>
              <w:right w:w="108" w:type="dxa"/>
            </w:tcMar>
            <w:vAlign w:val="center"/>
          </w:tcPr>
          <w:p w14:paraId="1557F86D"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186</w:t>
            </w:r>
          </w:p>
        </w:tc>
        <w:tc>
          <w:tcPr>
            <w:tcW w:w="390" w:type="pct"/>
            <w:gridSpan w:val="3"/>
            <w:shd w:val="clear" w:color="auto" w:fill="auto"/>
            <w:vAlign w:val="center"/>
          </w:tcPr>
          <w:p w14:paraId="6AE22DA9"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76,588</w:t>
            </w:r>
          </w:p>
        </w:tc>
        <w:tc>
          <w:tcPr>
            <w:tcW w:w="390" w:type="pct"/>
            <w:gridSpan w:val="2"/>
            <w:shd w:val="clear" w:color="auto" w:fill="auto"/>
            <w:vAlign w:val="center"/>
          </w:tcPr>
          <w:p w14:paraId="01FE91DA"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.623</w:t>
            </w:r>
          </w:p>
        </w:tc>
        <w:tc>
          <w:tcPr>
            <w:tcW w:w="390" w:type="pct"/>
            <w:gridSpan w:val="2"/>
            <w:shd w:val="clear" w:color="auto" w:fill="auto"/>
            <w:vAlign w:val="center"/>
          </w:tcPr>
          <w:p w14:paraId="1E2E0993"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.608</w:t>
            </w:r>
          </w:p>
        </w:tc>
        <w:tc>
          <w:tcPr>
            <w:tcW w:w="391" w:type="pct"/>
            <w:gridSpan w:val="2"/>
            <w:shd w:val="clear" w:color="auto" w:fill="auto"/>
            <w:vAlign w:val="center"/>
          </w:tcPr>
          <w:p w14:paraId="67321AC7"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.638</w:t>
            </w:r>
          </w:p>
        </w:tc>
        <w:tc>
          <w:tcPr>
            <w:tcW w:w="464" w:type="pct"/>
            <w:shd w:val="clear" w:color="auto" w:fill="auto"/>
            <w:vAlign w:val="center"/>
          </w:tcPr>
          <w:p w14:paraId="083A34FD" w14:textId="77777777" w:rsidR="00EE57DD" w:rsidRPr="00AB1176" w:rsidRDefault="00EE57DD" w:rsidP="0070265C">
            <w:pPr>
              <w:jc w:val="center"/>
              <w:rPr>
                <w:rFonts w:asciiTheme="majorBidi" w:hAnsiTheme="majorBidi" w:cstheme="majorBidi"/>
                <w:sz w:val="20"/>
                <w:szCs w:val="20"/>
                <w:vertAlign w:val="superscript"/>
              </w:rPr>
            </w:pPr>
            <w:r w:rsidRPr="00AB1176">
              <w:rPr>
                <w:rFonts w:asciiTheme="majorBidi" w:hAnsiTheme="majorBidi" w:cstheme="majorBidi"/>
                <w:sz w:val="20"/>
                <w:szCs w:val="20"/>
              </w:rPr>
              <w:t>58.024</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3C0F8894"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1,672.918</w:t>
            </w:r>
            <w:r w:rsidRPr="00AB1176">
              <w:rPr>
                <w:rFonts w:asciiTheme="majorBidi" w:hAnsiTheme="majorBidi" w:cstheme="majorBidi"/>
                <w:sz w:val="20"/>
                <w:szCs w:val="20"/>
                <w:vertAlign w:val="superscript"/>
              </w:rPr>
              <w:t>***</w:t>
            </w:r>
          </w:p>
        </w:tc>
        <w:tc>
          <w:tcPr>
            <w:tcW w:w="453" w:type="pct"/>
            <w:shd w:val="clear" w:color="auto" w:fill="auto"/>
            <w:tcMar>
              <w:top w:w="0" w:type="dxa"/>
              <w:left w:w="108" w:type="dxa"/>
              <w:bottom w:w="0" w:type="dxa"/>
              <w:right w:w="108" w:type="dxa"/>
            </w:tcMar>
            <w:vAlign w:val="center"/>
          </w:tcPr>
          <w:p w14:paraId="3AF77839"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88.941</w:t>
            </w:r>
          </w:p>
        </w:tc>
        <w:tc>
          <w:tcPr>
            <w:tcW w:w="311" w:type="pct"/>
            <w:vAlign w:val="center"/>
          </w:tcPr>
          <w:p w14:paraId="42CBF01C"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0.021</w:t>
            </w:r>
          </w:p>
        </w:tc>
      </w:tr>
      <w:tr w:rsidR="00EE57DD" w:rsidRPr="00AB1176" w14:paraId="456B8CA8" w14:textId="77777777" w:rsidTr="007653A2">
        <w:tc>
          <w:tcPr>
            <w:tcW w:w="1136" w:type="pct"/>
            <w:shd w:val="clear" w:color="auto" w:fill="auto"/>
            <w:tcMar>
              <w:top w:w="0" w:type="dxa"/>
              <w:left w:w="108" w:type="dxa"/>
              <w:bottom w:w="0" w:type="dxa"/>
              <w:right w:w="108" w:type="dxa"/>
            </w:tcMar>
          </w:tcPr>
          <w:p w14:paraId="083C88F3"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sz w:val="20"/>
                <w:szCs w:val="20"/>
              </w:rPr>
              <w:t>CPAQ</w:t>
            </w:r>
          </w:p>
        </w:tc>
        <w:tc>
          <w:tcPr>
            <w:tcW w:w="391" w:type="pct"/>
            <w:gridSpan w:val="4"/>
            <w:shd w:val="clear" w:color="auto" w:fill="auto"/>
            <w:tcMar>
              <w:top w:w="0" w:type="dxa"/>
              <w:left w:w="108" w:type="dxa"/>
              <w:bottom w:w="0" w:type="dxa"/>
              <w:right w:w="108" w:type="dxa"/>
            </w:tcMar>
            <w:vAlign w:val="center"/>
          </w:tcPr>
          <w:p w14:paraId="155E88AE"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51</w:t>
            </w:r>
          </w:p>
        </w:tc>
        <w:tc>
          <w:tcPr>
            <w:tcW w:w="390" w:type="pct"/>
            <w:gridSpan w:val="3"/>
            <w:shd w:val="clear" w:color="auto" w:fill="auto"/>
            <w:vAlign w:val="center"/>
          </w:tcPr>
          <w:p w14:paraId="66AE29BD"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11,125</w:t>
            </w:r>
          </w:p>
        </w:tc>
        <w:tc>
          <w:tcPr>
            <w:tcW w:w="390" w:type="pct"/>
            <w:gridSpan w:val="2"/>
            <w:shd w:val="clear" w:color="auto" w:fill="auto"/>
            <w:vAlign w:val="center"/>
          </w:tcPr>
          <w:p w14:paraId="42843025"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.497</w:t>
            </w:r>
          </w:p>
        </w:tc>
        <w:tc>
          <w:tcPr>
            <w:tcW w:w="390" w:type="pct"/>
            <w:gridSpan w:val="2"/>
            <w:shd w:val="clear" w:color="auto" w:fill="auto"/>
            <w:vAlign w:val="center"/>
          </w:tcPr>
          <w:p w14:paraId="6437D847"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.461</w:t>
            </w:r>
          </w:p>
        </w:tc>
        <w:tc>
          <w:tcPr>
            <w:tcW w:w="391" w:type="pct"/>
            <w:gridSpan w:val="2"/>
            <w:shd w:val="clear" w:color="auto" w:fill="auto"/>
            <w:vAlign w:val="center"/>
          </w:tcPr>
          <w:p w14:paraId="4D70F7A8"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.532</w:t>
            </w:r>
          </w:p>
        </w:tc>
        <w:tc>
          <w:tcPr>
            <w:tcW w:w="464" w:type="pct"/>
            <w:shd w:val="clear" w:color="auto" w:fill="auto"/>
            <w:vAlign w:val="center"/>
          </w:tcPr>
          <w:p w14:paraId="01D9B609" w14:textId="77777777" w:rsidR="00EE57DD" w:rsidRPr="00AB1176" w:rsidRDefault="00EE57DD" w:rsidP="0070265C">
            <w:pPr>
              <w:jc w:val="center"/>
              <w:rPr>
                <w:rFonts w:asciiTheme="majorBidi" w:hAnsiTheme="majorBidi" w:cstheme="majorBidi"/>
                <w:sz w:val="20"/>
                <w:szCs w:val="20"/>
                <w:vertAlign w:val="superscript"/>
              </w:rPr>
            </w:pPr>
            <w:r w:rsidRPr="00AB1176">
              <w:rPr>
                <w:rFonts w:asciiTheme="majorBidi" w:hAnsiTheme="majorBidi" w:cstheme="majorBidi"/>
                <w:sz w:val="20"/>
                <w:szCs w:val="20"/>
              </w:rPr>
              <w:t>22.789</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18292E1F"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348.027</w:t>
            </w:r>
            <w:r w:rsidRPr="00AB1176">
              <w:rPr>
                <w:rFonts w:asciiTheme="majorBidi" w:hAnsiTheme="majorBidi" w:cstheme="majorBidi"/>
                <w:sz w:val="20"/>
                <w:szCs w:val="20"/>
                <w:vertAlign w:val="superscript"/>
              </w:rPr>
              <w:t>***</w:t>
            </w:r>
          </w:p>
        </w:tc>
        <w:tc>
          <w:tcPr>
            <w:tcW w:w="453" w:type="pct"/>
            <w:shd w:val="clear" w:color="auto" w:fill="auto"/>
            <w:tcMar>
              <w:top w:w="0" w:type="dxa"/>
              <w:left w:w="108" w:type="dxa"/>
              <w:bottom w:w="0" w:type="dxa"/>
              <w:right w:w="108" w:type="dxa"/>
            </w:tcMar>
            <w:vAlign w:val="center"/>
          </w:tcPr>
          <w:p w14:paraId="7EDB0D3D"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85.633</w:t>
            </w:r>
          </w:p>
        </w:tc>
        <w:tc>
          <w:tcPr>
            <w:tcW w:w="311" w:type="pct"/>
            <w:vAlign w:val="center"/>
          </w:tcPr>
          <w:p w14:paraId="3497D3EC"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0.028</w:t>
            </w:r>
          </w:p>
        </w:tc>
      </w:tr>
      <w:tr w:rsidR="00EE57DD" w:rsidRPr="00AB1176" w14:paraId="768CEAD3" w14:textId="77777777" w:rsidTr="007653A2">
        <w:tc>
          <w:tcPr>
            <w:tcW w:w="1136" w:type="pct"/>
            <w:shd w:val="clear" w:color="auto" w:fill="auto"/>
            <w:tcMar>
              <w:top w:w="0" w:type="dxa"/>
              <w:left w:w="108" w:type="dxa"/>
              <w:bottom w:w="0" w:type="dxa"/>
              <w:right w:w="108" w:type="dxa"/>
            </w:tcMar>
          </w:tcPr>
          <w:p w14:paraId="723CC58A"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sz w:val="20"/>
                <w:szCs w:val="20"/>
              </w:rPr>
              <w:t>Context-specific</w:t>
            </w:r>
          </w:p>
        </w:tc>
        <w:tc>
          <w:tcPr>
            <w:tcW w:w="391" w:type="pct"/>
            <w:gridSpan w:val="4"/>
            <w:shd w:val="clear" w:color="auto" w:fill="auto"/>
            <w:tcMar>
              <w:top w:w="0" w:type="dxa"/>
              <w:left w:w="108" w:type="dxa"/>
              <w:bottom w:w="0" w:type="dxa"/>
              <w:right w:w="108" w:type="dxa"/>
            </w:tcMar>
            <w:vAlign w:val="center"/>
          </w:tcPr>
          <w:p w14:paraId="207326C3"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36</w:t>
            </w:r>
          </w:p>
        </w:tc>
        <w:tc>
          <w:tcPr>
            <w:tcW w:w="390" w:type="pct"/>
            <w:gridSpan w:val="3"/>
            <w:shd w:val="clear" w:color="auto" w:fill="auto"/>
            <w:vAlign w:val="center"/>
          </w:tcPr>
          <w:p w14:paraId="7CA2C268"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8,114</w:t>
            </w:r>
          </w:p>
        </w:tc>
        <w:tc>
          <w:tcPr>
            <w:tcW w:w="390" w:type="pct"/>
            <w:gridSpan w:val="2"/>
            <w:shd w:val="clear" w:color="auto" w:fill="auto"/>
            <w:vAlign w:val="center"/>
          </w:tcPr>
          <w:p w14:paraId="0B08F922"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.428</w:t>
            </w:r>
          </w:p>
        </w:tc>
        <w:tc>
          <w:tcPr>
            <w:tcW w:w="390" w:type="pct"/>
            <w:gridSpan w:val="2"/>
            <w:shd w:val="clear" w:color="auto" w:fill="auto"/>
            <w:vAlign w:val="center"/>
          </w:tcPr>
          <w:p w14:paraId="724A4FCF"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.380</w:t>
            </w:r>
          </w:p>
        </w:tc>
        <w:tc>
          <w:tcPr>
            <w:tcW w:w="391" w:type="pct"/>
            <w:gridSpan w:val="2"/>
            <w:shd w:val="clear" w:color="auto" w:fill="auto"/>
            <w:vAlign w:val="center"/>
          </w:tcPr>
          <w:p w14:paraId="27E4BCD3"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.473</w:t>
            </w:r>
          </w:p>
        </w:tc>
        <w:tc>
          <w:tcPr>
            <w:tcW w:w="464" w:type="pct"/>
            <w:shd w:val="clear" w:color="auto" w:fill="auto"/>
            <w:vAlign w:val="center"/>
          </w:tcPr>
          <w:p w14:paraId="0D2CB19D" w14:textId="77777777" w:rsidR="00EE57DD" w:rsidRPr="00AB1176" w:rsidRDefault="00EE57DD" w:rsidP="0070265C">
            <w:pPr>
              <w:jc w:val="center"/>
              <w:rPr>
                <w:rFonts w:asciiTheme="majorBidi" w:hAnsiTheme="majorBidi" w:cstheme="majorBidi"/>
                <w:sz w:val="20"/>
                <w:szCs w:val="20"/>
                <w:vertAlign w:val="superscript"/>
              </w:rPr>
            </w:pPr>
            <w:r w:rsidRPr="00AB1176">
              <w:rPr>
                <w:rFonts w:asciiTheme="majorBidi" w:hAnsiTheme="majorBidi" w:cstheme="majorBidi"/>
                <w:sz w:val="20"/>
                <w:szCs w:val="20"/>
              </w:rPr>
              <w:t>15.746</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06A6880A"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313.652</w:t>
            </w:r>
            <w:r w:rsidRPr="00AB1176">
              <w:rPr>
                <w:rFonts w:asciiTheme="majorBidi" w:hAnsiTheme="majorBidi" w:cstheme="majorBidi"/>
                <w:sz w:val="20"/>
                <w:szCs w:val="20"/>
                <w:vertAlign w:val="superscript"/>
              </w:rPr>
              <w:t>***</w:t>
            </w:r>
          </w:p>
        </w:tc>
        <w:tc>
          <w:tcPr>
            <w:tcW w:w="453" w:type="pct"/>
            <w:shd w:val="clear" w:color="auto" w:fill="auto"/>
            <w:tcMar>
              <w:top w:w="0" w:type="dxa"/>
              <w:left w:w="108" w:type="dxa"/>
              <w:bottom w:w="0" w:type="dxa"/>
              <w:right w:w="108" w:type="dxa"/>
            </w:tcMar>
            <w:vAlign w:val="center"/>
          </w:tcPr>
          <w:p w14:paraId="3DBD9D5B"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88.841</w:t>
            </w:r>
          </w:p>
        </w:tc>
        <w:tc>
          <w:tcPr>
            <w:tcW w:w="311" w:type="pct"/>
            <w:vAlign w:val="center"/>
          </w:tcPr>
          <w:p w14:paraId="2E4A8EF7"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0.037</w:t>
            </w:r>
          </w:p>
        </w:tc>
      </w:tr>
      <w:tr w:rsidR="00EE57DD" w:rsidRPr="00AB1176" w14:paraId="7E0558BC" w14:textId="77777777" w:rsidTr="007653A2">
        <w:tc>
          <w:tcPr>
            <w:tcW w:w="1136" w:type="pct"/>
            <w:tcBorders>
              <w:bottom w:val="single" w:sz="4" w:space="0" w:color="auto"/>
            </w:tcBorders>
            <w:shd w:val="clear" w:color="auto" w:fill="auto"/>
            <w:tcMar>
              <w:top w:w="0" w:type="dxa"/>
              <w:left w:w="108" w:type="dxa"/>
              <w:bottom w:w="0" w:type="dxa"/>
              <w:right w:w="108" w:type="dxa"/>
            </w:tcMar>
          </w:tcPr>
          <w:p w14:paraId="3714893B"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sz w:val="20"/>
                <w:szCs w:val="20"/>
              </w:rPr>
              <w:t>MEAQ/BEAQ</w:t>
            </w:r>
          </w:p>
        </w:tc>
        <w:tc>
          <w:tcPr>
            <w:tcW w:w="391" w:type="pct"/>
            <w:gridSpan w:val="4"/>
            <w:tcBorders>
              <w:bottom w:val="single" w:sz="4" w:space="0" w:color="auto"/>
            </w:tcBorders>
            <w:shd w:val="clear" w:color="auto" w:fill="auto"/>
            <w:tcMar>
              <w:top w:w="0" w:type="dxa"/>
              <w:left w:w="108" w:type="dxa"/>
              <w:bottom w:w="0" w:type="dxa"/>
              <w:right w:w="108" w:type="dxa"/>
            </w:tcMar>
            <w:vAlign w:val="center"/>
          </w:tcPr>
          <w:p w14:paraId="29E171C7"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15</w:t>
            </w:r>
          </w:p>
        </w:tc>
        <w:tc>
          <w:tcPr>
            <w:tcW w:w="390" w:type="pct"/>
            <w:gridSpan w:val="3"/>
            <w:tcBorders>
              <w:bottom w:val="single" w:sz="4" w:space="0" w:color="auto"/>
            </w:tcBorders>
            <w:shd w:val="clear" w:color="auto" w:fill="auto"/>
            <w:vAlign w:val="center"/>
          </w:tcPr>
          <w:p w14:paraId="48D6B4DC"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4,549</w:t>
            </w:r>
          </w:p>
        </w:tc>
        <w:tc>
          <w:tcPr>
            <w:tcW w:w="390" w:type="pct"/>
            <w:gridSpan w:val="2"/>
            <w:tcBorders>
              <w:bottom w:val="single" w:sz="4" w:space="0" w:color="auto"/>
            </w:tcBorders>
            <w:shd w:val="clear" w:color="auto" w:fill="auto"/>
            <w:vAlign w:val="center"/>
          </w:tcPr>
          <w:p w14:paraId="6FE54664"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.488</w:t>
            </w:r>
          </w:p>
        </w:tc>
        <w:tc>
          <w:tcPr>
            <w:tcW w:w="390" w:type="pct"/>
            <w:gridSpan w:val="2"/>
            <w:tcBorders>
              <w:bottom w:val="single" w:sz="4" w:space="0" w:color="auto"/>
            </w:tcBorders>
            <w:shd w:val="clear" w:color="auto" w:fill="auto"/>
            <w:vAlign w:val="center"/>
          </w:tcPr>
          <w:p w14:paraId="49CA6ECD"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.421</w:t>
            </w:r>
          </w:p>
        </w:tc>
        <w:tc>
          <w:tcPr>
            <w:tcW w:w="391" w:type="pct"/>
            <w:gridSpan w:val="2"/>
            <w:tcBorders>
              <w:bottom w:val="single" w:sz="4" w:space="0" w:color="auto"/>
            </w:tcBorders>
            <w:shd w:val="clear" w:color="auto" w:fill="auto"/>
            <w:vAlign w:val="center"/>
          </w:tcPr>
          <w:p w14:paraId="76098DB4"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.550</w:t>
            </w:r>
          </w:p>
        </w:tc>
        <w:tc>
          <w:tcPr>
            <w:tcW w:w="464" w:type="pct"/>
            <w:tcBorders>
              <w:bottom w:val="single" w:sz="4" w:space="0" w:color="auto"/>
            </w:tcBorders>
            <w:shd w:val="clear" w:color="auto" w:fill="auto"/>
            <w:vAlign w:val="center"/>
          </w:tcPr>
          <w:p w14:paraId="678E2D6C" w14:textId="77777777" w:rsidR="00EE57DD" w:rsidRPr="00AB1176" w:rsidRDefault="00EE57DD" w:rsidP="0070265C">
            <w:pPr>
              <w:jc w:val="center"/>
              <w:rPr>
                <w:rFonts w:asciiTheme="majorBidi" w:hAnsiTheme="majorBidi" w:cstheme="majorBidi"/>
                <w:sz w:val="20"/>
                <w:szCs w:val="20"/>
                <w:vertAlign w:val="superscript"/>
              </w:rPr>
            </w:pPr>
            <w:r w:rsidRPr="00AB1176">
              <w:rPr>
                <w:rFonts w:asciiTheme="majorBidi" w:hAnsiTheme="majorBidi" w:cstheme="majorBidi"/>
                <w:sz w:val="20"/>
                <w:szCs w:val="20"/>
              </w:rPr>
              <w:t>12.313</w:t>
            </w:r>
            <w:r w:rsidRPr="00AB1176">
              <w:rPr>
                <w:rFonts w:asciiTheme="majorBidi" w:hAnsiTheme="majorBidi" w:cstheme="majorBidi"/>
                <w:sz w:val="20"/>
                <w:szCs w:val="20"/>
                <w:vertAlign w:val="superscript"/>
              </w:rPr>
              <w:t>***</w:t>
            </w:r>
          </w:p>
        </w:tc>
        <w:tc>
          <w:tcPr>
            <w:tcW w:w="684" w:type="pct"/>
            <w:tcBorders>
              <w:bottom w:val="single" w:sz="4" w:space="0" w:color="auto"/>
            </w:tcBorders>
            <w:shd w:val="clear" w:color="auto" w:fill="auto"/>
            <w:tcMar>
              <w:top w:w="0" w:type="dxa"/>
              <w:left w:w="108" w:type="dxa"/>
              <w:bottom w:w="0" w:type="dxa"/>
              <w:right w:w="108" w:type="dxa"/>
            </w:tcMar>
            <w:vAlign w:val="center"/>
          </w:tcPr>
          <w:p w14:paraId="54716BF7"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18.375</w:t>
            </w:r>
          </w:p>
        </w:tc>
        <w:tc>
          <w:tcPr>
            <w:tcW w:w="453" w:type="pct"/>
            <w:tcBorders>
              <w:bottom w:val="single" w:sz="4" w:space="0" w:color="auto"/>
            </w:tcBorders>
            <w:shd w:val="clear" w:color="auto" w:fill="auto"/>
            <w:tcMar>
              <w:top w:w="0" w:type="dxa"/>
              <w:left w:w="108" w:type="dxa"/>
              <w:bottom w:w="0" w:type="dxa"/>
              <w:right w:w="108" w:type="dxa"/>
            </w:tcMar>
            <w:vAlign w:val="center"/>
          </w:tcPr>
          <w:p w14:paraId="1E47B381"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23.808</w:t>
            </w:r>
          </w:p>
        </w:tc>
        <w:tc>
          <w:tcPr>
            <w:tcW w:w="311" w:type="pct"/>
            <w:tcBorders>
              <w:bottom w:val="single" w:sz="4" w:space="0" w:color="auto"/>
            </w:tcBorders>
            <w:vAlign w:val="center"/>
          </w:tcPr>
          <w:p w14:paraId="3FBE2E5C"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0.001</w:t>
            </w:r>
          </w:p>
        </w:tc>
      </w:tr>
      <w:tr w:rsidR="00EE57DD" w:rsidRPr="00AB1176" w14:paraId="1EFE3452" w14:textId="77777777" w:rsidTr="007653A2">
        <w:tc>
          <w:tcPr>
            <w:tcW w:w="5000" w:type="pct"/>
            <w:gridSpan w:val="18"/>
            <w:tcBorders>
              <w:top w:val="single" w:sz="4" w:space="0" w:color="auto"/>
              <w:bottom w:val="single" w:sz="4" w:space="0" w:color="auto"/>
            </w:tcBorders>
            <w:shd w:val="clear" w:color="auto" w:fill="auto"/>
            <w:tcMar>
              <w:top w:w="0" w:type="dxa"/>
              <w:left w:w="108" w:type="dxa"/>
              <w:bottom w:w="0" w:type="dxa"/>
              <w:right w:w="108" w:type="dxa"/>
            </w:tcMar>
          </w:tcPr>
          <w:p w14:paraId="2E2A11EB" w14:textId="77777777" w:rsidR="00EE57DD" w:rsidRPr="009D7012" w:rsidRDefault="00EE57DD" w:rsidP="0070265C">
            <w:pPr>
              <w:jc w:val="center"/>
              <w:rPr>
                <w:rFonts w:asciiTheme="majorBidi" w:hAnsiTheme="majorBidi" w:cstheme="majorBidi"/>
                <w:b/>
                <w:bCs/>
                <w:i/>
                <w:iCs/>
                <w:sz w:val="20"/>
                <w:szCs w:val="20"/>
                <w:lang w:val="en-GB"/>
              </w:rPr>
            </w:pPr>
            <w:r w:rsidRPr="009D7012">
              <w:rPr>
                <w:rFonts w:asciiTheme="majorBidi" w:hAnsiTheme="majorBidi" w:cstheme="majorBidi"/>
                <w:b/>
                <w:bCs/>
                <w:i/>
                <w:iCs/>
                <w:sz w:val="20"/>
                <w:szCs w:val="20"/>
              </w:rPr>
              <w:t>Anxiety Symptoms</w:t>
            </w:r>
          </w:p>
        </w:tc>
      </w:tr>
      <w:tr w:rsidR="00EE57DD" w:rsidRPr="00AB1176" w14:paraId="6E64B558" w14:textId="77777777" w:rsidTr="007653A2">
        <w:tc>
          <w:tcPr>
            <w:tcW w:w="1136" w:type="pct"/>
            <w:tcBorders>
              <w:top w:val="single" w:sz="4" w:space="0" w:color="auto"/>
              <w:bottom w:val="nil"/>
            </w:tcBorders>
            <w:shd w:val="clear" w:color="auto" w:fill="auto"/>
            <w:tcMar>
              <w:top w:w="0" w:type="dxa"/>
              <w:left w:w="108" w:type="dxa"/>
              <w:bottom w:w="0" w:type="dxa"/>
              <w:right w:w="108" w:type="dxa"/>
            </w:tcMar>
          </w:tcPr>
          <w:p w14:paraId="192A005D" w14:textId="77777777" w:rsidR="00EE57DD" w:rsidRPr="003F7701" w:rsidRDefault="00EE57DD" w:rsidP="0070265C">
            <w:pPr>
              <w:spacing w:line="360" w:lineRule="auto"/>
              <w:rPr>
                <w:rFonts w:asciiTheme="majorBidi" w:hAnsiTheme="majorBidi" w:cstheme="majorBidi"/>
                <w:sz w:val="20"/>
                <w:szCs w:val="20"/>
              </w:rPr>
            </w:pPr>
            <w:r w:rsidRPr="00AB1176">
              <w:rPr>
                <w:rFonts w:asciiTheme="majorBidi" w:hAnsiTheme="majorBidi" w:cstheme="majorBidi"/>
                <w:b/>
                <w:bCs/>
                <w:sz w:val="20"/>
                <w:szCs w:val="20"/>
              </w:rPr>
              <w:t>EA measure type</w:t>
            </w:r>
          </w:p>
        </w:tc>
        <w:tc>
          <w:tcPr>
            <w:tcW w:w="3864" w:type="pct"/>
            <w:gridSpan w:val="17"/>
            <w:tcBorders>
              <w:top w:val="single" w:sz="4" w:space="0" w:color="auto"/>
              <w:bottom w:val="nil"/>
            </w:tcBorders>
            <w:shd w:val="clear" w:color="auto" w:fill="auto"/>
            <w:tcMar>
              <w:top w:w="0" w:type="dxa"/>
              <w:left w:w="108" w:type="dxa"/>
              <w:bottom w:w="0" w:type="dxa"/>
              <w:right w:w="108" w:type="dxa"/>
            </w:tcMar>
          </w:tcPr>
          <w:p w14:paraId="7B5CA9B4" w14:textId="77777777" w:rsidR="00EE57DD" w:rsidRPr="009D7012" w:rsidRDefault="00EE57DD" w:rsidP="0070265C">
            <w:pPr>
              <w:jc w:val="center"/>
              <w:rPr>
                <w:rFonts w:asciiTheme="majorBidi" w:hAnsiTheme="majorBidi" w:cstheme="majorBidi"/>
                <w:sz w:val="20"/>
                <w:szCs w:val="20"/>
                <w:lang w:val="en-GB"/>
              </w:rPr>
            </w:pPr>
            <w:r w:rsidRPr="00AB1176">
              <w:rPr>
                <w:rFonts w:asciiTheme="majorBidi" w:hAnsiTheme="majorBidi" w:cstheme="majorBidi"/>
                <w:b/>
                <w:bCs/>
                <w:sz w:val="20"/>
                <w:szCs w:val="20"/>
                <w:lang w:bidi="fa-IR"/>
              </w:rPr>
              <w:t>(</w:t>
            </w:r>
            <w:r w:rsidRPr="00AB1176">
              <w:rPr>
                <w:rFonts w:asciiTheme="majorBidi" w:hAnsiTheme="majorBidi" w:cstheme="majorBidi"/>
                <w:b/>
                <w:bCs/>
                <w:i/>
                <w:iCs/>
                <w:sz w:val="20"/>
                <w:szCs w:val="20"/>
                <w:lang w:bidi="fa-IR"/>
              </w:rPr>
              <w:t>Q</w:t>
            </w:r>
            <w:r w:rsidRPr="00AB1176">
              <w:rPr>
                <w:rFonts w:asciiTheme="majorBidi" w:hAnsiTheme="majorBidi" w:cstheme="majorBidi"/>
                <w:b/>
                <w:bCs/>
                <w:sz w:val="20"/>
                <w:szCs w:val="20"/>
                <w:lang w:bidi="fa-IR"/>
              </w:rPr>
              <w:t xml:space="preserve"> = 33.843, </w:t>
            </w:r>
            <w:r w:rsidRPr="00AB1176">
              <w:rPr>
                <w:rFonts w:asciiTheme="majorBidi" w:hAnsiTheme="majorBidi" w:cstheme="majorBidi"/>
                <w:b/>
                <w:bCs/>
                <w:i/>
                <w:iCs/>
                <w:sz w:val="20"/>
                <w:szCs w:val="20"/>
                <w:lang w:bidi="fa-IR"/>
              </w:rPr>
              <w:t>df</w:t>
            </w:r>
            <w:r w:rsidRPr="00AB1176">
              <w:rPr>
                <w:rFonts w:asciiTheme="majorBidi" w:hAnsiTheme="majorBidi" w:cstheme="majorBidi"/>
                <w:b/>
                <w:bCs/>
                <w:sz w:val="20"/>
                <w:szCs w:val="20"/>
                <w:lang w:bidi="fa-IR"/>
              </w:rPr>
              <w:t xml:space="preserve"> = 4, </w:t>
            </w:r>
            <w:r w:rsidRPr="00AB1176">
              <w:rPr>
                <w:rFonts w:asciiTheme="majorBidi" w:hAnsiTheme="majorBidi" w:cstheme="majorBidi"/>
                <w:b/>
                <w:bCs/>
                <w:i/>
                <w:iCs/>
                <w:sz w:val="20"/>
                <w:szCs w:val="20"/>
                <w:lang w:bidi="fa-IR"/>
              </w:rPr>
              <w:t>p</w:t>
            </w:r>
            <w:r w:rsidRPr="00AB1176">
              <w:rPr>
                <w:rFonts w:asciiTheme="majorBidi" w:hAnsiTheme="majorBidi" w:cstheme="majorBidi"/>
                <w:b/>
                <w:bCs/>
                <w:sz w:val="20"/>
                <w:szCs w:val="20"/>
                <w:lang w:bidi="fa-IR"/>
              </w:rPr>
              <w:t xml:space="preserve"> = .000)</w:t>
            </w:r>
          </w:p>
        </w:tc>
      </w:tr>
      <w:tr w:rsidR="00EE57DD" w:rsidRPr="00AB1176" w14:paraId="7FE32F88" w14:textId="77777777" w:rsidTr="007653A2">
        <w:tc>
          <w:tcPr>
            <w:tcW w:w="1136" w:type="pct"/>
            <w:tcBorders>
              <w:top w:val="nil"/>
            </w:tcBorders>
            <w:shd w:val="clear" w:color="auto" w:fill="auto"/>
            <w:tcMar>
              <w:top w:w="0" w:type="dxa"/>
              <w:left w:w="108" w:type="dxa"/>
              <w:bottom w:w="0" w:type="dxa"/>
              <w:right w:w="108" w:type="dxa"/>
            </w:tcMar>
          </w:tcPr>
          <w:p w14:paraId="288DE722" w14:textId="77777777" w:rsidR="00EE57DD" w:rsidRPr="00C0154A" w:rsidRDefault="00EE57DD" w:rsidP="0070265C">
            <w:pPr>
              <w:spacing w:line="360" w:lineRule="auto"/>
              <w:rPr>
                <w:rFonts w:asciiTheme="majorBidi" w:hAnsiTheme="majorBidi" w:cstheme="majorBidi"/>
                <w:sz w:val="20"/>
                <w:szCs w:val="20"/>
              </w:rPr>
            </w:pPr>
            <w:r w:rsidRPr="00AB1176">
              <w:rPr>
                <w:rFonts w:asciiTheme="majorBidi" w:hAnsiTheme="majorBidi" w:cstheme="majorBidi"/>
                <w:sz w:val="20"/>
                <w:szCs w:val="20"/>
              </w:rPr>
              <w:t>AAQ-I</w:t>
            </w:r>
          </w:p>
        </w:tc>
        <w:tc>
          <w:tcPr>
            <w:tcW w:w="339" w:type="pct"/>
            <w:gridSpan w:val="3"/>
            <w:tcBorders>
              <w:top w:val="nil"/>
            </w:tcBorders>
            <w:shd w:val="clear" w:color="auto" w:fill="auto"/>
            <w:tcMar>
              <w:top w:w="0" w:type="dxa"/>
              <w:left w:w="108" w:type="dxa"/>
              <w:bottom w:w="0" w:type="dxa"/>
              <w:right w:w="108" w:type="dxa"/>
            </w:tcMar>
            <w:vAlign w:val="center"/>
          </w:tcPr>
          <w:p w14:paraId="66E8C80F"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42</w:t>
            </w:r>
          </w:p>
        </w:tc>
        <w:tc>
          <w:tcPr>
            <w:tcW w:w="341" w:type="pct"/>
            <w:gridSpan w:val="3"/>
            <w:tcBorders>
              <w:top w:val="nil"/>
            </w:tcBorders>
            <w:shd w:val="clear" w:color="auto" w:fill="auto"/>
            <w:vAlign w:val="center"/>
          </w:tcPr>
          <w:p w14:paraId="0B4FD6F2"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11,265</w:t>
            </w:r>
          </w:p>
        </w:tc>
        <w:tc>
          <w:tcPr>
            <w:tcW w:w="304" w:type="pct"/>
            <w:gridSpan w:val="2"/>
            <w:tcBorders>
              <w:top w:val="nil"/>
            </w:tcBorders>
            <w:shd w:val="clear" w:color="auto" w:fill="auto"/>
            <w:tcMar>
              <w:top w:w="0" w:type="dxa"/>
              <w:left w:w="108" w:type="dxa"/>
              <w:bottom w:w="0" w:type="dxa"/>
              <w:right w:w="108" w:type="dxa"/>
            </w:tcMar>
            <w:vAlign w:val="center"/>
          </w:tcPr>
          <w:p w14:paraId="10F5C02F"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.474</w:t>
            </w:r>
          </w:p>
        </w:tc>
        <w:tc>
          <w:tcPr>
            <w:tcW w:w="453" w:type="pct"/>
            <w:gridSpan w:val="2"/>
            <w:tcBorders>
              <w:top w:val="nil"/>
            </w:tcBorders>
            <w:shd w:val="clear" w:color="auto" w:fill="auto"/>
            <w:tcMar>
              <w:top w:w="0" w:type="dxa"/>
              <w:left w:w="108" w:type="dxa"/>
              <w:bottom w:w="0" w:type="dxa"/>
              <w:right w:w="108" w:type="dxa"/>
            </w:tcMar>
            <w:vAlign w:val="center"/>
          </w:tcPr>
          <w:p w14:paraId="3EDA7C61"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.428</w:t>
            </w:r>
          </w:p>
        </w:tc>
        <w:tc>
          <w:tcPr>
            <w:tcW w:w="377" w:type="pct"/>
            <w:gridSpan w:val="2"/>
            <w:tcBorders>
              <w:top w:val="nil"/>
            </w:tcBorders>
            <w:vAlign w:val="center"/>
          </w:tcPr>
          <w:p w14:paraId="5EE25CA5"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.518</w:t>
            </w:r>
          </w:p>
        </w:tc>
        <w:tc>
          <w:tcPr>
            <w:tcW w:w="601" w:type="pct"/>
            <w:gridSpan w:val="2"/>
            <w:tcBorders>
              <w:top w:val="nil"/>
            </w:tcBorders>
            <w:shd w:val="clear" w:color="auto" w:fill="auto"/>
            <w:tcMar>
              <w:top w:w="0" w:type="dxa"/>
              <w:left w:w="108" w:type="dxa"/>
              <w:bottom w:w="0" w:type="dxa"/>
              <w:right w:w="108" w:type="dxa"/>
            </w:tcMar>
            <w:vAlign w:val="center"/>
          </w:tcPr>
          <w:p w14:paraId="2D0903C1"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17.435</w:t>
            </w:r>
            <w:r w:rsidRPr="00AB1176">
              <w:rPr>
                <w:rFonts w:asciiTheme="majorBidi" w:hAnsiTheme="majorBidi" w:cstheme="majorBidi"/>
                <w:sz w:val="20"/>
                <w:szCs w:val="20"/>
                <w:vertAlign w:val="superscript"/>
              </w:rPr>
              <w:t>***</w:t>
            </w:r>
          </w:p>
        </w:tc>
        <w:tc>
          <w:tcPr>
            <w:tcW w:w="684" w:type="pct"/>
            <w:tcBorders>
              <w:top w:val="nil"/>
            </w:tcBorders>
            <w:shd w:val="clear" w:color="auto" w:fill="auto"/>
            <w:tcMar>
              <w:top w:w="0" w:type="dxa"/>
              <w:left w:w="108" w:type="dxa"/>
              <w:bottom w:w="0" w:type="dxa"/>
              <w:right w:w="108" w:type="dxa"/>
            </w:tcMar>
            <w:vAlign w:val="center"/>
          </w:tcPr>
          <w:p w14:paraId="4DE1C679"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254.908</w:t>
            </w:r>
            <w:r w:rsidRPr="00AB1176">
              <w:rPr>
                <w:rFonts w:asciiTheme="majorBidi" w:hAnsiTheme="majorBidi" w:cstheme="majorBidi"/>
                <w:sz w:val="20"/>
                <w:szCs w:val="20"/>
                <w:vertAlign w:val="superscript"/>
              </w:rPr>
              <w:t>***</w:t>
            </w:r>
          </w:p>
        </w:tc>
        <w:tc>
          <w:tcPr>
            <w:tcW w:w="453" w:type="pct"/>
            <w:tcBorders>
              <w:top w:val="nil"/>
            </w:tcBorders>
            <w:shd w:val="clear" w:color="auto" w:fill="auto"/>
            <w:tcMar>
              <w:top w:w="0" w:type="dxa"/>
              <w:left w:w="108" w:type="dxa"/>
              <w:bottom w:w="0" w:type="dxa"/>
              <w:right w:w="108" w:type="dxa"/>
            </w:tcMar>
            <w:vAlign w:val="center"/>
          </w:tcPr>
          <w:p w14:paraId="6987F51C"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83.916</w:t>
            </w:r>
          </w:p>
        </w:tc>
        <w:tc>
          <w:tcPr>
            <w:tcW w:w="311" w:type="pct"/>
            <w:tcBorders>
              <w:top w:val="nil"/>
            </w:tcBorders>
            <w:vAlign w:val="center"/>
          </w:tcPr>
          <w:p w14:paraId="1FD31541"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0.020</w:t>
            </w:r>
          </w:p>
        </w:tc>
      </w:tr>
      <w:tr w:rsidR="00EE57DD" w:rsidRPr="00AB1176" w14:paraId="168097D7" w14:textId="77777777" w:rsidTr="007653A2">
        <w:tc>
          <w:tcPr>
            <w:tcW w:w="1136" w:type="pct"/>
            <w:shd w:val="clear" w:color="auto" w:fill="auto"/>
            <w:tcMar>
              <w:top w:w="0" w:type="dxa"/>
              <w:left w:w="108" w:type="dxa"/>
              <w:bottom w:w="0" w:type="dxa"/>
              <w:right w:w="108" w:type="dxa"/>
            </w:tcMar>
          </w:tcPr>
          <w:p w14:paraId="49A37B34" w14:textId="77777777" w:rsidR="00EE57DD" w:rsidRPr="00F45441" w:rsidRDefault="00EE57DD" w:rsidP="0070265C">
            <w:pPr>
              <w:spacing w:line="360" w:lineRule="auto"/>
              <w:rPr>
                <w:rFonts w:asciiTheme="majorBidi" w:hAnsiTheme="majorBidi" w:cstheme="majorBidi"/>
                <w:sz w:val="20"/>
                <w:szCs w:val="20"/>
              </w:rPr>
            </w:pPr>
            <w:r w:rsidRPr="00AB1176">
              <w:rPr>
                <w:rFonts w:asciiTheme="majorBidi" w:hAnsiTheme="majorBidi" w:cstheme="majorBidi"/>
                <w:sz w:val="20"/>
                <w:szCs w:val="20"/>
              </w:rPr>
              <w:t>AAQ-II</w:t>
            </w:r>
          </w:p>
        </w:tc>
        <w:tc>
          <w:tcPr>
            <w:tcW w:w="339" w:type="pct"/>
            <w:gridSpan w:val="3"/>
            <w:shd w:val="clear" w:color="auto" w:fill="auto"/>
            <w:tcMar>
              <w:top w:w="0" w:type="dxa"/>
              <w:left w:w="108" w:type="dxa"/>
              <w:bottom w:w="0" w:type="dxa"/>
              <w:right w:w="108" w:type="dxa"/>
            </w:tcMar>
            <w:vAlign w:val="center"/>
          </w:tcPr>
          <w:p w14:paraId="1FBA4B0A"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119</w:t>
            </w:r>
          </w:p>
        </w:tc>
        <w:tc>
          <w:tcPr>
            <w:tcW w:w="341" w:type="pct"/>
            <w:gridSpan w:val="3"/>
            <w:shd w:val="clear" w:color="auto" w:fill="auto"/>
            <w:vAlign w:val="center"/>
          </w:tcPr>
          <w:p w14:paraId="48DD8D9B"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32,398</w:t>
            </w:r>
          </w:p>
        </w:tc>
        <w:tc>
          <w:tcPr>
            <w:tcW w:w="304" w:type="pct"/>
            <w:gridSpan w:val="2"/>
            <w:shd w:val="clear" w:color="auto" w:fill="auto"/>
            <w:tcMar>
              <w:top w:w="0" w:type="dxa"/>
              <w:left w:w="108" w:type="dxa"/>
              <w:bottom w:w="0" w:type="dxa"/>
              <w:right w:w="108" w:type="dxa"/>
            </w:tcMar>
            <w:vAlign w:val="center"/>
          </w:tcPr>
          <w:p w14:paraId="768E5E61"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.551</w:t>
            </w:r>
          </w:p>
        </w:tc>
        <w:tc>
          <w:tcPr>
            <w:tcW w:w="453" w:type="pct"/>
            <w:gridSpan w:val="2"/>
            <w:shd w:val="clear" w:color="auto" w:fill="auto"/>
            <w:tcMar>
              <w:top w:w="0" w:type="dxa"/>
              <w:left w:w="108" w:type="dxa"/>
              <w:bottom w:w="0" w:type="dxa"/>
              <w:right w:w="108" w:type="dxa"/>
            </w:tcMar>
            <w:vAlign w:val="center"/>
          </w:tcPr>
          <w:p w14:paraId="4EC79EBB"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.527</w:t>
            </w:r>
          </w:p>
        </w:tc>
        <w:tc>
          <w:tcPr>
            <w:tcW w:w="377" w:type="pct"/>
            <w:gridSpan w:val="2"/>
            <w:vAlign w:val="center"/>
          </w:tcPr>
          <w:p w14:paraId="5B215090"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.575</w:t>
            </w:r>
          </w:p>
        </w:tc>
        <w:tc>
          <w:tcPr>
            <w:tcW w:w="601" w:type="pct"/>
            <w:gridSpan w:val="2"/>
            <w:shd w:val="clear" w:color="auto" w:fill="auto"/>
            <w:tcMar>
              <w:top w:w="0" w:type="dxa"/>
              <w:left w:w="108" w:type="dxa"/>
              <w:bottom w:w="0" w:type="dxa"/>
              <w:right w:w="108" w:type="dxa"/>
            </w:tcMar>
            <w:vAlign w:val="center"/>
          </w:tcPr>
          <w:p w14:paraId="281C7BFB"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35.850</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67CD1397"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1,151.918</w:t>
            </w:r>
            <w:r w:rsidRPr="00AB1176">
              <w:rPr>
                <w:rFonts w:asciiTheme="majorBidi" w:hAnsiTheme="majorBidi" w:cstheme="majorBidi"/>
                <w:sz w:val="20"/>
                <w:szCs w:val="20"/>
                <w:vertAlign w:val="superscript"/>
              </w:rPr>
              <w:t>***</w:t>
            </w:r>
          </w:p>
        </w:tc>
        <w:tc>
          <w:tcPr>
            <w:tcW w:w="453" w:type="pct"/>
            <w:shd w:val="clear" w:color="auto" w:fill="auto"/>
            <w:tcMar>
              <w:top w:w="0" w:type="dxa"/>
              <w:left w:w="108" w:type="dxa"/>
              <w:bottom w:w="0" w:type="dxa"/>
              <w:right w:w="108" w:type="dxa"/>
            </w:tcMar>
            <w:vAlign w:val="center"/>
          </w:tcPr>
          <w:p w14:paraId="417565AA"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89.756</w:t>
            </w:r>
          </w:p>
        </w:tc>
        <w:tc>
          <w:tcPr>
            <w:tcW w:w="311" w:type="pct"/>
            <w:vAlign w:val="center"/>
          </w:tcPr>
          <w:p w14:paraId="4FCA147B"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0.033</w:t>
            </w:r>
          </w:p>
        </w:tc>
      </w:tr>
      <w:tr w:rsidR="00EE57DD" w:rsidRPr="00AB1176" w14:paraId="21944B80" w14:textId="77777777" w:rsidTr="007653A2">
        <w:tc>
          <w:tcPr>
            <w:tcW w:w="1136" w:type="pct"/>
            <w:shd w:val="clear" w:color="auto" w:fill="auto"/>
            <w:tcMar>
              <w:top w:w="0" w:type="dxa"/>
              <w:left w:w="108" w:type="dxa"/>
              <w:bottom w:w="0" w:type="dxa"/>
              <w:right w:w="108" w:type="dxa"/>
            </w:tcMar>
          </w:tcPr>
          <w:p w14:paraId="5E4DCED2"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sz w:val="20"/>
                <w:szCs w:val="20"/>
              </w:rPr>
              <w:t>CPAQ</w:t>
            </w:r>
          </w:p>
        </w:tc>
        <w:tc>
          <w:tcPr>
            <w:tcW w:w="339" w:type="pct"/>
            <w:gridSpan w:val="3"/>
            <w:shd w:val="clear" w:color="auto" w:fill="auto"/>
            <w:tcMar>
              <w:top w:w="0" w:type="dxa"/>
              <w:left w:w="108" w:type="dxa"/>
              <w:bottom w:w="0" w:type="dxa"/>
              <w:right w:w="108" w:type="dxa"/>
            </w:tcMar>
            <w:vAlign w:val="center"/>
          </w:tcPr>
          <w:p w14:paraId="6A044593"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24</w:t>
            </w:r>
          </w:p>
        </w:tc>
        <w:tc>
          <w:tcPr>
            <w:tcW w:w="341" w:type="pct"/>
            <w:gridSpan w:val="3"/>
            <w:shd w:val="clear" w:color="auto" w:fill="auto"/>
            <w:vAlign w:val="center"/>
          </w:tcPr>
          <w:p w14:paraId="40EDF8D6"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5,472</w:t>
            </w:r>
          </w:p>
        </w:tc>
        <w:tc>
          <w:tcPr>
            <w:tcW w:w="304" w:type="pct"/>
            <w:gridSpan w:val="2"/>
            <w:shd w:val="clear" w:color="auto" w:fill="auto"/>
            <w:tcMar>
              <w:top w:w="0" w:type="dxa"/>
              <w:left w:w="108" w:type="dxa"/>
              <w:bottom w:w="0" w:type="dxa"/>
              <w:right w:w="108" w:type="dxa"/>
            </w:tcMar>
            <w:vAlign w:val="center"/>
          </w:tcPr>
          <w:p w14:paraId="046FFAD2"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.420</w:t>
            </w:r>
          </w:p>
        </w:tc>
        <w:tc>
          <w:tcPr>
            <w:tcW w:w="453" w:type="pct"/>
            <w:gridSpan w:val="2"/>
            <w:shd w:val="clear" w:color="auto" w:fill="auto"/>
            <w:tcMar>
              <w:top w:w="0" w:type="dxa"/>
              <w:left w:w="108" w:type="dxa"/>
              <w:bottom w:w="0" w:type="dxa"/>
              <w:right w:w="108" w:type="dxa"/>
            </w:tcMar>
            <w:vAlign w:val="center"/>
          </w:tcPr>
          <w:p w14:paraId="56F5EBEE"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.357</w:t>
            </w:r>
          </w:p>
        </w:tc>
        <w:tc>
          <w:tcPr>
            <w:tcW w:w="377" w:type="pct"/>
            <w:gridSpan w:val="2"/>
            <w:vAlign w:val="center"/>
          </w:tcPr>
          <w:p w14:paraId="3368F8A8"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.480</w:t>
            </w:r>
          </w:p>
        </w:tc>
        <w:tc>
          <w:tcPr>
            <w:tcW w:w="601" w:type="pct"/>
            <w:gridSpan w:val="2"/>
            <w:shd w:val="clear" w:color="auto" w:fill="auto"/>
            <w:tcMar>
              <w:top w:w="0" w:type="dxa"/>
              <w:left w:w="108" w:type="dxa"/>
              <w:bottom w:w="0" w:type="dxa"/>
              <w:right w:w="108" w:type="dxa"/>
            </w:tcMar>
            <w:vAlign w:val="center"/>
          </w:tcPr>
          <w:p w14:paraId="5D180DC9"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11.770</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7ED5C02B"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133.113</w:t>
            </w:r>
            <w:r w:rsidRPr="00AB1176">
              <w:rPr>
                <w:rFonts w:asciiTheme="majorBidi" w:hAnsiTheme="majorBidi" w:cstheme="majorBidi"/>
                <w:sz w:val="20"/>
                <w:szCs w:val="20"/>
                <w:vertAlign w:val="superscript"/>
              </w:rPr>
              <w:t>***</w:t>
            </w:r>
          </w:p>
        </w:tc>
        <w:tc>
          <w:tcPr>
            <w:tcW w:w="453" w:type="pct"/>
            <w:shd w:val="clear" w:color="auto" w:fill="auto"/>
            <w:tcMar>
              <w:top w:w="0" w:type="dxa"/>
              <w:left w:w="108" w:type="dxa"/>
              <w:bottom w:w="0" w:type="dxa"/>
              <w:right w:w="108" w:type="dxa"/>
            </w:tcMar>
            <w:vAlign w:val="center"/>
          </w:tcPr>
          <w:p w14:paraId="693A1DE4"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82.721</w:t>
            </w:r>
          </w:p>
        </w:tc>
        <w:tc>
          <w:tcPr>
            <w:tcW w:w="311" w:type="pct"/>
            <w:vAlign w:val="center"/>
          </w:tcPr>
          <w:p w14:paraId="75999FCC"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0.022</w:t>
            </w:r>
          </w:p>
        </w:tc>
      </w:tr>
      <w:tr w:rsidR="00EE57DD" w:rsidRPr="00AB1176" w14:paraId="03187293" w14:textId="77777777" w:rsidTr="007653A2">
        <w:tc>
          <w:tcPr>
            <w:tcW w:w="1136" w:type="pct"/>
            <w:shd w:val="clear" w:color="auto" w:fill="auto"/>
            <w:tcMar>
              <w:top w:w="0" w:type="dxa"/>
              <w:left w:w="108" w:type="dxa"/>
              <w:bottom w:w="0" w:type="dxa"/>
              <w:right w:w="108" w:type="dxa"/>
            </w:tcMar>
          </w:tcPr>
          <w:p w14:paraId="512120AD" w14:textId="77777777" w:rsidR="00EE57DD" w:rsidRPr="009D7012" w:rsidRDefault="00EE57DD" w:rsidP="0070265C">
            <w:pPr>
              <w:spacing w:line="360" w:lineRule="auto"/>
              <w:rPr>
                <w:rFonts w:asciiTheme="majorBidi" w:hAnsiTheme="majorBidi" w:cstheme="majorBidi"/>
                <w:sz w:val="20"/>
                <w:szCs w:val="20"/>
                <w:lang w:val="en-GB"/>
              </w:rPr>
            </w:pPr>
            <w:r w:rsidRPr="00AB1176">
              <w:rPr>
                <w:rFonts w:asciiTheme="majorBidi" w:hAnsiTheme="majorBidi" w:cstheme="majorBidi"/>
                <w:sz w:val="20"/>
                <w:szCs w:val="20"/>
              </w:rPr>
              <w:t>Context-specific</w:t>
            </w:r>
          </w:p>
        </w:tc>
        <w:tc>
          <w:tcPr>
            <w:tcW w:w="339" w:type="pct"/>
            <w:gridSpan w:val="3"/>
            <w:shd w:val="clear" w:color="auto" w:fill="auto"/>
            <w:tcMar>
              <w:top w:w="0" w:type="dxa"/>
              <w:left w:w="108" w:type="dxa"/>
              <w:bottom w:w="0" w:type="dxa"/>
              <w:right w:w="108" w:type="dxa"/>
            </w:tcMar>
            <w:vAlign w:val="center"/>
          </w:tcPr>
          <w:p w14:paraId="7EEF6902"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25</w:t>
            </w:r>
          </w:p>
        </w:tc>
        <w:tc>
          <w:tcPr>
            <w:tcW w:w="341" w:type="pct"/>
            <w:gridSpan w:val="3"/>
            <w:shd w:val="clear" w:color="auto" w:fill="auto"/>
            <w:vAlign w:val="center"/>
          </w:tcPr>
          <w:p w14:paraId="419C5B9A"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4,584</w:t>
            </w:r>
          </w:p>
        </w:tc>
        <w:tc>
          <w:tcPr>
            <w:tcW w:w="304" w:type="pct"/>
            <w:gridSpan w:val="2"/>
            <w:shd w:val="clear" w:color="auto" w:fill="auto"/>
            <w:tcMar>
              <w:top w:w="0" w:type="dxa"/>
              <w:left w:w="108" w:type="dxa"/>
              <w:bottom w:w="0" w:type="dxa"/>
              <w:right w:w="108" w:type="dxa"/>
            </w:tcMar>
            <w:vAlign w:val="center"/>
          </w:tcPr>
          <w:p w14:paraId="2672EFC0"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.413</w:t>
            </w:r>
          </w:p>
        </w:tc>
        <w:tc>
          <w:tcPr>
            <w:tcW w:w="453" w:type="pct"/>
            <w:gridSpan w:val="2"/>
            <w:shd w:val="clear" w:color="auto" w:fill="auto"/>
            <w:tcMar>
              <w:top w:w="0" w:type="dxa"/>
              <w:left w:w="108" w:type="dxa"/>
              <w:bottom w:w="0" w:type="dxa"/>
              <w:right w:w="108" w:type="dxa"/>
            </w:tcMar>
            <w:vAlign w:val="center"/>
          </w:tcPr>
          <w:p w14:paraId="22645332"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.350</w:t>
            </w:r>
          </w:p>
        </w:tc>
        <w:tc>
          <w:tcPr>
            <w:tcW w:w="377" w:type="pct"/>
            <w:gridSpan w:val="2"/>
            <w:vAlign w:val="center"/>
          </w:tcPr>
          <w:p w14:paraId="7DD872B6"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.473</w:t>
            </w:r>
          </w:p>
        </w:tc>
        <w:tc>
          <w:tcPr>
            <w:tcW w:w="601" w:type="pct"/>
            <w:gridSpan w:val="2"/>
            <w:shd w:val="clear" w:color="auto" w:fill="auto"/>
            <w:tcMar>
              <w:top w:w="0" w:type="dxa"/>
              <w:left w:w="108" w:type="dxa"/>
              <w:bottom w:w="0" w:type="dxa"/>
              <w:right w:w="108" w:type="dxa"/>
            </w:tcMar>
            <w:vAlign w:val="center"/>
          </w:tcPr>
          <w:p w14:paraId="73B5B03E"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11.572</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1C372BBE"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167.205</w:t>
            </w:r>
            <w:r w:rsidRPr="00AB1176">
              <w:rPr>
                <w:rFonts w:asciiTheme="majorBidi" w:hAnsiTheme="majorBidi" w:cstheme="majorBidi"/>
                <w:sz w:val="20"/>
                <w:szCs w:val="20"/>
                <w:vertAlign w:val="superscript"/>
              </w:rPr>
              <w:t>***</w:t>
            </w:r>
          </w:p>
        </w:tc>
        <w:tc>
          <w:tcPr>
            <w:tcW w:w="453" w:type="pct"/>
            <w:shd w:val="clear" w:color="auto" w:fill="auto"/>
            <w:tcMar>
              <w:top w:w="0" w:type="dxa"/>
              <w:left w:w="108" w:type="dxa"/>
              <w:bottom w:w="0" w:type="dxa"/>
              <w:right w:w="108" w:type="dxa"/>
            </w:tcMar>
            <w:vAlign w:val="center"/>
          </w:tcPr>
          <w:p w14:paraId="0B95DD30"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85.646</w:t>
            </w:r>
          </w:p>
        </w:tc>
        <w:tc>
          <w:tcPr>
            <w:tcW w:w="311" w:type="pct"/>
            <w:vAlign w:val="center"/>
          </w:tcPr>
          <w:p w14:paraId="0F5320A7"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0.034</w:t>
            </w:r>
          </w:p>
        </w:tc>
      </w:tr>
      <w:tr w:rsidR="00EE57DD" w:rsidRPr="002E7F18" w14:paraId="2056EB10" w14:textId="77777777" w:rsidTr="007653A2">
        <w:tc>
          <w:tcPr>
            <w:tcW w:w="1136" w:type="pct"/>
            <w:shd w:val="clear" w:color="auto" w:fill="auto"/>
            <w:tcMar>
              <w:top w:w="0" w:type="dxa"/>
              <w:left w:w="108" w:type="dxa"/>
              <w:bottom w:w="0" w:type="dxa"/>
              <w:right w:w="108" w:type="dxa"/>
            </w:tcMar>
          </w:tcPr>
          <w:p w14:paraId="5BF024F4" w14:textId="77777777" w:rsidR="00EE57DD" w:rsidRPr="009D7012" w:rsidRDefault="00EE57DD" w:rsidP="0070265C">
            <w:pPr>
              <w:spacing w:line="360" w:lineRule="auto"/>
              <w:rPr>
                <w:rFonts w:asciiTheme="majorBidi" w:hAnsiTheme="majorBidi" w:cstheme="majorBidi"/>
                <w:sz w:val="20"/>
                <w:szCs w:val="20"/>
                <w:lang w:val="en-GB"/>
              </w:rPr>
            </w:pPr>
            <w:r w:rsidRPr="00AB1176">
              <w:rPr>
                <w:rFonts w:asciiTheme="majorBidi" w:hAnsiTheme="majorBidi" w:cstheme="majorBidi"/>
                <w:sz w:val="20"/>
                <w:szCs w:val="20"/>
              </w:rPr>
              <w:t>MEAQ/BEAQ</w:t>
            </w:r>
          </w:p>
        </w:tc>
        <w:tc>
          <w:tcPr>
            <w:tcW w:w="339" w:type="pct"/>
            <w:gridSpan w:val="3"/>
            <w:shd w:val="clear" w:color="auto" w:fill="auto"/>
            <w:tcMar>
              <w:top w:w="0" w:type="dxa"/>
              <w:left w:w="108" w:type="dxa"/>
              <w:bottom w:w="0" w:type="dxa"/>
              <w:right w:w="108" w:type="dxa"/>
            </w:tcMar>
            <w:vAlign w:val="center"/>
          </w:tcPr>
          <w:p w14:paraId="26C67D49"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7</w:t>
            </w:r>
          </w:p>
        </w:tc>
        <w:tc>
          <w:tcPr>
            <w:tcW w:w="341" w:type="pct"/>
            <w:gridSpan w:val="3"/>
            <w:shd w:val="clear" w:color="auto" w:fill="auto"/>
            <w:vAlign w:val="center"/>
          </w:tcPr>
          <w:p w14:paraId="27C11F6E"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1,589</w:t>
            </w:r>
          </w:p>
        </w:tc>
        <w:tc>
          <w:tcPr>
            <w:tcW w:w="304" w:type="pct"/>
            <w:gridSpan w:val="2"/>
            <w:shd w:val="clear" w:color="auto" w:fill="auto"/>
            <w:tcMar>
              <w:top w:w="0" w:type="dxa"/>
              <w:left w:w="108" w:type="dxa"/>
              <w:bottom w:w="0" w:type="dxa"/>
              <w:right w:w="108" w:type="dxa"/>
            </w:tcMar>
            <w:vAlign w:val="center"/>
          </w:tcPr>
          <w:p w14:paraId="36DF847F"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.461</w:t>
            </w:r>
          </w:p>
        </w:tc>
        <w:tc>
          <w:tcPr>
            <w:tcW w:w="453" w:type="pct"/>
            <w:gridSpan w:val="2"/>
            <w:shd w:val="clear" w:color="auto" w:fill="auto"/>
            <w:tcMar>
              <w:top w:w="0" w:type="dxa"/>
              <w:left w:w="108" w:type="dxa"/>
              <w:bottom w:w="0" w:type="dxa"/>
              <w:right w:w="108" w:type="dxa"/>
            </w:tcMar>
            <w:vAlign w:val="center"/>
          </w:tcPr>
          <w:p w14:paraId="37EAC531"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.344</w:t>
            </w:r>
          </w:p>
        </w:tc>
        <w:tc>
          <w:tcPr>
            <w:tcW w:w="377" w:type="pct"/>
            <w:gridSpan w:val="2"/>
            <w:vAlign w:val="center"/>
          </w:tcPr>
          <w:p w14:paraId="449BC676"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.564</w:t>
            </w:r>
          </w:p>
        </w:tc>
        <w:tc>
          <w:tcPr>
            <w:tcW w:w="601" w:type="pct"/>
            <w:gridSpan w:val="2"/>
            <w:shd w:val="clear" w:color="auto" w:fill="auto"/>
            <w:tcMar>
              <w:top w:w="0" w:type="dxa"/>
              <w:left w:w="108" w:type="dxa"/>
              <w:bottom w:w="0" w:type="dxa"/>
              <w:right w:w="108" w:type="dxa"/>
            </w:tcMar>
            <w:vAlign w:val="center"/>
          </w:tcPr>
          <w:p w14:paraId="271978A8"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6.975</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17368C11"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12.195</w:t>
            </w:r>
          </w:p>
        </w:tc>
        <w:tc>
          <w:tcPr>
            <w:tcW w:w="453" w:type="pct"/>
            <w:shd w:val="clear" w:color="auto" w:fill="auto"/>
            <w:tcMar>
              <w:top w:w="0" w:type="dxa"/>
              <w:left w:w="108" w:type="dxa"/>
              <w:bottom w:w="0" w:type="dxa"/>
              <w:right w:w="108" w:type="dxa"/>
            </w:tcMar>
            <w:vAlign w:val="center"/>
          </w:tcPr>
          <w:p w14:paraId="22A82325"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50.801</w:t>
            </w:r>
          </w:p>
        </w:tc>
        <w:tc>
          <w:tcPr>
            <w:tcW w:w="311" w:type="pct"/>
            <w:vAlign w:val="center"/>
          </w:tcPr>
          <w:p w14:paraId="27591A69"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0.005</w:t>
            </w:r>
          </w:p>
        </w:tc>
      </w:tr>
      <w:tr w:rsidR="00EE57DD" w:rsidRPr="004107AC" w14:paraId="61C05541" w14:textId="77777777" w:rsidTr="007653A2">
        <w:tc>
          <w:tcPr>
            <w:tcW w:w="1136" w:type="pct"/>
            <w:shd w:val="clear" w:color="auto" w:fill="auto"/>
            <w:tcMar>
              <w:top w:w="0" w:type="dxa"/>
              <w:left w:w="108" w:type="dxa"/>
              <w:bottom w:w="0" w:type="dxa"/>
              <w:right w:w="108" w:type="dxa"/>
            </w:tcMar>
          </w:tcPr>
          <w:p w14:paraId="41849224" w14:textId="77777777" w:rsidR="00EE57DD" w:rsidRPr="004107AC" w:rsidRDefault="00EE57DD" w:rsidP="0070265C">
            <w:pPr>
              <w:spacing w:line="360" w:lineRule="auto"/>
              <w:rPr>
                <w:rFonts w:asciiTheme="majorBidi" w:hAnsiTheme="majorBidi" w:cstheme="majorBidi"/>
                <w:sz w:val="20"/>
                <w:szCs w:val="20"/>
              </w:rPr>
            </w:pPr>
            <w:r w:rsidRPr="00AB1176">
              <w:rPr>
                <w:rFonts w:asciiTheme="majorBidi" w:hAnsiTheme="majorBidi" w:cstheme="majorBidi"/>
                <w:b/>
                <w:bCs/>
                <w:sz w:val="20"/>
                <w:szCs w:val="20"/>
              </w:rPr>
              <w:t>Population type</w:t>
            </w:r>
          </w:p>
        </w:tc>
        <w:tc>
          <w:tcPr>
            <w:tcW w:w="3864" w:type="pct"/>
            <w:gridSpan w:val="17"/>
            <w:shd w:val="clear" w:color="auto" w:fill="auto"/>
            <w:tcMar>
              <w:top w:w="0" w:type="dxa"/>
              <w:left w:w="108" w:type="dxa"/>
              <w:bottom w:w="0" w:type="dxa"/>
              <w:right w:w="108" w:type="dxa"/>
            </w:tcMar>
            <w:vAlign w:val="center"/>
          </w:tcPr>
          <w:p w14:paraId="15E733F1" w14:textId="77777777" w:rsidR="00EE57DD" w:rsidRPr="004107AC" w:rsidRDefault="00EE57DD" w:rsidP="0070265C">
            <w:pPr>
              <w:jc w:val="center"/>
              <w:rPr>
                <w:rFonts w:asciiTheme="majorBidi" w:hAnsiTheme="majorBidi" w:cstheme="majorBidi"/>
                <w:sz w:val="20"/>
                <w:szCs w:val="20"/>
              </w:rPr>
            </w:pPr>
            <w:r w:rsidRPr="00AB1176">
              <w:rPr>
                <w:rFonts w:asciiTheme="majorBidi" w:hAnsiTheme="majorBidi" w:cstheme="majorBidi"/>
                <w:b/>
                <w:bCs/>
                <w:sz w:val="20"/>
                <w:szCs w:val="20"/>
                <w:lang w:bidi="fa-IR"/>
              </w:rPr>
              <w:t>(</w:t>
            </w:r>
            <w:r w:rsidRPr="00AB1176">
              <w:rPr>
                <w:rFonts w:asciiTheme="majorBidi" w:hAnsiTheme="majorBidi" w:cstheme="majorBidi"/>
                <w:b/>
                <w:bCs/>
                <w:i/>
                <w:iCs/>
                <w:sz w:val="20"/>
                <w:szCs w:val="20"/>
                <w:lang w:bidi="fa-IR"/>
              </w:rPr>
              <w:t>Q</w:t>
            </w:r>
            <w:r w:rsidRPr="00AB1176">
              <w:rPr>
                <w:rFonts w:asciiTheme="majorBidi" w:hAnsiTheme="majorBidi" w:cstheme="majorBidi"/>
                <w:b/>
                <w:bCs/>
                <w:sz w:val="20"/>
                <w:szCs w:val="20"/>
                <w:lang w:bidi="fa-IR"/>
              </w:rPr>
              <w:t xml:space="preserve"> = 6.065, </w:t>
            </w:r>
            <w:r w:rsidRPr="00AB1176">
              <w:rPr>
                <w:rFonts w:asciiTheme="majorBidi" w:hAnsiTheme="majorBidi" w:cstheme="majorBidi"/>
                <w:b/>
                <w:bCs/>
                <w:i/>
                <w:iCs/>
                <w:sz w:val="20"/>
                <w:szCs w:val="20"/>
                <w:lang w:bidi="fa-IR"/>
              </w:rPr>
              <w:t>df</w:t>
            </w:r>
            <w:r w:rsidRPr="00AB1176">
              <w:rPr>
                <w:rFonts w:asciiTheme="majorBidi" w:hAnsiTheme="majorBidi" w:cstheme="majorBidi"/>
                <w:b/>
                <w:bCs/>
                <w:sz w:val="20"/>
                <w:szCs w:val="20"/>
                <w:lang w:bidi="fa-IR"/>
              </w:rPr>
              <w:t xml:space="preserve"> = 2, </w:t>
            </w:r>
            <w:r w:rsidRPr="00AB1176">
              <w:rPr>
                <w:rFonts w:asciiTheme="majorBidi" w:hAnsiTheme="majorBidi" w:cstheme="majorBidi"/>
                <w:b/>
                <w:bCs/>
                <w:i/>
                <w:iCs/>
                <w:sz w:val="20"/>
                <w:szCs w:val="20"/>
                <w:lang w:bidi="fa-IR"/>
              </w:rPr>
              <w:t>p</w:t>
            </w:r>
            <w:r w:rsidRPr="00AB1176">
              <w:rPr>
                <w:rFonts w:asciiTheme="majorBidi" w:hAnsiTheme="majorBidi" w:cstheme="majorBidi"/>
                <w:b/>
                <w:bCs/>
                <w:sz w:val="20"/>
                <w:szCs w:val="20"/>
                <w:lang w:bidi="fa-IR"/>
              </w:rPr>
              <w:t xml:space="preserve"> = .048)</w:t>
            </w:r>
          </w:p>
        </w:tc>
      </w:tr>
      <w:tr w:rsidR="00EE57DD" w:rsidRPr="004107AC" w14:paraId="2BDEC7CC" w14:textId="77777777" w:rsidTr="007653A2">
        <w:tc>
          <w:tcPr>
            <w:tcW w:w="1136" w:type="pct"/>
            <w:shd w:val="clear" w:color="auto" w:fill="auto"/>
            <w:tcMar>
              <w:top w:w="0" w:type="dxa"/>
              <w:left w:w="108" w:type="dxa"/>
              <w:bottom w:w="0" w:type="dxa"/>
              <w:right w:w="108" w:type="dxa"/>
            </w:tcMar>
          </w:tcPr>
          <w:p w14:paraId="2A937B00"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sz w:val="20"/>
                <w:szCs w:val="20"/>
              </w:rPr>
              <w:t>General</w:t>
            </w:r>
          </w:p>
        </w:tc>
        <w:tc>
          <w:tcPr>
            <w:tcW w:w="339" w:type="pct"/>
            <w:gridSpan w:val="3"/>
            <w:shd w:val="clear" w:color="auto" w:fill="auto"/>
            <w:tcMar>
              <w:top w:w="0" w:type="dxa"/>
              <w:left w:w="108" w:type="dxa"/>
              <w:bottom w:w="0" w:type="dxa"/>
              <w:right w:w="108" w:type="dxa"/>
            </w:tcMar>
            <w:vAlign w:val="center"/>
          </w:tcPr>
          <w:p w14:paraId="76E2876A"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120</w:t>
            </w:r>
          </w:p>
        </w:tc>
        <w:tc>
          <w:tcPr>
            <w:tcW w:w="341" w:type="pct"/>
            <w:gridSpan w:val="3"/>
            <w:shd w:val="clear" w:color="auto" w:fill="auto"/>
            <w:vAlign w:val="center"/>
          </w:tcPr>
          <w:p w14:paraId="6B71D43B"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35,167</w:t>
            </w:r>
          </w:p>
        </w:tc>
        <w:tc>
          <w:tcPr>
            <w:tcW w:w="304" w:type="pct"/>
            <w:gridSpan w:val="2"/>
            <w:shd w:val="clear" w:color="auto" w:fill="auto"/>
            <w:tcMar>
              <w:top w:w="0" w:type="dxa"/>
              <w:left w:w="108" w:type="dxa"/>
              <w:bottom w:w="0" w:type="dxa"/>
              <w:right w:w="108" w:type="dxa"/>
            </w:tcMar>
            <w:vAlign w:val="center"/>
          </w:tcPr>
          <w:p w14:paraId="08E7DCD7" w14:textId="77777777" w:rsidR="00EE57DD" w:rsidRPr="004107AC"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.523</w:t>
            </w:r>
          </w:p>
        </w:tc>
        <w:tc>
          <w:tcPr>
            <w:tcW w:w="453" w:type="pct"/>
            <w:gridSpan w:val="2"/>
            <w:shd w:val="clear" w:color="auto" w:fill="auto"/>
            <w:tcMar>
              <w:top w:w="0" w:type="dxa"/>
              <w:left w:w="108" w:type="dxa"/>
              <w:bottom w:w="0" w:type="dxa"/>
              <w:right w:w="108" w:type="dxa"/>
            </w:tcMar>
            <w:vAlign w:val="center"/>
          </w:tcPr>
          <w:p w14:paraId="420FCBE5"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.497</w:t>
            </w:r>
          </w:p>
        </w:tc>
        <w:tc>
          <w:tcPr>
            <w:tcW w:w="377" w:type="pct"/>
            <w:gridSpan w:val="2"/>
            <w:vAlign w:val="center"/>
          </w:tcPr>
          <w:p w14:paraId="730DD4F9"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.547</w:t>
            </w:r>
          </w:p>
        </w:tc>
        <w:tc>
          <w:tcPr>
            <w:tcW w:w="601" w:type="pct"/>
            <w:gridSpan w:val="2"/>
            <w:shd w:val="clear" w:color="auto" w:fill="auto"/>
            <w:tcMar>
              <w:top w:w="0" w:type="dxa"/>
              <w:left w:w="108" w:type="dxa"/>
              <w:bottom w:w="0" w:type="dxa"/>
              <w:right w:w="108" w:type="dxa"/>
            </w:tcMar>
            <w:vAlign w:val="center"/>
          </w:tcPr>
          <w:p w14:paraId="74B04AEA"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33.382</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2A36F9F5"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1199.714</w:t>
            </w:r>
            <w:r w:rsidRPr="00AB1176">
              <w:rPr>
                <w:rFonts w:asciiTheme="majorBidi" w:hAnsiTheme="majorBidi" w:cstheme="majorBidi"/>
                <w:sz w:val="20"/>
                <w:szCs w:val="20"/>
                <w:vertAlign w:val="superscript"/>
              </w:rPr>
              <w:t>***</w:t>
            </w:r>
          </w:p>
        </w:tc>
        <w:tc>
          <w:tcPr>
            <w:tcW w:w="453" w:type="pct"/>
            <w:shd w:val="clear" w:color="auto" w:fill="auto"/>
            <w:tcMar>
              <w:top w:w="0" w:type="dxa"/>
              <w:left w:w="108" w:type="dxa"/>
              <w:bottom w:w="0" w:type="dxa"/>
              <w:right w:w="108" w:type="dxa"/>
            </w:tcMar>
            <w:vAlign w:val="center"/>
          </w:tcPr>
          <w:p w14:paraId="1A1FE4BA"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90.081</w:t>
            </w:r>
          </w:p>
        </w:tc>
        <w:tc>
          <w:tcPr>
            <w:tcW w:w="311" w:type="pct"/>
            <w:vAlign w:val="center"/>
          </w:tcPr>
          <w:p w14:paraId="54967A4D"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0.032</w:t>
            </w:r>
          </w:p>
        </w:tc>
      </w:tr>
      <w:tr w:rsidR="00EE57DD" w:rsidRPr="004107AC" w14:paraId="353A0FFB" w14:textId="77777777" w:rsidTr="007653A2">
        <w:tc>
          <w:tcPr>
            <w:tcW w:w="1136" w:type="pct"/>
            <w:shd w:val="clear" w:color="auto" w:fill="auto"/>
            <w:tcMar>
              <w:top w:w="0" w:type="dxa"/>
              <w:left w:w="108" w:type="dxa"/>
              <w:bottom w:w="0" w:type="dxa"/>
              <w:right w:w="108" w:type="dxa"/>
            </w:tcMar>
          </w:tcPr>
          <w:p w14:paraId="1CA39F33" w14:textId="77777777" w:rsidR="00EE57DD" w:rsidRPr="00AB1176" w:rsidRDefault="00EE57DD" w:rsidP="0070265C">
            <w:pPr>
              <w:spacing w:line="360" w:lineRule="auto"/>
              <w:rPr>
                <w:rFonts w:asciiTheme="majorBidi" w:hAnsiTheme="majorBidi" w:cstheme="majorBidi"/>
                <w:sz w:val="20"/>
                <w:szCs w:val="20"/>
              </w:rPr>
            </w:pPr>
            <w:r w:rsidRPr="00AB1176">
              <w:rPr>
                <w:color w:val="000000"/>
                <w:sz w:val="20"/>
                <w:szCs w:val="20"/>
              </w:rPr>
              <w:t>Psychological treatment seek</w:t>
            </w:r>
            <w:r>
              <w:rPr>
                <w:color w:val="000000"/>
                <w:sz w:val="20"/>
                <w:szCs w:val="20"/>
              </w:rPr>
              <w:t>ers</w:t>
            </w:r>
          </w:p>
        </w:tc>
        <w:tc>
          <w:tcPr>
            <w:tcW w:w="339" w:type="pct"/>
            <w:gridSpan w:val="3"/>
            <w:shd w:val="clear" w:color="auto" w:fill="auto"/>
            <w:tcMar>
              <w:top w:w="0" w:type="dxa"/>
              <w:left w:w="108" w:type="dxa"/>
              <w:bottom w:w="0" w:type="dxa"/>
              <w:right w:w="108" w:type="dxa"/>
            </w:tcMar>
            <w:vAlign w:val="center"/>
          </w:tcPr>
          <w:p w14:paraId="4C1F22F2"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40</w:t>
            </w:r>
          </w:p>
        </w:tc>
        <w:tc>
          <w:tcPr>
            <w:tcW w:w="341" w:type="pct"/>
            <w:gridSpan w:val="3"/>
            <w:shd w:val="clear" w:color="auto" w:fill="auto"/>
            <w:vAlign w:val="center"/>
          </w:tcPr>
          <w:p w14:paraId="618C7953"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8,392</w:t>
            </w:r>
          </w:p>
        </w:tc>
        <w:tc>
          <w:tcPr>
            <w:tcW w:w="304" w:type="pct"/>
            <w:gridSpan w:val="2"/>
            <w:shd w:val="clear" w:color="auto" w:fill="auto"/>
            <w:tcMar>
              <w:top w:w="0" w:type="dxa"/>
              <w:left w:w="108" w:type="dxa"/>
              <w:bottom w:w="0" w:type="dxa"/>
              <w:right w:w="108" w:type="dxa"/>
            </w:tcMar>
            <w:vAlign w:val="center"/>
          </w:tcPr>
          <w:p w14:paraId="65175611"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.504</w:t>
            </w:r>
          </w:p>
        </w:tc>
        <w:tc>
          <w:tcPr>
            <w:tcW w:w="453" w:type="pct"/>
            <w:gridSpan w:val="2"/>
            <w:shd w:val="clear" w:color="auto" w:fill="auto"/>
            <w:tcMar>
              <w:top w:w="0" w:type="dxa"/>
              <w:left w:w="108" w:type="dxa"/>
              <w:bottom w:w="0" w:type="dxa"/>
              <w:right w:w="108" w:type="dxa"/>
            </w:tcMar>
            <w:vAlign w:val="center"/>
          </w:tcPr>
          <w:p w14:paraId="4B4DC01D"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.455</w:t>
            </w:r>
          </w:p>
        </w:tc>
        <w:tc>
          <w:tcPr>
            <w:tcW w:w="377" w:type="pct"/>
            <w:gridSpan w:val="2"/>
            <w:vAlign w:val="center"/>
          </w:tcPr>
          <w:p w14:paraId="00CFEEA2"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.549</w:t>
            </w:r>
          </w:p>
        </w:tc>
        <w:tc>
          <w:tcPr>
            <w:tcW w:w="601" w:type="pct"/>
            <w:gridSpan w:val="2"/>
            <w:shd w:val="clear" w:color="auto" w:fill="auto"/>
            <w:tcMar>
              <w:top w:w="0" w:type="dxa"/>
              <w:left w:w="108" w:type="dxa"/>
              <w:bottom w:w="0" w:type="dxa"/>
              <w:right w:w="108" w:type="dxa"/>
            </w:tcMar>
            <w:vAlign w:val="center"/>
          </w:tcPr>
          <w:p w14:paraId="44026503"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17.135</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2AEA0BB8"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196.643</w:t>
            </w:r>
            <w:r w:rsidRPr="00AB1176">
              <w:rPr>
                <w:rFonts w:asciiTheme="majorBidi" w:hAnsiTheme="majorBidi" w:cstheme="majorBidi"/>
                <w:sz w:val="20"/>
                <w:szCs w:val="20"/>
                <w:vertAlign w:val="superscript"/>
              </w:rPr>
              <w:t>***</w:t>
            </w:r>
          </w:p>
        </w:tc>
        <w:tc>
          <w:tcPr>
            <w:tcW w:w="453" w:type="pct"/>
            <w:shd w:val="clear" w:color="auto" w:fill="auto"/>
            <w:tcMar>
              <w:top w:w="0" w:type="dxa"/>
              <w:left w:w="108" w:type="dxa"/>
              <w:bottom w:w="0" w:type="dxa"/>
              <w:right w:w="108" w:type="dxa"/>
            </w:tcMar>
            <w:vAlign w:val="center"/>
          </w:tcPr>
          <w:p w14:paraId="6FD058CC"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80.167</w:t>
            </w:r>
          </w:p>
        </w:tc>
        <w:tc>
          <w:tcPr>
            <w:tcW w:w="311" w:type="pct"/>
            <w:vAlign w:val="center"/>
          </w:tcPr>
          <w:p w14:paraId="26EB8AD7"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0.021</w:t>
            </w:r>
          </w:p>
        </w:tc>
      </w:tr>
      <w:tr w:rsidR="00EE57DD" w:rsidRPr="004107AC" w14:paraId="4A53B30A" w14:textId="77777777" w:rsidTr="007653A2">
        <w:tc>
          <w:tcPr>
            <w:tcW w:w="1136" w:type="pct"/>
            <w:shd w:val="clear" w:color="auto" w:fill="auto"/>
            <w:tcMar>
              <w:top w:w="0" w:type="dxa"/>
              <w:left w:w="108" w:type="dxa"/>
              <w:bottom w:w="0" w:type="dxa"/>
              <w:right w:w="108" w:type="dxa"/>
            </w:tcMar>
          </w:tcPr>
          <w:p w14:paraId="0F83DAAA" w14:textId="77777777" w:rsidR="00EE57DD" w:rsidRPr="00AB1176" w:rsidRDefault="00EE57DD" w:rsidP="0070265C">
            <w:pPr>
              <w:spacing w:line="360" w:lineRule="auto"/>
              <w:rPr>
                <w:rFonts w:asciiTheme="majorBidi" w:hAnsiTheme="majorBidi" w:cstheme="majorBidi"/>
                <w:sz w:val="20"/>
                <w:szCs w:val="20"/>
              </w:rPr>
            </w:pPr>
            <w:r w:rsidRPr="00AB1176">
              <w:rPr>
                <w:color w:val="000000"/>
                <w:sz w:val="20"/>
                <w:szCs w:val="20"/>
              </w:rPr>
              <w:t>Physical health treatment seek</w:t>
            </w:r>
            <w:r>
              <w:rPr>
                <w:color w:val="000000"/>
                <w:sz w:val="20"/>
                <w:szCs w:val="20"/>
              </w:rPr>
              <w:t>ers</w:t>
            </w:r>
          </w:p>
        </w:tc>
        <w:tc>
          <w:tcPr>
            <w:tcW w:w="339" w:type="pct"/>
            <w:gridSpan w:val="3"/>
            <w:shd w:val="clear" w:color="auto" w:fill="auto"/>
            <w:tcMar>
              <w:top w:w="0" w:type="dxa"/>
              <w:left w:w="108" w:type="dxa"/>
              <w:bottom w:w="0" w:type="dxa"/>
              <w:right w:w="108" w:type="dxa"/>
            </w:tcMar>
            <w:vAlign w:val="center"/>
          </w:tcPr>
          <w:p w14:paraId="5068745D"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49</w:t>
            </w:r>
          </w:p>
        </w:tc>
        <w:tc>
          <w:tcPr>
            <w:tcW w:w="341" w:type="pct"/>
            <w:gridSpan w:val="3"/>
            <w:shd w:val="clear" w:color="auto" w:fill="auto"/>
            <w:vAlign w:val="center"/>
          </w:tcPr>
          <w:p w14:paraId="5244EDFF"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9,050</w:t>
            </w:r>
          </w:p>
        </w:tc>
        <w:tc>
          <w:tcPr>
            <w:tcW w:w="304" w:type="pct"/>
            <w:gridSpan w:val="2"/>
            <w:shd w:val="clear" w:color="auto" w:fill="auto"/>
            <w:tcMar>
              <w:top w:w="0" w:type="dxa"/>
              <w:left w:w="108" w:type="dxa"/>
              <w:bottom w:w="0" w:type="dxa"/>
              <w:right w:w="108" w:type="dxa"/>
            </w:tcMar>
            <w:vAlign w:val="center"/>
          </w:tcPr>
          <w:p w14:paraId="396B4427"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.461</w:t>
            </w:r>
          </w:p>
        </w:tc>
        <w:tc>
          <w:tcPr>
            <w:tcW w:w="453" w:type="pct"/>
            <w:gridSpan w:val="2"/>
            <w:shd w:val="clear" w:color="auto" w:fill="auto"/>
            <w:tcMar>
              <w:top w:w="0" w:type="dxa"/>
              <w:left w:w="108" w:type="dxa"/>
              <w:bottom w:w="0" w:type="dxa"/>
              <w:right w:w="108" w:type="dxa"/>
            </w:tcMar>
            <w:vAlign w:val="center"/>
          </w:tcPr>
          <w:p w14:paraId="632250F3"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.417</w:t>
            </w:r>
          </w:p>
        </w:tc>
        <w:tc>
          <w:tcPr>
            <w:tcW w:w="377" w:type="pct"/>
            <w:gridSpan w:val="2"/>
            <w:vAlign w:val="center"/>
          </w:tcPr>
          <w:p w14:paraId="368870BD"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.503</w:t>
            </w:r>
          </w:p>
        </w:tc>
        <w:tc>
          <w:tcPr>
            <w:tcW w:w="601" w:type="pct"/>
            <w:gridSpan w:val="2"/>
            <w:shd w:val="clear" w:color="auto" w:fill="auto"/>
            <w:tcMar>
              <w:top w:w="0" w:type="dxa"/>
              <w:left w:w="108" w:type="dxa"/>
              <w:bottom w:w="0" w:type="dxa"/>
              <w:right w:w="108" w:type="dxa"/>
            </w:tcMar>
            <w:vAlign w:val="center"/>
          </w:tcPr>
          <w:p w14:paraId="2B59E32B"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17.887</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326CC0AA"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341.026</w:t>
            </w:r>
            <w:r w:rsidRPr="00AB1176">
              <w:rPr>
                <w:rFonts w:asciiTheme="majorBidi" w:hAnsiTheme="majorBidi" w:cstheme="majorBidi"/>
                <w:sz w:val="20"/>
                <w:szCs w:val="20"/>
                <w:vertAlign w:val="superscript"/>
              </w:rPr>
              <w:t>***</w:t>
            </w:r>
          </w:p>
        </w:tc>
        <w:tc>
          <w:tcPr>
            <w:tcW w:w="453" w:type="pct"/>
            <w:shd w:val="clear" w:color="auto" w:fill="auto"/>
            <w:tcMar>
              <w:top w:w="0" w:type="dxa"/>
              <w:left w:w="108" w:type="dxa"/>
              <w:bottom w:w="0" w:type="dxa"/>
              <w:right w:w="108" w:type="dxa"/>
            </w:tcMar>
            <w:vAlign w:val="center"/>
          </w:tcPr>
          <w:p w14:paraId="1127FDA5"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85.925</w:t>
            </w:r>
          </w:p>
        </w:tc>
        <w:tc>
          <w:tcPr>
            <w:tcW w:w="311" w:type="pct"/>
            <w:vAlign w:val="center"/>
          </w:tcPr>
          <w:p w14:paraId="463A6C25"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0.034</w:t>
            </w:r>
          </w:p>
        </w:tc>
      </w:tr>
      <w:tr w:rsidR="00EE57DD" w:rsidRPr="004107AC" w14:paraId="7BCDE20F" w14:textId="77777777" w:rsidTr="007653A2">
        <w:tc>
          <w:tcPr>
            <w:tcW w:w="1136" w:type="pct"/>
            <w:shd w:val="clear" w:color="auto" w:fill="auto"/>
            <w:tcMar>
              <w:top w:w="0" w:type="dxa"/>
              <w:left w:w="108" w:type="dxa"/>
              <w:bottom w:w="0" w:type="dxa"/>
              <w:right w:w="108" w:type="dxa"/>
            </w:tcMar>
          </w:tcPr>
          <w:p w14:paraId="08085A2E"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b/>
                <w:bCs/>
                <w:sz w:val="20"/>
                <w:szCs w:val="20"/>
              </w:rPr>
              <w:t>Geographic region</w:t>
            </w:r>
          </w:p>
        </w:tc>
        <w:tc>
          <w:tcPr>
            <w:tcW w:w="3864" w:type="pct"/>
            <w:gridSpan w:val="17"/>
            <w:shd w:val="clear" w:color="auto" w:fill="auto"/>
            <w:tcMar>
              <w:top w:w="0" w:type="dxa"/>
              <w:left w:w="108" w:type="dxa"/>
              <w:bottom w:w="0" w:type="dxa"/>
              <w:right w:w="108" w:type="dxa"/>
            </w:tcMar>
          </w:tcPr>
          <w:p w14:paraId="43785E7E"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b/>
                <w:bCs/>
                <w:sz w:val="20"/>
                <w:szCs w:val="20"/>
                <w:lang w:bidi="fa-IR"/>
              </w:rPr>
              <w:t>(</w:t>
            </w:r>
            <w:r w:rsidRPr="00AB1176">
              <w:rPr>
                <w:rFonts w:asciiTheme="majorBidi" w:hAnsiTheme="majorBidi" w:cstheme="majorBidi"/>
                <w:b/>
                <w:bCs/>
                <w:i/>
                <w:iCs/>
                <w:sz w:val="20"/>
                <w:szCs w:val="20"/>
                <w:lang w:bidi="fa-IR"/>
              </w:rPr>
              <w:t>Q</w:t>
            </w:r>
            <w:r w:rsidRPr="00AB1176">
              <w:rPr>
                <w:rFonts w:asciiTheme="majorBidi" w:hAnsiTheme="majorBidi" w:cstheme="majorBidi"/>
                <w:b/>
                <w:bCs/>
                <w:sz w:val="20"/>
                <w:szCs w:val="20"/>
                <w:lang w:bidi="fa-IR"/>
              </w:rPr>
              <w:t xml:space="preserve"> = 11.096, </w:t>
            </w:r>
            <w:r w:rsidRPr="00AB1176">
              <w:rPr>
                <w:rFonts w:asciiTheme="majorBidi" w:hAnsiTheme="majorBidi" w:cstheme="majorBidi"/>
                <w:b/>
                <w:bCs/>
                <w:i/>
                <w:iCs/>
                <w:sz w:val="20"/>
                <w:szCs w:val="20"/>
                <w:lang w:bidi="fa-IR"/>
              </w:rPr>
              <w:t>df</w:t>
            </w:r>
            <w:r w:rsidRPr="00AB1176">
              <w:rPr>
                <w:rFonts w:asciiTheme="majorBidi" w:hAnsiTheme="majorBidi" w:cstheme="majorBidi"/>
                <w:b/>
                <w:bCs/>
                <w:sz w:val="20"/>
                <w:szCs w:val="20"/>
                <w:lang w:bidi="fa-IR"/>
              </w:rPr>
              <w:t xml:space="preserve"> = 4, </w:t>
            </w:r>
            <w:r w:rsidRPr="00AB1176">
              <w:rPr>
                <w:rFonts w:asciiTheme="majorBidi" w:hAnsiTheme="majorBidi" w:cstheme="majorBidi"/>
                <w:b/>
                <w:bCs/>
                <w:i/>
                <w:iCs/>
                <w:sz w:val="20"/>
                <w:szCs w:val="20"/>
                <w:lang w:bidi="fa-IR"/>
              </w:rPr>
              <w:t>p</w:t>
            </w:r>
            <w:r w:rsidRPr="00AB1176">
              <w:rPr>
                <w:rFonts w:asciiTheme="majorBidi" w:hAnsiTheme="majorBidi" w:cstheme="majorBidi"/>
                <w:b/>
                <w:bCs/>
                <w:sz w:val="20"/>
                <w:szCs w:val="20"/>
                <w:lang w:bidi="fa-IR"/>
              </w:rPr>
              <w:t xml:space="preserve"> = .026)</w:t>
            </w:r>
          </w:p>
        </w:tc>
      </w:tr>
      <w:tr w:rsidR="00EE57DD" w:rsidRPr="002E7F18" w14:paraId="2BBD70C0" w14:textId="77777777" w:rsidTr="007653A2">
        <w:tc>
          <w:tcPr>
            <w:tcW w:w="1136" w:type="pct"/>
            <w:shd w:val="clear" w:color="auto" w:fill="auto"/>
            <w:tcMar>
              <w:top w:w="0" w:type="dxa"/>
              <w:left w:w="108" w:type="dxa"/>
              <w:bottom w:w="0" w:type="dxa"/>
              <w:right w:w="108" w:type="dxa"/>
            </w:tcMar>
          </w:tcPr>
          <w:p w14:paraId="246654EF"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sz w:val="20"/>
                <w:szCs w:val="20"/>
              </w:rPr>
              <w:t>North and South</w:t>
            </w:r>
            <w:r w:rsidRPr="00AB1176">
              <w:rPr>
                <w:sz w:val="20"/>
                <w:szCs w:val="20"/>
              </w:rPr>
              <w:t xml:space="preserve"> </w:t>
            </w:r>
            <w:r w:rsidRPr="00AB1176">
              <w:rPr>
                <w:rFonts w:asciiTheme="majorBidi" w:hAnsiTheme="majorBidi" w:cstheme="majorBidi"/>
                <w:sz w:val="20"/>
                <w:szCs w:val="20"/>
              </w:rPr>
              <w:t>America</w:t>
            </w:r>
          </w:p>
        </w:tc>
        <w:tc>
          <w:tcPr>
            <w:tcW w:w="339" w:type="pct"/>
            <w:gridSpan w:val="3"/>
            <w:shd w:val="clear" w:color="auto" w:fill="auto"/>
            <w:tcMar>
              <w:top w:w="0" w:type="dxa"/>
              <w:left w:w="108" w:type="dxa"/>
              <w:bottom w:w="0" w:type="dxa"/>
              <w:right w:w="108" w:type="dxa"/>
            </w:tcMar>
            <w:vAlign w:val="center"/>
          </w:tcPr>
          <w:p w14:paraId="04D5157E" w14:textId="77777777" w:rsidR="00EE57DD" w:rsidRPr="00307241"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88</w:t>
            </w:r>
          </w:p>
        </w:tc>
        <w:tc>
          <w:tcPr>
            <w:tcW w:w="341" w:type="pct"/>
            <w:gridSpan w:val="3"/>
            <w:shd w:val="clear" w:color="auto" w:fill="auto"/>
            <w:vAlign w:val="center"/>
          </w:tcPr>
          <w:p w14:paraId="7DA62CE1"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22,577</w:t>
            </w:r>
          </w:p>
        </w:tc>
        <w:tc>
          <w:tcPr>
            <w:tcW w:w="304" w:type="pct"/>
            <w:gridSpan w:val="2"/>
            <w:shd w:val="clear" w:color="auto" w:fill="auto"/>
            <w:tcMar>
              <w:top w:w="0" w:type="dxa"/>
              <w:left w:w="108" w:type="dxa"/>
              <w:bottom w:w="0" w:type="dxa"/>
              <w:right w:w="108" w:type="dxa"/>
            </w:tcMar>
            <w:vAlign w:val="center"/>
          </w:tcPr>
          <w:p w14:paraId="6B14B716"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.536</w:t>
            </w:r>
          </w:p>
        </w:tc>
        <w:tc>
          <w:tcPr>
            <w:tcW w:w="453" w:type="pct"/>
            <w:gridSpan w:val="2"/>
            <w:shd w:val="clear" w:color="auto" w:fill="auto"/>
            <w:tcMar>
              <w:top w:w="0" w:type="dxa"/>
              <w:left w:w="108" w:type="dxa"/>
              <w:bottom w:w="0" w:type="dxa"/>
              <w:right w:w="108" w:type="dxa"/>
            </w:tcMar>
            <w:vAlign w:val="center"/>
          </w:tcPr>
          <w:p w14:paraId="14C0B0DE"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.507</w:t>
            </w:r>
          </w:p>
        </w:tc>
        <w:tc>
          <w:tcPr>
            <w:tcW w:w="377" w:type="pct"/>
            <w:gridSpan w:val="2"/>
            <w:vAlign w:val="center"/>
          </w:tcPr>
          <w:p w14:paraId="3F4E0173"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.564</w:t>
            </w:r>
          </w:p>
        </w:tc>
        <w:tc>
          <w:tcPr>
            <w:tcW w:w="601" w:type="pct"/>
            <w:gridSpan w:val="2"/>
            <w:shd w:val="clear" w:color="auto" w:fill="auto"/>
            <w:tcMar>
              <w:top w:w="0" w:type="dxa"/>
              <w:left w:w="108" w:type="dxa"/>
              <w:bottom w:w="0" w:type="dxa"/>
              <w:right w:w="108" w:type="dxa"/>
            </w:tcMar>
            <w:vAlign w:val="center"/>
          </w:tcPr>
          <w:p w14:paraId="2E9A7996"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29.473</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77373D0A"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664.512</w:t>
            </w:r>
            <w:r w:rsidRPr="00AB1176">
              <w:rPr>
                <w:rFonts w:asciiTheme="majorBidi" w:hAnsiTheme="majorBidi" w:cstheme="majorBidi"/>
                <w:sz w:val="20"/>
                <w:szCs w:val="20"/>
                <w:vertAlign w:val="superscript"/>
              </w:rPr>
              <w:t>***</w:t>
            </w:r>
          </w:p>
        </w:tc>
        <w:tc>
          <w:tcPr>
            <w:tcW w:w="453" w:type="pct"/>
            <w:shd w:val="clear" w:color="auto" w:fill="auto"/>
            <w:tcMar>
              <w:top w:w="0" w:type="dxa"/>
              <w:left w:w="108" w:type="dxa"/>
              <w:bottom w:w="0" w:type="dxa"/>
              <w:right w:w="108" w:type="dxa"/>
            </w:tcMar>
            <w:vAlign w:val="center"/>
          </w:tcPr>
          <w:p w14:paraId="1D2DA8C3"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86.908</w:t>
            </w:r>
          </w:p>
        </w:tc>
        <w:tc>
          <w:tcPr>
            <w:tcW w:w="311" w:type="pct"/>
            <w:vAlign w:val="center"/>
          </w:tcPr>
          <w:p w14:paraId="7BB00BB1"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0.026</w:t>
            </w:r>
          </w:p>
        </w:tc>
      </w:tr>
      <w:tr w:rsidR="00EE57DD" w:rsidRPr="002E7F18" w14:paraId="65C8FA6F" w14:textId="77777777" w:rsidTr="007653A2">
        <w:tc>
          <w:tcPr>
            <w:tcW w:w="1136" w:type="pct"/>
            <w:shd w:val="clear" w:color="auto" w:fill="auto"/>
            <w:tcMar>
              <w:top w:w="0" w:type="dxa"/>
              <w:left w:w="108" w:type="dxa"/>
              <w:bottom w:w="0" w:type="dxa"/>
              <w:right w:w="108" w:type="dxa"/>
            </w:tcMar>
          </w:tcPr>
          <w:p w14:paraId="1D9B3B83"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sz w:val="20"/>
                <w:szCs w:val="20"/>
              </w:rPr>
              <w:t>Europe</w:t>
            </w:r>
          </w:p>
        </w:tc>
        <w:tc>
          <w:tcPr>
            <w:tcW w:w="339" w:type="pct"/>
            <w:gridSpan w:val="3"/>
            <w:shd w:val="clear" w:color="auto" w:fill="auto"/>
            <w:tcMar>
              <w:top w:w="0" w:type="dxa"/>
              <w:left w:w="108" w:type="dxa"/>
              <w:bottom w:w="0" w:type="dxa"/>
              <w:right w:w="108" w:type="dxa"/>
            </w:tcMar>
            <w:vAlign w:val="center"/>
          </w:tcPr>
          <w:p w14:paraId="6746C82F"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81</w:t>
            </w:r>
          </w:p>
        </w:tc>
        <w:tc>
          <w:tcPr>
            <w:tcW w:w="341" w:type="pct"/>
            <w:gridSpan w:val="3"/>
            <w:shd w:val="clear" w:color="auto" w:fill="auto"/>
            <w:vAlign w:val="center"/>
          </w:tcPr>
          <w:p w14:paraId="217AAABD"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21,650</w:t>
            </w:r>
          </w:p>
        </w:tc>
        <w:tc>
          <w:tcPr>
            <w:tcW w:w="304" w:type="pct"/>
            <w:gridSpan w:val="2"/>
            <w:shd w:val="clear" w:color="auto" w:fill="auto"/>
            <w:tcMar>
              <w:top w:w="0" w:type="dxa"/>
              <w:left w:w="108" w:type="dxa"/>
              <w:bottom w:w="0" w:type="dxa"/>
              <w:right w:w="108" w:type="dxa"/>
            </w:tcMar>
            <w:vAlign w:val="center"/>
          </w:tcPr>
          <w:p w14:paraId="79F4CB34"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.485</w:t>
            </w:r>
          </w:p>
        </w:tc>
        <w:tc>
          <w:tcPr>
            <w:tcW w:w="453" w:type="pct"/>
            <w:gridSpan w:val="2"/>
            <w:shd w:val="clear" w:color="auto" w:fill="auto"/>
            <w:tcMar>
              <w:top w:w="0" w:type="dxa"/>
              <w:left w:w="108" w:type="dxa"/>
              <w:bottom w:w="0" w:type="dxa"/>
              <w:right w:w="108" w:type="dxa"/>
            </w:tcMar>
            <w:vAlign w:val="center"/>
          </w:tcPr>
          <w:p w14:paraId="3F249316"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.453</w:t>
            </w:r>
          </w:p>
        </w:tc>
        <w:tc>
          <w:tcPr>
            <w:tcW w:w="377" w:type="pct"/>
            <w:gridSpan w:val="2"/>
            <w:vAlign w:val="center"/>
          </w:tcPr>
          <w:p w14:paraId="792B7CF1"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.516</w:t>
            </w:r>
          </w:p>
        </w:tc>
        <w:tc>
          <w:tcPr>
            <w:tcW w:w="601" w:type="pct"/>
            <w:gridSpan w:val="2"/>
            <w:shd w:val="clear" w:color="auto" w:fill="auto"/>
            <w:tcMar>
              <w:top w:w="0" w:type="dxa"/>
              <w:left w:w="108" w:type="dxa"/>
              <w:bottom w:w="0" w:type="dxa"/>
              <w:right w:w="108" w:type="dxa"/>
            </w:tcMar>
            <w:vAlign w:val="center"/>
          </w:tcPr>
          <w:p w14:paraId="14653479"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25.290</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099AB072"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699.946</w:t>
            </w:r>
            <w:r w:rsidRPr="00AB1176">
              <w:rPr>
                <w:rFonts w:asciiTheme="majorBidi" w:hAnsiTheme="majorBidi" w:cstheme="majorBidi"/>
                <w:sz w:val="20"/>
                <w:szCs w:val="20"/>
                <w:vertAlign w:val="superscript"/>
              </w:rPr>
              <w:t>***</w:t>
            </w:r>
          </w:p>
        </w:tc>
        <w:tc>
          <w:tcPr>
            <w:tcW w:w="453" w:type="pct"/>
            <w:shd w:val="clear" w:color="auto" w:fill="auto"/>
            <w:tcMar>
              <w:top w:w="0" w:type="dxa"/>
              <w:left w:w="108" w:type="dxa"/>
              <w:bottom w:w="0" w:type="dxa"/>
              <w:right w:w="108" w:type="dxa"/>
            </w:tcMar>
            <w:vAlign w:val="center"/>
          </w:tcPr>
          <w:p w14:paraId="0E6FB885"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88.571</w:t>
            </w:r>
          </w:p>
        </w:tc>
        <w:tc>
          <w:tcPr>
            <w:tcW w:w="311" w:type="pct"/>
            <w:vAlign w:val="center"/>
          </w:tcPr>
          <w:p w14:paraId="6F067525"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0.030</w:t>
            </w:r>
          </w:p>
        </w:tc>
      </w:tr>
      <w:tr w:rsidR="00EE57DD" w:rsidRPr="002E7F18" w14:paraId="679CD46D" w14:textId="77777777" w:rsidTr="007653A2">
        <w:tc>
          <w:tcPr>
            <w:tcW w:w="1136" w:type="pct"/>
            <w:shd w:val="clear" w:color="auto" w:fill="auto"/>
            <w:tcMar>
              <w:top w:w="0" w:type="dxa"/>
              <w:left w:w="108" w:type="dxa"/>
              <w:bottom w:w="0" w:type="dxa"/>
              <w:right w:w="108" w:type="dxa"/>
            </w:tcMar>
          </w:tcPr>
          <w:p w14:paraId="6A3C670A"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sz w:val="20"/>
                <w:szCs w:val="20"/>
              </w:rPr>
              <w:t>Asia</w:t>
            </w:r>
          </w:p>
        </w:tc>
        <w:tc>
          <w:tcPr>
            <w:tcW w:w="339" w:type="pct"/>
            <w:gridSpan w:val="3"/>
            <w:shd w:val="clear" w:color="auto" w:fill="auto"/>
            <w:tcMar>
              <w:top w:w="0" w:type="dxa"/>
              <w:left w:w="108" w:type="dxa"/>
              <w:bottom w:w="0" w:type="dxa"/>
              <w:right w:w="108" w:type="dxa"/>
            </w:tcMar>
            <w:vAlign w:val="center"/>
          </w:tcPr>
          <w:p w14:paraId="2A49C7FF"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17</w:t>
            </w:r>
          </w:p>
        </w:tc>
        <w:tc>
          <w:tcPr>
            <w:tcW w:w="341" w:type="pct"/>
            <w:gridSpan w:val="3"/>
            <w:shd w:val="clear" w:color="auto" w:fill="auto"/>
            <w:vAlign w:val="center"/>
          </w:tcPr>
          <w:p w14:paraId="6B8A418C"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4,603</w:t>
            </w:r>
          </w:p>
        </w:tc>
        <w:tc>
          <w:tcPr>
            <w:tcW w:w="304" w:type="pct"/>
            <w:gridSpan w:val="2"/>
            <w:shd w:val="clear" w:color="auto" w:fill="auto"/>
            <w:tcMar>
              <w:top w:w="0" w:type="dxa"/>
              <w:left w:w="108" w:type="dxa"/>
              <w:bottom w:w="0" w:type="dxa"/>
              <w:right w:w="108" w:type="dxa"/>
            </w:tcMar>
            <w:vAlign w:val="center"/>
          </w:tcPr>
          <w:p w14:paraId="320195BD"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.443</w:t>
            </w:r>
          </w:p>
        </w:tc>
        <w:tc>
          <w:tcPr>
            <w:tcW w:w="453" w:type="pct"/>
            <w:gridSpan w:val="2"/>
            <w:shd w:val="clear" w:color="auto" w:fill="auto"/>
            <w:tcMar>
              <w:top w:w="0" w:type="dxa"/>
              <w:left w:w="108" w:type="dxa"/>
              <w:bottom w:w="0" w:type="dxa"/>
              <w:right w:w="108" w:type="dxa"/>
            </w:tcMar>
            <w:vAlign w:val="center"/>
          </w:tcPr>
          <w:p w14:paraId="01DA537F"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.371</w:t>
            </w:r>
          </w:p>
        </w:tc>
        <w:tc>
          <w:tcPr>
            <w:tcW w:w="377" w:type="pct"/>
            <w:gridSpan w:val="2"/>
            <w:vAlign w:val="center"/>
          </w:tcPr>
          <w:p w14:paraId="2FC1EED4"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.510</w:t>
            </w:r>
          </w:p>
        </w:tc>
        <w:tc>
          <w:tcPr>
            <w:tcW w:w="601" w:type="pct"/>
            <w:gridSpan w:val="2"/>
            <w:shd w:val="clear" w:color="auto" w:fill="auto"/>
            <w:tcMar>
              <w:top w:w="0" w:type="dxa"/>
              <w:left w:w="108" w:type="dxa"/>
              <w:bottom w:w="0" w:type="dxa"/>
              <w:right w:w="108" w:type="dxa"/>
            </w:tcMar>
            <w:vAlign w:val="center"/>
          </w:tcPr>
          <w:p w14:paraId="3DF3FDA1"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10.727</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5455E653"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202.464</w:t>
            </w:r>
            <w:r w:rsidRPr="00AB1176">
              <w:rPr>
                <w:rFonts w:asciiTheme="majorBidi" w:hAnsiTheme="majorBidi" w:cstheme="majorBidi"/>
                <w:sz w:val="20"/>
                <w:szCs w:val="20"/>
                <w:vertAlign w:val="superscript"/>
              </w:rPr>
              <w:t>***</w:t>
            </w:r>
          </w:p>
        </w:tc>
        <w:tc>
          <w:tcPr>
            <w:tcW w:w="453" w:type="pct"/>
            <w:shd w:val="clear" w:color="auto" w:fill="auto"/>
            <w:tcMar>
              <w:top w:w="0" w:type="dxa"/>
              <w:left w:w="108" w:type="dxa"/>
              <w:bottom w:w="0" w:type="dxa"/>
              <w:right w:w="108" w:type="dxa"/>
            </w:tcMar>
            <w:vAlign w:val="center"/>
          </w:tcPr>
          <w:p w14:paraId="7E71DA03"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92.097</w:t>
            </w:r>
          </w:p>
        </w:tc>
        <w:tc>
          <w:tcPr>
            <w:tcW w:w="311" w:type="pct"/>
            <w:vAlign w:val="center"/>
          </w:tcPr>
          <w:p w14:paraId="70C59973"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0.044</w:t>
            </w:r>
          </w:p>
        </w:tc>
      </w:tr>
      <w:tr w:rsidR="00EE57DD" w:rsidRPr="002E7F18" w14:paraId="77216E3A" w14:textId="77777777" w:rsidTr="007653A2">
        <w:tc>
          <w:tcPr>
            <w:tcW w:w="1136" w:type="pct"/>
            <w:shd w:val="clear" w:color="auto" w:fill="auto"/>
            <w:tcMar>
              <w:top w:w="0" w:type="dxa"/>
              <w:left w:w="108" w:type="dxa"/>
              <w:bottom w:w="0" w:type="dxa"/>
              <w:right w:w="108" w:type="dxa"/>
            </w:tcMar>
          </w:tcPr>
          <w:p w14:paraId="068E38FC"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sz w:val="20"/>
                <w:szCs w:val="20"/>
              </w:rPr>
              <w:t>Australia</w:t>
            </w:r>
          </w:p>
        </w:tc>
        <w:tc>
          <w:tcPr>
            <w:tcW w:w="339" w:type="pct"/>
            <w:gridSpan w:val="3"/>
            <w:shd w:val="clear" w:color="auto" w:fill="auto"/>
            <w:tcMar>
              <w:top w:w="0" w:type="dxa"/>
              <w:left w:w="108" w:type="dxa"/>
              <w:bottom w:w="0" w:type="dxa"/>
              <w:right w:w="108" w:type="dxa"/>
            </w:tcMar>
            <w:vAlign w:val="center"/>
          </w:tcPr>
          <w:p w14:paraId="192CD7CB"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14</w:t>
            </w:r>
          </w:p>
        </w:tc>
        <w:tc>
          <w:tcPr>
            <w:tcW w:w="341" w:type="pct"/>
            <w:gridSpan w:val="3"/>
            <w:shd w:val="clear" w:color="auto" w:fill="auto"/>
            <w:vAlign w:val="center"/>
          </w:tcPr>
          <w:p w14:paraId="685F3BB8"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1,426</w:t>
            </w:r>
          </w:p>
        </w:tc>
        <w:tc>
          <w:tcPr>
            <w:tcW w:w="304" w:type="pct"/>
            <w:gridSpan w:val="2"/>
            <w:shd w:val="clear" w:color="auto" w:fill="auto"/>
            <w:tcMar>
              <w:top w:w="0" w:type="dxa"/>
              <w:left w:w="108" w:type="dxa"/>
              <w:bottom w:w="0" w:type="dxa"/>
              <w:right w:w="108" w:type="dxa"/>
            </w:tcMar>
            <w:vAlign w:val="center"/>
          </w:tcPr>
          <w:p w14:paraId="2882EBCB"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.469</w:t>
            </w:r>
          </w:p>
        </w:tc>
        <w:tc>
          <w:tcPr>
            <w:tcW w:w="453" w:type="pct"/>
            <w:gridSpan w:val="2"/>
            <w:shd w:val="clear" w:color="auto" w:fill="auto"/>
            <w:tcMar>
              <w:top w:w="0" w:type="dxa"/>
              <w:left w:w="108" w:type="dxa"/>
              <w:bottom w:w="0" w:type="dxa"/>
              <w:right w:w="108" w:type="dxa"/>
            </w:tcMar>
            <w:vAlign w:val="center"/>
          </w:tcPr>
          <w:p w14:paraId="419C9E71"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.381</w:t>
            </w:r>
          </w:p>
        </w:tc>
        <w:tc>
          <w:tcPr>
            <w:tcW w:w="377" w:type="pct"/>
            <w:gridSpan w:val="2"/>
            <w:vAlign w:val="center"/>
          </w:tcPr>
          <w:p w14:paraId="30772AC5"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.550</w:t>
            </w:r>
          </w:p>
        </w:tc>
        <w:tc>
          <w:tcPr>
            <w:tcW w:w="601" w:type="pct"/>
            <w:gridSpan w:val="2"/>
            <w:shd w:val="clear" w:color="auto" w:fill="auto"/>
            <w:tcMar>
              <w:top w:w="0" w:type="dxa"/>
              <w:left w:w="108" w:type="dxa"/>
              <w:bottom w:w="0" w:type="dxa"/>
              <w:right w:w="108" w:type="dxa"/>
            </w:tcMar>
            <w:vAlign w:val="center"/>
          </w:tcPr>
          <w:p w14:paraId="66B0999C"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9.190</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2001F1E8"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35.395</w:t>
            </w:r>
            <w:r w:rsidRPr="00AB1176">
              <w:rPr>
                <w:rFonts w:asciiTheme="majorBidi" w:hAnsiTheme="majorBidi" w:cstheme="majorBidi"/>
                <w:sz w:val="20"/>
                <w:szCs w:val="20"/>
                <w:vertAlign w:val="superscript"/>
              </w:rPr>
              <w:t>***</w:t>
            </w:r>
          </w:p>
        </w:tc>
        <w:tc>
          <w:tcPr>
            <w:tcW w:w="453" w:type="pct"/>
            <w:shd w:val="clear" w:color="auto" w:fill="auto"/>
            <w:tcMar>
              <w:top w:w="0" w:type="dxa"/>
              <w:left w:w="108" w:type="dxa"/>
              <w:bottom w:w="0" w:type="dxa"/>
              <w:right w:w="108" w:type="dxa"/>
            </w:tcMar>
            <w:vAlign w:val="center"/>
          </w:tcPr>
          <w:p w14:paraId="05AA0AE8"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63.272</w:t>
            </w:r>
          </w:p>
        </w:tc>
        <w:tc>
          <w:tcPr>
            <w:tcW w:w="311" w:type="pct"/>
            <w:vAlign w:val="center"/>
          </w:tcPr>
          <w:p w14:paraId="67710D8B"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0.018</w:t>
            </w:r>
          </w:p>
        </w:tc>
      </w:tr>
      <w:tr w:rsidR="00EE57DD" w:rsidRPr="002E7F18" w14:paraId="7217EB95" w14:textId="77777777" w:rsidTr="007653A2">
        <w:tc>
          <w:tcPr>
            <w:tcW w:w="1136" w:type="pct"/>
            <w:tcBorders>
              <w:bottom w:val="single" w:sz="4" w:space="0" w:color="auto"/>
            </w:tcBorders>
            <w:shd w:val="clear" w:color="auto" w:fill="auto"/>
            <w:tcMar>
              <w:top w:w="0" w:type="dxa"/>
              <w:left w:w="108" w:type="dxa"/>
              <w:bottom w:w="0" w:type="dxa"/>
              <w:right w:w="108" w:type="dxa"/>
            </w:tcMar>
          </w:tcPr>
          <w:p w14:paraId="588E9404"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sz w:val="20"/>
                <w:szCs w:val="20"/>
              </w:rPr>
              <w:t>International</w:t>
            </w:r>
          </w:p>
        </w:tc>
        <w:tc>
          <w:tcPr>
            <w:tcW w:w="339" w:type="pct"/>
            <w:gridSpan w:val="3"/>
            <w:tcBorders>
              <w:bottom w:val="single" w:sz="4" w:space="0" w:color="auto"/>
            </w:tcBorders>
            <w:shd w:val="clear" w:color="auto" w:fill="auto"/>
            <w:tcMar>
              <w:top w:w="0" w:type="dxa"/>
              <w:left w:w="108" w:type="dxa"/>
              <w:bottom w:w="0" w:type="dxa"/>
              <w:right w:w="108" w:type="dxa"/>
            </w:tcMar>
            <w:vAlign w:val="center"/>
          </w:tcPr>
          <w:p w14:paraId="70D13B7C"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9</w:t>
            </w:r>
          </w:p>
        </w:tc>
        <w:tc>
          <w:tcPr>
            <w:tcW w:w="341" w:type="pct"/>
            <w:gridSpan w:val="3"/>
            <w:tcBorders>
              <w:bottom w:val="single" w:sz="4" w:space="0" w:color="auto"/>
            </w:tcBorders>
            <w:shd w:val="clear" w:color="auto" w:fill="auto"/>
            <w:vAlign w:val="center"/>
          </w:tcPr>
          <w:p w14:paraId="25E402AD"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2,353</w:t>
            </w:r>
          </w:p>
        </w:tc>
        <w:tc>
          <w:tcPr>
            <w:tcW w:w="304" w:type="pct"/>
            <w:gridSpan w:val="2"/>
            <w:tcBorders>
              <w:bottom w:val="single" w:sz="4" w:space="0" w:color="auto"/>
            </w:tcBorders>
            <w:shd w:val="clear" w:color="auto" w:fill="auto"/>
            <w:tcMar>
              <w:top w:w="0" w:type="dxa"/>
              <w:left w:w="108" w:type="dxa"/>
              <w:bottom w:w="0" w:type="dxa"/>
              <w:right w:w="108" w:type="dxa"/>
            </w:tcMar>
            <w:vAlign w:val="center"/>
          </w:tcPr>
          <w:p w14:paraId="37477FCA"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.556</w:t>
            </w:r>
          </w:p>
        </w:tc>
        <w:tc>
          <w:tcPr>
            <w:tcW w:w="453" w:type="pct"/>
            <w:gridSpan w:val="2"/>
            <w:tcBorders>
              <w:bottom w:val="single" w:sz="4" w:space="0" w:color="auto"/>
            </w:tcBorders>
            <w:shd w:val="clear" w:color="auto" w:fill="auto"/>
            <w:tcMar>
              <w:top w:w="0" w:type="dxa"/>
              <w:left w:w="108" w:type="dxa"/>
              <w:bottom w:w="0" w:type="dxa"/>
              <w:right w:w="108" w:type="dxa"/>
            </w:tcMar>
            <w:vAlign w:val="center"/>
          </w:tcPr>
          <w:p w14:paraId="4CFE3329"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.462</w:t>
            </w:r>
          </w:p>
        </w:tc>
        <w:tc>
          <w:tcPr>
            <w:tcW w:w="377" w:type="pct"/>
            <w:gridSpan w:val="2"/>
            <w:tcBorders>
              <w:bottom w:val="single" w:sz="4" w:space="0" w:color="auto"/>
            </w:tcBorders>
            <w:vAlign w:val="center"/>
          </w:tcPr>
          <w:p w14:paraId="4EFD905F"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.638</w:t>
            </w:r>
          </w:p>
        </w:tc>
        <w:tc>
          <w:tcPr>
            <w:tcW w:w="601" w:type="pct"/>
            <w:gridSpan w:val="2"/>
            <w:tcBorders>
              <w:bottom w:val="single" w:sz="4" w:space="0" w:color="auto"/>
            </w:tcBorders>
            <w:shd w:val="clear" w:color="auto" w:fill="auto"/>
            <w:tcMar>
              <w:top w:w="0" w:type="dxa"/>
              <w:left w:w="108" w:type="dxa"/>
              <w:bottom w:w="0" w:type="dxa"/>
              <w:right w:w="108" w:type="dxa"/>
            </w:tcMar>
            <w:vAlign w:val="center"/>
          </w:tcPr>
          <w:p w14:paraId="70987C9A"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9.643</w:t>
            </w:r>
            <w:r w:rsidRPr="00AB1176">
              <w:rPr>
                <w:rFonts w:asciiTheme="majorBidi" w:hAnsiTheme="majorBidi" w:cstheme="majorBidi"/>
                <w:sz w:val="20"/>
                <w:szCs w:val="20"/>
                <w:vertAlign w:val="superscript"/>
              </w:rPr>
              <w:t>***</w:t>
            </w:r>
          </w:p>
        </w:tc>
        <w:tc>
          <w:tcPr>
            <w:tcW w:w="684" w:type="pct"/>
            <w:tcBorders>
              <w:bottom w:val="single" w:sz="4" w:space="0" w:color="auto"/>
            </w:tcBorders>
            <w:shd w:val="clear" w:color="auto" w:fill="auto"/>
            <w:tcMar>
              <w:top w:w="0" w:type="dxa"/>
              <w:left w:w="108" w:type="dxa"/>
              <w:bottom w:w="0" w:type="dxa"/>
              <w:right w:w="108" w:type="dxa"/>
            </w:tcMar>
            <w:vAlign w:val="center"/>
          </w:tcPr>
          <w:p w14:paraId="24F115F6"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51.444</w:t>
            </w:r>
            <w:r w:rsidRPr="00AB1176">
              <w:rPr>
                <w:rFonts w:asciiTheme="majorBidi" w:hAnsiTheme="majorBidi" w:cstheme="majorBidi"/>
                <w:sz w:val="20"/>
                <w:szCs w:val="20"/>
                <w:vertAlign w:val="superscript"/>
              </w:rPr>
              <w:t>***</w:t>
            </w:r>
          </w:p>
        </w:tc>
        <w:tc>
          <w:tcPr>
            <w:tcW w:w="453" w:type="pct"/>
            <w:tcBorders>
              <w:bottom w:val="single" w:sz="4" w:space="0" w:color="auto"/>
            </w:tcBorders>
            <w:shd w:val="clear" w:color="auto" w:fill="auto"/>
            <w:tcMar>
              <w:top w:w="0" w:type="dxa"/>
              <w:left w:w="108" w:type="dxa"/>
              <w:bottom w:w="0" w:type="dxa"/>
              <w:right w:w="108" w:type="dxa"/>
            </w:tcMar>
            <w:vAlign w:val="center"/>
          </w:tcPr>
          <w:p w14:paraId="4FE43524"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84.449</w:t>
            </w:r>
          </w:p>
        </w:tc>
        <w:tc>
          <w:tcPr>
            <w:tcW w:w="311" w:type="pct"/>
            <w:tcBorders>
              <w:bottom w:val="single" w:sz="4" w:space="0" w:color="auto"/>
            </w:tcBorders>
            <w:vAlign w:val="center"/>
          </w:tcPr>
          <w:p w14:paraId="00D77774"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0.022</w:t>
            </w:r>
          </w:p>
        </w:tc>
      </w:tr>
      <w:tr w:rsidR="00EE57DD" w:rsidRPr="002E7F18" w14:paraId="3453F7BE" w14:textId="77777777" w:rsidTr="007653A2">
        <w:tc>
          <w:tcPr>
            <w:tcW w:w="5000" w:type="pct"/>
            <w:gridSpan w:val="18"/>
            <w:tcBorders>
              <w:top w:val="single" w:sz="4" w:space="0" w:color="auto"/>
              <w:bottom w:val="single" w:sz="4" w:space="0" w:color="auto"/>
            </w:tcBorders>
            <w:shd w:val="clear" w:color="auto" w:fill="auto"/>
            <w:tcMar>
              <w:top w:w="0" w:type="dxa"/>
              <w:left w:w="108" w:type="dxa"/>
              <w:bottom w:w="0" w:type="dxa"/>
              <w:right w:w="108" w:type="dxa"/>
            </w:tcMar>
          </w:tcPr>
          <w:p w14:paraId="72B8BDBD" w14:textId="77777777" w:rsidR="00EE57DD" w:rsidRPr="009D7012" w:rsidRDefault="00EE57DD" w:rsidP="0070265C">
            <w:pPr>
              <w:jc w:val="center"/>
              <w:rPr>
                <w:rFonts w:asciiTheme="majorBidi" w:hAnsiTheme="majorBidi" w:cstheme="majorBidi"/>
                <w:b/>
                <w:bCs/>
                <w:i/>
                <w:iCs/>
                <w:sz w:val="20"/>
                <w:szCs w:val="20"/>
                <w:lang w:val="en-GB"/>
              </w:rPr>
            </w:pPr>
            <w:r w:rsidRPr="009D7012">
              <w:rPr>
                <w:rFonts w:asciiTheme="majorBidi" w:hAnsiTheme="majorBidi" w:cstheme="majorBidi"/>
                <w:b/>
                <w:bCs/>
                <w:i/>
                <w:iCs/>
                <w:sz w:val="20"/>
                <w:szCs w:val="20"/>
                <w:lang w:val="en-GB"/>
              </w:rPr>
              <w:t>GAD</w:t>
            </w:r>
          </w:p>
        </w:tc>
      </w:tr>
      <w:tr w:rsidR="00EE57DD" w:rsidRPr="002E7F18" w14:paraId="365793C4" w14:textId="77777777" w:rsidTr="007653A2">
        <w:tc>
          <w:tcPr>
            <w:tcW w:w="1136" w:type="pct"/>
            <w:tcBorders>
              <w:top w:val="single" w:sz="4" w:space="0" w:color="auto"/>
              <w:bottom w:val="nil"/>
            </w:tcBorders>
            <w:shd w:val="clear" w:color="auto" w:fill="auto"/>
            <w:tcMar>
              <w:top w:w="0" w:type="dxa"/>
              <w:left w:w="108" w:type="dxa"/>
              <w:bottom w:w="0" w:type="dxa"/>
              <w:right w:w="108" w:type="dxa"/>
            </w:tcMar>
          </w:tcPr>
          <w:p w14:paraId="14540613" w14:textId="77777777" w:rsidR="00EE57DD" w:rsidRPr="000B7FC5" w:rsidRDefault="00EE57DD" w:rsidP="0070265C">
            <w:pPr>
              <w:spacing w:line="360" w:lineRule="auto"/>
              <w:rPr>
                <w:rFonts w:asciiTheme="majorBidi" w:hAnsiTheme="majorBidi" w:cstheme="majorBidi"/>
                <w:sz w:val="20"/>
                <w:szCs w:val="20"/>
              </w:rPr>
            </w:pPr>
            <w:r w:rsidRPr="00AB1176">
              <w:rPr>
                <w:rFonts w:asciiTheme="majorBidi" w:hAnsiTheme="majorBidi" w:cstheme="majorBidi"/>
                <w:b/>
                <w:bCs/>
                <w:sz w:val="20"/>
                <w:szCs w:val="20"/>
              </w:rPr>
              <w:t>Data collection method</w:t>
            </w:r>
          </w:p>
        </w:tc>
        <w:tc>
          <w:tcPr>
            <w:tcW w:w="3864" w:type="pct"/>
            <w:gridSpan w:val="17"/>
            <w:tcBorders>
              <w:top w:val="single" w:sz="4" w:space="0" w:color="auto"/>
              <w:bottom w:val="nil"/>
            </w:tcBorders>
            <w:shd w:val="clear" w:color="auto" w:fill="auto"/>
            <w:tcMar>
              <w:top w:w="0" w:type="dxa"/>
              <w:left w:w="108" w:type="dxa"/>
              <w:bottom w:w="0" w:type="dxa"/>
              <w:right w:w="108" w:type="dxa"/>
            </w:tcMar>
            <w:vAlign w:val="center"/>
          </w:tcPr>
          <w:p w14:paraId="7679B667" w14:textId="77777777" w:rsidR="00EE57DD" w:rsidRPr="000B7FC5" w:rsidRDefault="00EE57DD" w:rsidP="0070265C">
            <w:pPr>
              <w:jc w:val="center"/>
              <w:rPr>
                <w:rFonts w:asciiTheme="majorBidi" w:hAnsiTheme="majorBidi" w:cstheme="majorBidi"/>
                <w:sz w:val="20"/>
                <w:szCs w:val="20"/>
              </w:rPr>
            </w:pPr>
            <w:r w:rsidRPr="00AB1176">
              <w:rPr>
                <w:rFonts w:asciiTheme="majorBidi" w:hAnsiTheme="majorBidi" w:cstheme="majorBidi"/>
                <w:b/>
                <w:bCs/>
                <w:sz w:val="20"/>
                <w:szCs w:val="20"/>
              </w:rPr>
              <w:t>(</w:t>
            </w:r>
            <w:r w:rsidRPr="00AB1176">
              <w:rPr>
                <w:rFonts w:asciiTheme="majorBidi" w:hAnsiTheme="majorBidi" w:cstheme="majorBidi"/>
                <w:b/>
                <w:bCs/>
                <w:i/>
                <w:iCs/>
                <w:sz w:val="20"/>
                <w:szCs w:val="20"/>
                <w:lang w:bidi="fa-IR"/>
              </w:rPr>
              <w:t>Q</w:t>
            </w:r>
            <w:r w:rsidRPr="00AB1176">
              <w:rPr>
                <w:rFonts w:asciiTheme="majorBidi" w:hAnsiTheme="majorBidi" w:cstheme="majorBidi"/>
                <w:b/>
                <w:bCs/>
                <w:sz w:val="20"/>
                <w:szCs w:val="20"/>
                <w:lang w:bidi="fa-IR"/>
              </w:rPr>
              <w:t xml:space="preserve"> = 15.001, </w:t>
            </w:r>
            <w:r w:rsidRPr="00AB1176">
              <w:rPr>
                <w:rFonts w:asciiTheme="majorBidi" w:hAnsiTheme="majorBidi" w:cstheme="majorBidi"/>
                <w:b/>
                <w:bCs/>
                <w:i/>
                <w:iCs/>
                <w:sz w:val="20"/>
                <w:szCs w:val="20"/>
                <w:lang w:bidi="fa-IR"/>
              </w:rPr>
              <w:t>df</w:t>
            </w:r>
            <w:r w:rsidRPr="00AB1176">
              <w:rPr>
                <w:rFonts w:asciiTheme="majorBidi" w:hAnsiTheme="majorBidi" w:cstheme="majorBidi"/>
                <w:b/>
                <w:bCs/>
                <w:sz w:val="20"/>
                <w:szCs w:val="20"/>
                <w:lang w:bidi="fa-IR"/>
              </w:rPr>
              <w:t xml:space="preserve"> = 1, </w:t>
            </w:r>
            <w:r w:rsidRPr="00AB1176">
              <w:rPr>
                <w:rFonts w:asciiTheme="majorBidi" w:hAnsiTheme="majorBidi" w:cstheme="majorBidi"/>
                <w:b/>
                <w:bCs/>
                <w:i/>
                <w:iCs/>
                <w:sz w:val="20"/>
                <w:szCs w:val="20"/>
                <w:lang w:bidi="fa-IR"/>
              </w:rPr>
              <w:t>p</w:t>
            </w:r>
            <w:r w:rsidRPr="00AB1176">
              <w:rPr>
                <w:rFonts w:asciiTheme="majorBidi" w:hAnsiTheme="majorBidi" w:cstheme="majorBidi"/>
                <w:b/>
                <w:bCs/>
                <w:sz w:val="20"/>
                <w:szCs w:val="20"/>
                <w:lang w:bidi="fa-IR"/>
              </w:rPr>
              <w:t xml:space="preserve"> = .000)</w:t>
            </w:r>
          </w:p>
        </w:tc>
      </w:tr>
      <w:tr w:rsidR="00EE57DD" w:rsidRPr="002E7F18" w14:paraId="2B834D9F" w14:textId="77777777" w:rsidTr="007653A2">
        <w:tc>
          <w:tcPr>
            <w:tcW w:w="1136" w:type="pct"/>
            <w:tcBorders>
              <w:top w:val="nil"/>
            </w:tcBorders>
            <w:shd w:val="clear" w:color="auto" w:fill="auto"/>
            <w:tcMar>
              <w:top w:w="0" w:type="dxa"/>
              <w:left w:w="108" w:type="dxa"/>
              <w:bottom w:w="0" w:type="dxa"/>
              <w:right w:w="108" w:type="dxa"/>
            </w:tcMar>
          </w:tcPr>
          <w:p w14:paraId="58CC93E7"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sz w:val="20"/>
                <w:szCs w:val="20"/>
              </w:rPr>
              <w:t>In person</w:t>
            </w:r>
          </w:p>
        </w:tc>
        <w:tc>
          <w:tcPr>
            <w:tcW w:w="339" w:type="pct"/>
            <w:gridSpan w:val="3"/>
            <w:tcBorders>
              <w:top w:val="nil"/>
            </w:tcBorders>
            <w:shd w:val="clear" w:color="auto" w:fill="auto"/>
            <w:tcMar>
              <w:top w:w="0" w:type="dxa"/>
              <w:left w:w="108" w:type="dxa"/>
              <w:bottom w:w="0" w:type="dxa"/>
              <w:right w:w="108" w:type="dxa"/>
            </w:tcMar>
            <w:vAlign w:val="center"/>
          </w:tcPr>
          <w:p w14:paraId="3B52EC9F"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w:t>
            </w:r>
          </w:p>
        </w:tc>
        <w:tc>
          <w:tcPr>
            <w:tcW w:w="341" w:type="pct"/>
            <w:gridSpan w:val="3"/>
            <w:tcBorders>
              <w:top w:val="nil"/>
            </w:tcBorders>
            <w:shd w:val="clear" w:color="auto" w:fill="auto"/>
            <w:vAlign w:val="center"/>
          </w:tcPr>
          <w:p w14:paraId="774C5238"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1,327</w:t>
            </w:r>
          </w:p>
        </w:tc>
        <w:tc>
          <w:tcPr>
            <w:tcW w:w="304" w:type="pct"/>
            <w:gridSpan w:val="2"/>
            <w:tcBorders>
              <w:top w:val="nil"/>
            </w:tcBorders>
            <w:shd w:val="clear" w:color="auto" w:fill="auto"/>
            <w:tcMar>
              <w:top w:w="0" w:type="dxa"/>
              <w:left w:w="108" w:type="dxa"/>
              <w:bottom w:w="0" w:type="dxa"/>
              <w:right w:w="108" w:type="dxa"/>
            </w:tcMar>
            <w:vAlign w:val="center"/>
          </w:tcPr>
          <w:p w14:paraId="45FB32F8"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.517</w:t>
            </w:r>
          </w:p>
        </w:tc>
        <w:tc>
          <w:tcPr>
            <w:tcW w:w="453" w:type="pct"/>
            <w:gridSpan w:val="2"/>
            <w:tcBorders>
              <w:top w:val="nil"/>
            </w:tcBorders>
            <w:shd w:val="clear" w:color="auto" w:fill="auto"/>
            <w:tcMar>
              <w:top w:w="0" w:type="dxa"/>
              <w:left w:w="108" w:type="dxa"/>
              <w:bottom w:w="0" w:type="dxa"/>
              <w:right w:w="108" w:type="dxa"/>
            </w:tcMar>
            <w:vAlign w:val="center"/>
          </w:tcPr>
          <w:p w14:paraId="50DF1B0D"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.453</w:t>
            </w:r>
          </w:p>
        </w:tc>
        <w:tc>
          <w:tcPr>
            <w:tcW w:w="377" w:type="pct"/>
            <w:gridSpan w:val="2"/>
            <w:tcBorders>
              <w:top w:val="nil"/>
            </w:tcBorders>
            <w:vAlign w:val="center"/>
          </w:tcPr>
          <w:p w14:paraId="1A1D9C17"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.576</w:t>
            </w:r>
          </w:p>
        </w:tc>
        <w:tc>
          <w:tcPr>
            <w:tcW w:w="601" w:type="pct"/>
            <w:gridSpan w:val="2"/>
            <w:tcBorders>
              <w:top w:val="nil"/>
            </w:tcBorders>
            <w:shd w:val="clear" w:color="auto" w:fill="auto"/>
            <w:tcMar>
              <w:top w:w="0" w:type="dxa"/>
              <w:left w:w="108" w:type="dxa"/>
              <w:bottom w:w="0" w:type="dxa"/>
              <w:right w:w="108" w:type="dxa"/>
            </w:tcMar>
            <w:vAlign w:val="center"/>
          </w:tcPr>
          <w:p w14:paraId="7CF9D413"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13.413</w:t>
            </w:r>
            <w:r w:rsidRPr="00AB1176">
              <w:rPr>
                <w:rFonts w:asciiTheme="majorBidi" w:hAnsiTheme="majorBidi" w:cstheme="majorBidi"/>
                <w:sz w:val="20"/>
                <w:szCs w:val="20"/>
                <w:vertAlign w:val="superscript"/>
              </w:rPr>
              <w:t>***</w:t>
            </w:r>
          </w:p>
        </w:tc>
        <w:tc>
          <w:tcPr>
            <w:tcW w:w="684" w:type="pct"/>
            <w:tcBorders>
              <w:top w:val="nil"/>
            </w:tcBorders>
            <w:shd w:val="clear" w:color="auto" w:fill="auto"/>
            <w:tcMar>
              <w:top w:w="0" w:type="dxa"/>
              <w:left w:w="108" w:type="dxa"/>
              <w:bottom w:w="0" w:type="dxa"/>
              <w:right w:w="108" w:type="dxa"/>
            </w:tcMar>
            <w:vAlign w:val="center"/>
          </w:tcPr>
          <w:p w14:paraId="1749E62C"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1.564</w:t>
            </w:r>
          </w:p>
        </w:tc>
        <w:tc>
          <w:tcPr>
            <w:tcW w:w="453" w:type="pct"/>
            <w:tcBorders>
              <w:top w:val="nil"/>
            </w:tcBorders>
            <w:shd w:val="clear" w:color="auto" w:fill="auto"/>
            <w:tcMar>
              <w:top w:w="0" w:type="dxa"/>
              <w:left w:w="108" w:type="dxa"/>
              <w:bottom w:w="0" w:type="dxa"/>
              <w:right w:w="108" w:type="dxa"/>
            </w:tcMar>
            <w:vAlign w:val="center"/>
          </w:tcPr>
          <w:p w14:paraId="090FF6D6"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0.000</w:t>
            </w:r>
          </w:p>
        </w:tc>
        <w:tc>
          <w:tcPr>
            <w:tcW w:w="311" w:type="pct"/>
            <w:tcBorders>
              <w:top w:val="nil"/>
            </w:tcBorders>
            <w:vAlign w:val="center"/>
          </w:tcPr>
          <w:p w14:paraId="447D22D8"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0.000</w:t>
            </w:r>
          </w:p>
        </w:tc>
      </w:tr>
      <w:tr w:rsidR="00EE57DD" w:rsidRPr="002E7F18" w14:paraId="06B1B41A" w14:textId="77777777" w:rsidTr="007653A2">
        <w:tc>
          <w:tcPr>
            <w:tcW w:w="1136" w:type="pct"/>
            <w:shd w:val="clear" w:color="auto" w:fill="auto"/>
            <w:tcMar>
              <w:top w:w="0" w:type="dxa"/>
              <w:left w:w="108" w:type="dxa"/>
              <w:bottom w:w="0" w:type="dxa"/>
              <w:right w:w="108" w:type="dxa"/>
            </w:tcMar>
          </w:tcPr>
          <w:p w14:paraId="367D7A64"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sz w:val="20"/>
                <w:szCs w:val="20"/>
              </w:rPr>
              <w:t>Online</w:t>
            </w:r>
          </w:p>
        </w:tc>
        <w:tc>
          <w:tcPr>
            <w:tcW w:w="339" w:type="pct"/>
            <w:gridSpan w:val="3"/>
            <w:shd w:val="clear" w:color="auto" w:fill="auto"/>
            <w:tcMar>
              <w:top w:w="0" w:type="dxa"/>
              <w:left w:w="108" w:type="dxa"/>
              <w:bottom w:w="0" w:type="dxa"/>
              <w:right w:w="108" w:type="dxa"/>
            </w:tcMar>
            <w:vAlign w:val="center"/>
          </w:tcPr>
          <w:p w14:paraId="06CD1AAF" w14:textId="77777777" w:rsidR="00EE57DD" w:rsidRPr="000B7FC5"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11</w:t>
            </w:r>
          </w:p>
        </w:tc>
        <w:tc>
          <w:tcPr>
            <w:tcW w:w="341" w:type="pct"/>
            <w:gridSpan w:val="3"/>
            <w:shd w:val="clear" w:color="auto" w:fill="auto"/>
            <w:vAlign w:val="center"/>
          </w:tcPr>
          <w:p w14:paraId="05856293"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26,178</w:t>
            </w:r>
          </w:p>
        </w:tc>
        <w:tc>
          <w:tcPr>
            <w:tcW w:w="304" w:type="pct"/>
            <w:gridSpan w:val="2"/>
            <w:shd w:val="clear" w:color="auto" w:fill="auto"/>
            <w:tcMar>
              <w:top w:w="0" w:type="dxa"/>
              <w:left w:w="108" w:type="dxa"/>
              <w:bottom w:w="0" w:type="dxa"/>
              <w:right w:w="108" w:type="dxa"/>
            </w:tcMar>
            <w:vAlign w:val="center"/>
          </w:tcPr>
          <w:p w14:paraId="69236150"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.645</w:t>
            </w:r>
          </w:p>
        </w:tc>
        <w:tc>
          <w:tcPr>
            <w:tcW w:w="453" w:type="pct"/>
            <w:gridSpan w:val="2"/>
            <w:shd w:val="clear" w:color="auto" w:fill="auto"/>
            <w:tcMar>
              <w:top w:w="0" w:type="dxa"/>
              <w:left w:w="108" w:type="dxa"/>
              <w:bottom w:w="0" w:type="dxa"/>
              <w:right w:w="108" w:type="dxa"/>
            </w:tcMar>
            <w:vAlign w:val="center"/>
          </w:tcPr>
          <w:p w14:paraId="0D5937F2"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.614</w:t>
            </w:r>
          </w:p>
        </w:tc>
        <w:tc>
          <w:tcPr>
            <w:tcW w:w="377" w:type="pct"/>
            <w:gridSpan w:val="2"/>
            <w:vAlign w:val="center"/>
          </w:tcPr>
          <w:p w14:paraId="32C3F863"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.673</w:t>
            </w:r>
          </w:p>
        </w:tc>
        <w:tc>
          <w:tcPr>
            <w:tcW w:w="601" w:type="pct"/>
            <w:gridSpan w:val="2"/>
            <w:shd w:val="clear" w:color="auto" w:fill="auto"/>
            <w:tcMar>
              <w:top w:w="0" w:type="dxa"/>
              <w:left w:w="108" w:type="dxa"/>
              <w:bottom w:w="0" w:type="dxa"/>
              <w:right w:w="108" w:type="dxa"/>
            </w:tcMar>
            <w:vAlign w:val="center"/>
          </w:tcPr>
          <w:p w14:paraId="231CADA8"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29.312</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1E3EC8A5"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74.209</w:t>
            </w:r>
            <w:r w:rsidRPr="00AB1176">
              <w:rPr>
                <w:rFonts w:asciiTheme="majorBidi" w:hAnsiTheme="majorBidi" w:cstheme="majorBidi"/>
                <w:sz w:val="20"/>
                <w:szCs w:val="20"/>
                <w:vertAlign w:val="superscript"/>
              </w:rPr>
              <w:t>***</w:t>
            </w:r>
          </w:p>
        </w:tc>
        <w:tc>
          <w:tcPr>
            <w:tcW w:w="453" w:type="pct"/>
            <w:shd w:val="clear" w:color="auto" w:fill="auto"/>
            <w:tcMar>
              <w:top w:w="0" w:type="dxa"/>
              <w:left w:w="108" w:type="dxa"/>
              <w:bottom w:w="0" w:type="dxa"/>
              <w:right w:w="108" w:type="dxa"/>
            </w:tcMar>
            <w:vAlign w:val="center"/>
          </w:tcPr>
          <w:p w14:paraId="69A427C6"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86.525</w:t>
            </w:r>
          </w:p>
        </w:tc>
        <w:tc>
          <w:tcPr>
            <w:tcW w:w="311" w:type="pct"/>
            <w:vAlign w:val="center"/>
          </w:tcPr>
          <w:p w14:paraId="5996BBDB"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0.005</w:t>
            </w:r>
          </w:p>
        </w:tc>
      </w:tr>
      <w:tr w:rsidR="00EE57DD" w:rsidRPr="002E7F18" w14:paraId="2D966525" w14:textId="77777777" w:rsidTr="007653A2">
        <w:tc>
          <w:tcPr>
            <w:tcW w:w="1136" w:type="pct"/>
            <w:shd w:val="clear" w:color="auto" w:fill="auto"/>
            <w:tcMar>
              <w:top w:w="0" w:type="dxa"/>
              <w:left w:w="108" w:type="dxa"/>
              <w:bottom w:w="0" w:type="dxa"/>
              <w:right w:w="108" w:type="dxa"/>
            </w:tcMar>
          </w:tcPr>
          <w:p w14:paraId="6A57005E"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b/>
                <w:bCs/>
                <w:sz w:val="20"/>
                <w:szCs w:val="20"/>
              </w:rPr>
              <w:t>Population type</w:t>
            </w:r>
          </w:p>
        </w:tc>
        <w:tc>
          <w:tcPr>
            <w:tcW w:w="3864" w:type="pct"/>
            <w:gridSpan w:val="17"/>
            <w:shd w:val="clear" w:color="auto" w:fill="auto"/>
            <w:tcMar>
              <w:top w:w="0" w:type="dxa"/>
              <w:left w:w="108" w:type="dxa"/>
              <w:bottom w:w="0" w:type="dxa"/>
              <w:right w:w="108" w:type="dxa"/>
            </w:tcMar>
            <w:vAlign w:val="center"/>
          </w:tcPr>
          <w:p w14:paraId="26B5F576"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b/>
                <w:bCs/>
                <w:sz w:val="20"/>
                <w:szCs w:val="20"/>
              </w:rPr>
              <w:t>(Q = 8.708, df = 1, p = .003)</w:t>
            </w:r>
          </w:p>
        </w:tc>
      </w:tr>
      <w:tr w:rsidR="00EE57DD" w:rsidRPr="002E7F18" w14:paraId="49B3BCA2" w14:textId="77777777" w:rsidTr="007653A2">
        <w:tc>
          <w:tcPr>
            <w:tcW w:w="1136" w:type="pct"/>
            <w:shd w:val="clear" w:color="auto" w:fill="auto"/>
            <w:tcMar>
              <w:top w:w="0" w:type="dxa"/>
              <w:left w:w="108" w:type="dxa"/>
              <w:bottom w:w="0" w:type="dxa"/>
              <w:right w:w="108" w:type="dxa"/>
            </w:tcMar>
          </w:tcPr>
          <w:p w14:paraId="7DB2F589"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sz w:val="20"/>
                <w:szCs w:val="20"/>
              </w:rPr>
              <w:t>General</w:t>
            </w:r>
          </w:p>
        </w:tc>
        <w:tc>
          <w:tcPr>
            <w:tcW w:w="339" w:type="pct"/>
            <w:gridSpan w:val="3"/>
            <w:shd w:val="clear" w:color="auto" w:fill="auto"/>
            <w:tcMar>
              <w:top w:w="0" w:type="dxa"/>
              <w:left w:w="108" w:type="dxa"/>
              <w:bottom w:w="0" w:type="dxa"/>
              <w:right w:w="108" w:type="dxa"/>
            </w:tcMar>
          </w:tcPr>
          <w:p w14:paraId="55827258"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11</w:t>
            </w:r>
          </w:p>
        </w:tc>
        <w:tc>
          <w:tcPr>
            <w:tcW w:w="341" w:type="pct"/>
            <w:gridSpan w:val="3"/>
            <w:shd w:val="clear" w:color="auto" w:fill="auto"/>
          </w:tcPr>
          <w:p w14:paraId="08697144"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26,121</w:t>
            </w:r>
          </w:p>
        </w:tc>
        <w:tc>
          <w:tcPr>
            <w:tcW w:w="304" w:type="pct"/>
            <w:gridSpan w:val="2"/>
            <w:shd w:val="clear" w:color="auto" w:fill="auto"/>
            <w:tcMar>
              <w:top w:w="0" w:type="dxa"/>
              <w:left w:w="108" w:type="dxa"/>
              <w:bottom w:w="0" w:type="dxa"/>
              <w:right w:w="108" w:type="dxa"/>
            </w:tcMar>
          </w:tcPr>
          <w:p w14:paraId="502AE244"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.615</w:t>
            </w:r>
          </w:p>
        </w:tc>
        <w:tc>
          <w:tcPr>
            <w:tcW w:w="453" w:type="pct"/>
            <w:gridSpan w:val="2"/>
            <w:shd w:val="clear" w:color="auto" w:fill="auto"/>
            <w:tcMar>
              <w:top w:w="0" w:type="dxa"/>
              <w:left w:w="108" w:type="dxa"/>
              <w:bottom w:w="0" w:type="dxa"/>
              <w:right w:w="108" w:type="dxa"/>
            </w:tcMar>
          </w:tcPr>
          <w:p w14:paraId="18373D1F"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.574</w:t>
            </w:r>
          </w:p>
        </w:tc>
        <w:tc>
          <w:tcPr>
            <w:tcW w:w="377" w:type="pct"/>
            <w:gridSpan w:val="2"/>
          </w:tcPr>
          <w:p w14:paraId="1A308FC0"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.653</w:t>
            </w:r>
          </w:p>
        </w:tc>
        <w:tc>
          <w:tcPr>
            <w:tcW w:w="601" w:type="pct"/>
            <w:gridSpan w:val="2"/>
            <w:shd w:val="clear" w:color="auto" w:fill="auto"/>
            <w:tcMar>
              <w:top w:w="0" w:type="dxa"/>
              <w:left w:w="108" w:type="dxa"/>
              <w:bottom w:w="0" w:type="dxa"/>
              <w:right w:w="108" w:type="dxa"/>
            </w:tcMar>
          </w:tcPr>
          <w:p w14:paraId="54078926"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22.151</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tcPr>
          <w:p w14:paraId="40254CD3"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121.027</w:t>
            </w:r>
            <w:r w:rsidRPr="00AB1176">
              <w:rPr>
                <w:rFonts w:asciiTheme="majorBidi" w:hAnsiTheme="majorBidi" w:cstheme="majorBidi"/>
                <w:sz w:val="20"/>
                <w:szCs w:val="20"/>
                <w:vertAlign w:val="superscript"/>
              </w:rPr>
              <w:t>***</w:t>
            </w:r>
          </w:p>
        </w:tc>
        <w:tc>
          <w:tcPr>
            <w:tcW w:w="453" w:type="pct"/>
            <w:shd w:val="clear" w:color="auto" w:fill="auto"/>
            <w:tcMar>
              <w:top w:w="0" w:type="dxa"/>
              <w:left w:w="108" w:type="dxa"/>
              <w:bottom w:w="0" w:type="dxa"/>
              <w:right w:w="108" w:type="dxa"/>
            </w:tcMar>
          </w:tcPr>
          <w:p w14:paraId="72010235"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91.737</w:t>
            </w:r>
          </w:p>
        </w:tc>
        <w:tc>
          <w:tcPr>
            <w:tcW w:w="311" w:type="pct"/>
          </w:tcPr>
          <w:p w14:paraId="2BBE9701"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0.009</w:t>
            </w:r>
          </w:p>
        </w:tc>
      </w:tr>
      <w:tr w:rsidR="00EE57DD" w:rsidRPr="002E7F18" w14:paraId="7A80E199" w14:textId="77777777" w:rsidTr="007653A2">
        <w:tc>
          <w:tcPr>
            <w:tcW w:w="1136" w:type="pct"/>
            <w:tcBorders>
              <w:bottom w:val="single" w:sz="4" w:space="0" w:color="auto"/>
            </w:tcBorders>
            <w:shd w:val="clear" w:color="auto" w:fill="auto"/>
            <w:tcMar>
              <w:top w:w="0" w:type="dxa"/>
              <w:left w:w="108" w:type="dxa"/>
              <w:bottom w:w="0" w:type="dxa"/>
              <w:right w:w="108" w:type="dxa"/>
            </w:tcMar>
          </w:tcPr>
          <w:p w14:paraId="0F586055" w14:textId="77777777" w:rsidR="00EE57DD" w:rsidRPr="00AB1176" w:rsidRDefault="00EE57DD" w:rsidP="0070265C">
            <w:pPr>
              <w:spacing w:line="360" w:lineRule="auto"/>
              <w:rPr>
                <w:rFonts w:asciiTheme="majorBidi" w:hAnsiTheme="majorBidi" w:cstheme="majorBidi"/>
                <w:sz w:val="20"/>
                <w:szCs w:val="20"/>
              </w:rPr>
            </w:pPr>
            <w:r w:rsidRPr="00AB1176">
              <w:rPr>
                <w:color w:val="000000"/>
                <w:sz w:val="20"/>
                <w:szCs w:val="20"/>
              </w:rPr>
              <w:t xml:space="preserve">Psychological </w:t>
            </w:r>
            <w:r w:rsidRPr="00AB1176">
              <w:rPr>
                <w:rFonts w:asciiTheme="majorBidi" w:hAnsiTheme="majorBidi" w:cstheme="majorBidi"/>
                <w:sz w:val="20"/>
                <w:szCs w:val="20"/>
              </w:rPr>
              <w:t>treatment seek</w:t>
            </w:r>
            <w:r>
              <w:rPr>
                <w:rFonts w:asciiTheme="majorBidi" w:hAnsiTheme="majorBidi" w:cstheme="majorBidi"/>
                <w:sz w:val="20"/>
                <w:szCs w:val="20"/>
              </w:rPr>
              <w:t>ers</w:t>
            </w:r>
          </w:p>
        </w:tc>
        <w:tc>
          <w:tcPr>
            <w:tcW w:w="339" w:type="pct"/>
            <w:gridSpan w:val="3"/>
            <w:tcBorders>
              <w:bottom w:val="single" w:sz="4" w:space="0" w:color="auto"/>
            </w:tcBorders>
            <w:shd w:val="clear" w:color="auto" w:fill="auto"/>
            <w:tcMar>
              <w:top w:w="0" w:type="dxa"/>
              <w:left w:w="108" w:type="dxa"/>
              <w:bottom w:w="0" w:type="dxa"/>
              <w:right w:w="108" w:type="dxa"/>
            </w:tcMar>
          </w:tcPr>
          <w:p w14:paraId="4C744950"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6</w:t>
            </w:r>
          </w:p>
        </w:tc>
        <w:tc>
          <w:tcPr>
            <w:tcW w:w="341" w:type="pct"/>
            <w:gridSpan w:val="3"/>
            <w:tcBorders>
              <w:bottom w:val="single" w:sz="4" w:space="0" w:color="auto"/>
            </w:tcBorders>
            <w:shd w:val="clear" w:color="auto" w:fill="auto"/>
          </w:tcPr>
          <w:p w14:paraId="242D50E4"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1,067</w:t>
            </w:r>
          </w:p>
        </w:tc>
        <w:tc>
          <w:tcPr>
            <w:tcW w:w="304" w:type="pct"/>
            <w:gridSpan w:val="2"/>
            <w:tcBorders>
              <w:bottom w:val="single" w:sz="4" w:space="0" w:color="auto"/>
            </w:tcBorders>
            <w:shd w:val="clear" w:color="auto" w:fill="auto"/>
            <w:tcMar>
              <w:top w:w="0" w:type="dxa"/>
              <w:left w:w="108" w:type="dxa"/>
              <w:bottom w:w="0" w:type="dxa"/>
              <w:right w:w="108" w:type="dxa"/>
            </w:tcMar>
          </w:tcPr>
          <w:p w14:paraId="7984F199"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.492</w:t>
            </w:r>
          </w:p>
        </w:tc>
        <w:tc>
          <w:tcPr>
            <w:tcW w:w="453" w:type="pct"/>
            <w:gridSpan w:val="2"/>
            <w:tcBorders>
              <w:bottom w:val="single" w:sz="4" w:space="0" w:color="auto"/>
            </w:tcBorders>
            <w:shd w:val="clear" w:color="auto" w:fill="auto"/>
            <w:tcMar>
              <w:top w:w="0" w:type="dxa"/>
              <w:left w:w="108" w:type="dxa"/>
              <w:bottom w:w="0" w:type="dxa"/>
              <w:right w:w="108" w:type="dxa"/>
            </w:tcMar>
          </w:tcPr>
          <w:p w14:paraId="7C357250"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.413</w:t>
            </w:r>
          </w:p>
        </w:tc>
        <w:tc>
          <w:tcPr>
            <w:tcW w:w="377" w:type="pct"/>
            <w:gridSpan w:val="2"/>
            <w:tcBorders>
              <w:bottom w:val="single" w:sz="4" w:space="0" w:color="auto"/>
            </w:tcBorders>
          </w:tcPr>
          <w:p w14:paraId="296F7175"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.564</w:t>
            </w:r>
          </w:p>
        </w:tc>
        <w:tc>
          <w:tcPr>
            <w:tcW w:w="601" w:type="pct"/>
            <w:gridSpan w:val="2"/>
            <w:tcBorders>
              <w:bottom w:val="single" w:sz="4" w:space="0" w:color="auto"/>
            </w:tcBorders>
            <w:shd w:val="clear" w:color="auto" w:fill="auto"/>
            <w:tcMar>
              <w:top w:w="0" w:type="dxa"/>
              <w:left w:w="108" w:type="dxa"/>
              <w:bottom w:w="0" w:type="dxa"/>
              <w:right w:w="108" w:type="dxa"/>
            </w:tcMar>
          </w:tcPr>
          <w:p w14:paraId="33605BDD"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10.579</w:t>
            </w:r>
            <w:r w:rsidRPr="00AB1176">
              <w:rPr>
                <w:rFonts w:asciiTheme="majorBidi" w:hAnsiTheme="majorBidi" w:cstheme="majorBidi"/>
                <w:sz w:val="20"/>
                <w:szCs w:val="20"/>
                <w:vertAlign w:val="superscript"/>
              </w:rPr>
              <w:t>***</w:t>
            </w:r>
          </w:p>
        </w:tc>
        <w:tc>
          <w:tcPr>
            <w:tcW w:w="684" w:type="pct"/>
            <w:tcBorders>
              <w:bottom w:val="single" w:sz="4" w:space="0" w:color="auto"/>
            </w:tcBorders>
            <w:shd w:val="clear" w:color="auto" w:fill="auto"/>
            <w:tcMar>
              <w:top w:w="0" w:type="dxa"/>
              <w:left w:w="108" w:type="dxa"/>
              <w:bottom w:w="0" w:type="dxa"/>
              <w:right w:w="108" w:type="dxa"/>
            </w:tcMar>
          </w:tcPr>
          <w:p w14:paraId="12B0F645"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4.274</w:t>
            </w:r>
          </w:p>
        </w:tc>
        <w:tc>
          <w:tcPr>
            <w:tcW w:w="453" w:type="pct"/>
            <w:tcBorders>
              <w:bottom w:val="single" w:sz="4" w:space="0" w:color="auto"/>
            </w:tcBorders>
            <w:shd w:val="clear" w:color="auto" w:fill="auto"/>
            <w:tcMar>
              <w:top w:w="0" w:type="dxa"/>
              <w:left w:w="108" w:type="dxa"/>
              <w:bottom w:w="0" w:type="dxa"/>
              <w:right w:w="108" w:type="dxa"/>
            </w:tcMar>
          </w:tcPr>
          <w:p w14:paraId="29E46566"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0.000</w:t>
            </w:r>
          </w:p>
        </w:tc>
        <w:tc>
          <w:tcPr>
            <w:tcW w:w="311" w:type="pct"/>
            <w:tcBorders>
              <w:bottom w:val="single" w:sz="4" w:space="0" w:color="auto"/>
            </w:tcBorders>
          </w:tcPr>
          <w:p w14:paraId="3A12B39A"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0.000</w:t>
            </w:r>
          </w:p>
        </w:tc>
      </w:tr>
      <w:tr w:rsidR="00EE57DD" w:rsidRPr="002E7F18" w14:paraId="025A3FD6" w14:textId="77777777" w:rsidTr="007653A2">
        <w:tc>
          <w:tcPr>
            <w:tcW w:w="5000" w:type="pct"/>
            <w:gridSpan w:val="18"/>
            <w:tcBorders>
              <w:top w:val="single" w:sz="4" w:space="0" w:color="auto"/>
              <w:bottom w:val="single" w:sz="4" w:space="0" w:color="auto"/>
            </w:tcBorders>
            <w:shd w:val="clear" w:color="auto" w:fill="auto"/>
            <w:tcMar>
              <w:top w:w="0" w:type="dxa"/>
              <w:left w:w="108" w:type="dxa"/>
              <w:bottom w:w="0" w:type="dxa"/>
              <w:right w:w="108" w:type="dxa"/>
            </w:tcMar>
          </w:tcPr>
          <w:p w14:paraId="3D5BB5CD" w14:textId="77777777" w:rsidR="00EE57DD" w:rsidRPr="00EC1254" w:rsidRDefault="00EE57DD" w:rsidP="0070265C">
            <w:pPr>
              <w:jc w:val="center"/>
              <w:rPr>
                <w:rFonts w:asciiTheme="majorBidi" w:hAnsiTheme="majorBidi" w:cstheme="majorBidi"/>
                <w:b/>
                <w:bCs/>
                <w:i/>
                <w:iCs/>
                <w:sz w:val="20"/>
                <w:szCs w:val="20"/>
                <w:lang w:val="en-GB"/>
              </w:rPr>
            </w:pPr>
            <w:r w:rsidRPr="00EC1254">
              <w:rPr>
                <w:rFonts w:asciiTheme="majorBidi" w:hAnsiTheme="majorBidi" w:cstheme="majorBidi"/>
                <w:b/>
                <w:bCs/>
                <w:i/>
                <w:iCs/>
                <w:sz w:val="20"/>
                <w:szCs w:val="20"/>
                <w:lang w:val="en-GB"/>
              </w:rPr>
              <w:lastRenderedPageBreak/>
              <w:t>Worry</w:t>
            </w:r>
          </w:p>
        </w:tc>
      </w:tr>
      <w:tr w:rsidR="00EE57DD" w:rsidRPr="002E7F18" w14:paraId="0475FE73" w14:textId="77777777" w:rsidTr="007653A2">
        <w:tc>
          <w:tcPr>
            <w:tcW w:w="1136" w:type="pct"/>
            <w:tcBorders>
              <w:top w:val="single" w:sz="4" w:space="0" w:color="auto"/>
              <w:bottom w:val="nil"/>
            </w:tcBorders>
            <w:shd w:val="clear" w:color="auto" w:fill="auto"/>
            <w:tcMar>
              <w:top w:w="0" w:type="dxa"/>
              <w:left w:w="108" w:type="dxa"/>
              <w:bottom w:w="0" w:type="dxa"/>
              <w:right w:w="108" w:type="dxa"/>
            </w:tcMar>
          </w:tcPr>
          <w:p w14:paraId="5B4F975C" w14:textId="77777777" w:rsidR="00EE57DD" w:rsidRPr="003476BD" w:rsidRDefault="00EE57DD" w:rsidP="0070265C">
            <w:pPr>
              <w:spacing w:line="360" w:lineRule="auto"/>
              <w:rPr>
                <w:color w:val="000000"/>
                <w:sz w:val="20"/>
                <w:szCs w:val="20"/>
              </w:rPr>
            </w:pPr>
            <w:r w:rsidRPr="00AB1176">
              <w:rPr>
                <w:rFonts w:asciiTheme="majorBidi" w:hAnsiTheme="majorBidi" w:cstheme="majorBidi"/>
                <w:b/>
                <w:bCs/>
                <w:sz w:val="20"/>
                <w:szCs w:val="20"/>
              </w:rPr>
              <w:t>Population type</w:t>
            </w:r>
          </w:p>
        </w:tc>
        <w:tc>
          <w:tcPr>
            <w:tcW w:w="3864" w:type="pct"/>
            <w:gridSpan w:val="17"/>
            <w:tcBorders>
              <w:top w:val="single" w:sz="4" w:space="0" w:color="auto"/>
              <w:bottom w:val="nil"/>
            </w:tcBorders>
            <w:shd w:val="clear" w:color="auto" w:fill="auto"/>
            <w:tcMar>
              <w:top w:w="0" w:type="dxa"/>
              <w:left w:w="108" w:type="dxa"/>
              <w:bottom w:w="0" w:type="dxa"/>
              <w:right w:w="108" w:type="dxa"/>
            </w:tcMar>
          </w:tcPr>
          <w:p w14:paraId="176E7B1E" w14:textId="77777777" w:rsidR="00EE57DD" w:rsidRPr="00290598" w:rsidRDefault="00EE57DD" w:rsidP="0070265C">
            <w:pPr>
              <w:jc w:val="center"/>
              <w:rPr>
                <w:rFonts w:asciiTheme="majorBidi" w:hAnsiTheme="majorBidi" w:cstheme="majorBidi"/>
                <w:sz w:val="20"/>
                <w:szCs w:val="20"/>
              </w:rPr>
            </w:pPr>
            <w:r w:rsidRPr="00AB1176">
              <w:rPr>
                <w:rFonts w:asciiTheme="majorBidi" w:hAnsiTheme="majorBidi" w:cstheme="majorBidi"/>
                <w:b/>
                <w:bCs/>
                <w:sz w:val="20"/>
                <w:szCs w:val="20"/>
                <w:lang w:bidi="fa-IR"/>
              </w:rPr>
              <w:t>(</w:t>
            </w:r>
            <w:r w:rsidRPr="00AB1176">
              <w:rPr>
                <w:rFonts w:asciiTheme="majorBidi" w:hAnsiTheme="majorBidi" w:cstheme="majorBidi"/>
                <w:b/>
                <w:bCs/>
                <w:i/>
                <w:iCs/>
                <w:sz w:val="20"/>
                <w:szCs w:val="20"/>
                <w:lang w:bidi="fa-IR"/>
              </w:rPr>
              <w:t>Q</w:t>
            </w:r>
            <w:r w:rsidRPr="00AB1176">
              <w:rPr>
                <w:rFonts w:asciiTheme="majorBidi" w:hAnsiTheme="majorBidi" w:cstheme="majorBidi"/>
                <w:b/>
                <w:bCs/>
                <w:sz w:val="20"/>
                <w:szCs w:val="20"/>
                <w:lang w:bidi="fa-IR"/>
              </w:rPr>
              <w:t xml:space="preserve"> = 5.624, </w:t>
            </w:r>
            <w:r w:rsidRPr="00AB1176">
              <w:rPr>
                <w:rFonts w:asciiTheme="majorBidi" w:hAnsiTheme="majorBidi" w:cstheme="majorBidi"/>
                <w:b/>
                <w:bCs/>
                <w:i/>
                <w:iCs/>
                <w:sz w:val="20"/>
                <w:szCs w:val="20"/>
                <w:lang w:bidi="fa-IR"/>
              </w:rPr>
              <w:t>df</w:t>
            </w:r>
            <w:r w:rsidRPr="00AB1176">
              <w:rPr>
                <w:rFonts w:asciiTheme="majorBidi" w:hAnsiTheme="majorBidi" w:cstheme="majorBidi"/>
                <w:b/>
                <w:bCs/>
                <w:sz w:val="20"/>
                <w:szCs w:val="20"/>
                <w:lang w:bidi="fa-IR"/>
              </w:rPr>
              <w:t xml:space="preserve"> = 1, </w:t>
            </w:r>
            <w:r w:rsidRPr="00AB1176">
              <w:rPr>
                <w:rFonts w:asciiTheme="majorBidi" w:hAnsiTheme="majorBidi" w:cstheme="majorBidi"/>
                <w:b/>
                <w:bCs/>
                <w:i/>
                <w:iCs/>
                <w:sz w:val="20"/>
                <w:szCs w:val="20"/>
                <w:lang w:bidi="fa-IR"/>
              </w:rPr>
              <w:t>p</w:t>
            </w:r>
            <w:r w:rsidRPr="00AB1176">
              <w:rPr>
                <w:rFonts w:asciiTheme="majorBidi" w:hAnsiTheme="majorBidi" w:cstheme="majorBidi"/>
                <w:b/>
                <w:bCs/>
                <w:sz w:val="20"/>
                <w:szCs w:val="20"/>
                <w:lang w:bidi="fa-IR"/>
              </w:rPr>
              <w:t xml:space="preserve"> = .018)</w:t>
            </w:r>
          </w:p>
        </w:tc>
      </w:tr>
      <w:tr w:rsidR="00EE57DD" w:rsidRPr="002E7F18" w14:paraId="28FF2F38" w14:textId="77777777" w:rsidTr="007653A2">
        <w:tc>
          <w:tcPr>
            <w:tcW w:w="1136" w:type="pct"/>
            <w:tcBorders>
              <w:top w:val="nil"/>
            </w:tcBorders>
            <w:shd w:val="clear" w:color="auto" w:fill="auto"/>
            <w:tcMar>
              <w:top w:w="0" w:type="dxa"/>
              <w:left w:w="108" w:type="dxa"/>
              <w:bottom w:w="0" w:type="dxa"/>
              <w:right w:w="108" w:type="dxa"/>
            </w:tcMar>
          </w:tcPr>
          <w:p w14:paraId="3DAF3F5E" w14:textId="77777777" w:rsidR="00EE57DD" w:rsidRPr="00AB1176" w:rsidRDefault="00EE57DD" w:rsidP="0070265C">
            <w:pPr>
              <w:spacing w:line="360" w:lineRule="auto"/>
              <w:rPr>
                <w:color w:val="000000"/>
                <w:sz w:val="20"/>
                <w:szCs w:val="20"/>
              </w:rPr>
            </w:pPr>
            <w:r w:rsidRPr="00AB1176">
              <w:rPr>
                <w:rFonts w:asciiTheme="majorBidi" w:hAnsiTheme="majorBidi" w:cstheme="majorBidi"/>
                <w:sz w:val="20"/>
                <w:szCs w:val="20"/>
              </w:rPr>
              <w:t>General</w:t>
            </w:r>
          </w:p>
        </w:tc>
        <w:tc>
          <w:tcPr>
            <w:tcW w:w="339" w:type="pct"/>
            <w:gridSpan w:val="3"/>
            <w:tcBorders>
              <w:top w:val="nil"/>
            </w:tcBorders>
            <w:shd w:val="clear" w:color="auto" w:fill="auto"/>
            <w:tcMar>
              <w:top w:w="0" w:type="dxa"/>
              <w:left w:w="108" w:type="dxa"/>
              <w:bottom w:w="0" w:type="dxa"/>
              <w:right w:w="108" w:type="dxa"/>
            </w:tcMar>
            <w:vAlign w:val="center"/>
          </w:tcPr>
          <w:p w14:paraId="071EDED4"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color w:val="000000"/>
                <w:sz w:val="20"/>
                <w:szCs w:val="20"/>
              </w:rPr>
              <w:t>18</w:t>
            </w:r>
          </w:p>
        </w:tc>
        <w:tc>
          <w:tcPr>
            <w:tcW w:w="341" w:type="pct"/>
            <w:gridSpan w:val="3"/>
            <w:tcBorders>
              <w:top w:val="nil"/>
            </w:tcBorders>
            <w:shd w:val="clear" w:color="auto" w:fill="auto"/>
            <w:vAlign w:val="center"/>
          </w:tcPr>
          <w:p w14:paraId="46573126" w14:textId="77777777" w:rsidR="00EE57DD" w:rsidRPr="00535C80" w:rsidRDefault="00EE57DD" w:rsidP="0070265C">
            <w:pPr>
              <w:jc w:val="center"/>
              <w:rPr>
                <w:rFonts w:asciiTheme="majorBidi" w:hAnsiTheme="majorBidi" w:cstheme="majorBidi"/>
                <w:sz w:val="20"/>
                <w:szCs w:val="20"/>
              </w:rPr>
            </w:pPr>
            <w:r>
              <w:rPr>
                <w:rFonts w:asciiTheme="majorBidi" w:hAnsiTheme="majorBidi" w:cstheme="majorBidi"/>
                <w:sz w:val="20"/>
                <w:szCs w:val="20"/>
              </w:rPr>
              <w:t>6,496</w:t>
            </w:r>
          </w:p>
        </w:tc>
        <w:tc>
          <w:tcPr>
            <w:tcW w:w="304" w:type="pct"/>
            <w:gridSpan w:val="2"/>
            <w:tcBorders>
              <w:top w:val="nil"/>
            </w:tcBorders>
            <w:shd w:val="clear" w:color="auto" w:fill="auto"/>
            <w:tcMar>
              <w:top w:w="0" w:type="dxa"/>
              <w:left w:w="108" w:type="dxa"/>
              <w:bottom w:w="0" w:type="dxa"/>
              <w:right w:w="108" w:type="dxa"/>
            </w:tcMar>
            <w:vAlign w:val="center"/>
          </w:tcPr>
          <w:p w14:paraId="1A05593F"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color w:val="000000"/>
                <w:sz w:val="20"/>
                <w:szCs w:val="20"/>
              </w:rPr>
              <w:t>.564</w:t>
            </w:r>
          </w:p>
        </w:tc>
        <w:tc>
          <w:tcPr>
            <w:tcW w:w="453" w:type="pct"/>
            <w:gridSpan w:val="2"/>
            <w:tcBorders>
              <w:top w:val="nil"/>
            </w:tcBorders>
            <w:shd w:val="clear" w:color="auto" w:fill="auto"/>
            <w:tcMar>
              <w:top w:w="0" w:type="dxa"/>
              <w:left w:w="108" w:type="dxa"/>
              <w:bottom w:w="0" w:type="dxa"/>
              <w:right w:w="108" w:type="dxa"/>
            </w:tcMar>
            <w:vAlign w:val="center"/>
          </w:tcPr>
          <w:p w14:paraId="5A3D8294"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color w:val="000000"/>
                <w:sz w:val="20"/>
                <w:szCs w:val="20"/>
              </w:rPr>
              <w:t>.496</w:t>
            </w:r>
          </w:p>
        </w:tc>
        <w:tc>
          <w:tcPr>
            <w:tcW w:w="377" w:type="pct"/>
            <w:gridSpan w:val="2"/>
            <w:tcBorders>
              <w:top w:val="nil"/>
            </w:tcBorders>
            <w:vAlign w:val="center"/>
          </w:tcPr>
          <w:p w14:paraId="04C7468E"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color w:val="000000"/>
                <w:sz w:val="20"/>
                <w:szCs w:val="20"/>
              </w:rPr>
              <w:t>.625</w:t>
            </w:r>
          </w:p>
        </w:tc>
        <w:tc>
          <w:tcPr>
            <w:tcW w:w="601" w:type="pct"/>
            <w:gridSpan w:val="2"/>
            <w:tcBorders>
              <w:top w:val="nil"/>
            </w:tcBorders>
            <w:shd w:val="clear" w:color="auto" w:fill="auto"/>
            <w:tcMar>
              <w:top w:w="0" w:type="dxa"/>
              <w:left w:w="108" w:type="dxa"/>
              <w:bottom w:w="0" w:type="dxa"/>
              <w:right w:w="108" w:type="dxa"/>
            </w:tcMar>
            <w:vAlign w:val="center"/>
          </w:tcPr>
          <w:p w14:paraId="6BEA6071"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color w:val="000000"/>
                <w:sz w:val="20"/>
                <w:szCs w:val="20"/>
              </w:rPr>
              <w:t>13.240</w:t>
            </w:r>
            <w:r w:rsidRPr="00AB1176">
              <w:rPr>
                <w:rFonts w:asciiTheme="majorBidi" w:hAnsiTheme="majorBidi" w:cstheme="majorBidi"/>
                <w:sz w:val="20"/>
                <w:szCs w:val="20"/>
                <w:vertAlign w:val="superscript"/>
              </w:rPr>
              <w:t>***</w:t>
            </w:r>
          </w:p>
        </w:tc>
        <w:tc>
          <w:tcPr>
            <w:tcW w:w="684" w:type="pct"/>
            <w:tcBorders>
              <w:top w:val="nil"/>
            </w:tcBorders>
            <w:shd w:val="clear" w:color="auto" w:fill="auto"/>
            <w:tcMar>
              <w:top w:w="0" w:type="dxa"/>
              <w:left w:w="108" w:type="dxa"/>
              <w:bottom w:w="0" w:type="dxa"/>
              <w:right w:w="108" w:type="dxa"/>
            </w:tcMar>
            <w:vAlign w:val="center"/>
          </w:tcPr>
          <w:p w14:paraId="1982CB5C"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color w:val="000000"/>
                <w:sz w:val="20"/>
                <w:szCs w:val="20"/>
              </w:rPr>
              <w:t>213.342</w:t>
            </w:r>
            <w:r w:rsidRPr="00AB1176">
              <w:rPr>
                <w:rFonts w:asciiTheme="majorBidi" w:hAnsiTheme="majorBidi" w:cstheme="majorBidi"/>
                <w:sz w:val="20"/>
                <w:szCs w:val="20"/>
                <w:vertAlign w:val="superscript"/>
              </w:rPr>
              <w:t>***</w:t>
            </w:r>
          </w:p>
        </w:tc>
        <w:tc>
          <w:tcPr>
            <w:tcW w:w="453" w:type="pct"/>
            <w:tcBorders>
              <w:top w:val="nil"/>
            </w:tcBorders>
            <w:shd w:val="clear" w:color="auto" w:fill="auto"/>
            <w:tcMar>
              <w:top w:w="0" w:type="dxa"/>
              <w:left w:w="108" w:type="dxa"/>
              <w:bottom w:w="0" w:type="dxa"/>
              <w:right w:w="108" w:type="dxa"/>
            </w:tcMar>
            <w:vAlign w:val="center"/>
          </w:tcPr>
          <w:p w14:paraId="49C04916"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color w:val="000000"/>
                <w:sz w:val="20"/>
                <w:szCs w:val="20"/>
              </w:rPr>
              <w:t>92.032</w:t>
            </w:r>
          </w:p>
        </w:tc>
        <w:tc>
          <w:tcPr>
            <w:tcW w:w="311" w:type="pct"/>
            <w:tcBorders>
              <w:top w:val="nil"/>
            </w:tcBorders>
            <w:vAlign w:val="center"/>
          </w:tcPr>
          <w:p w14:paraId="70C0A176"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color w:val="000000"/>
                <w:sz w:val="20"/>
                <w:szCs w:val="20"/>
              </w:rPr>
              <w:t>0.037</w:t>
            </w:r>
          </w:p>
        </w:tc>
      </w:tr>
      <w:tr w:rsidR="00EE57DD" w:rsidRPr="002E7F18" w14:paraId="1DF19849" w14:textId="77777777" w:rsidTr="007653A2">
        <w:tc>
          <w:tcPr>
            <w:tcW w:w="1136" w:type="pct"/>
            <w:tcBorders>
              <w:bottom w:val="single" w:sz="4" w:space="0" w:color="auto"/>
            </w:tcBorders>
            <w:shd w:val="clear" w:color="auto" w:fill="auto"/>
            <w:tcMar>
              <w:top w:w="0" w:type="dxa"/>
              <w:left w:w="108" w:type="dxa"/>
              <w:bottom w:w="0" w:type="dxa"/>
              <w:right w:w="108" w:type="dxa"/>
            </w:tcMar>
          </w:tcPr>
          <w:p w14:paraId="60C33ADA" w14:textId="77777777" w:rsidR="00EE57DD" w:rsidRPr="00AB1176" w:rsidRDefault="00EE57DD" w:rsidP="0070265C">
            <w:pPr>
              <w:spacing w:line="360" w:lineRule="auto"/>
              <w:rPr>
                <w:color w:val="000000"/>
                <w:sz w:val="20"/>
                <w:szCs w:val="20"/>
              </w:rPr>
            </w:pPr>
            <w:r w:rsidRPr="00AB1176">
              <w:rPr>
                <w:color w:val="000000"/>
                <w:sz w:val="20"/>
                <w:szCs w:val="20"/>
              </w:rPr>
              <w:t>Psychological treatment seek</w:t>
            </w:r>
            <w:r>
              <w:rPr>
                <w:color w:val="000000"/>
                <w:sz w:val="20"/>
                <w:szCs w:val="20"/>
              </w:rPr>
              <w:t>ers</w:t>
            </w:r>
          </w:p>
        </w:tc>
        <w:tc>
          <w:tcPr>
            <w:tcW w:w="339" w:type="pct"/>
            <w:gridSpan w:val="3"/>
            <w:tcBorders>
              <w:bottom w:val="single" w:sz="4" w:space="0" w:color="auto"/>
            </w:tcBorders>
            <w:shd w:val="clear" w:color="auto" w:fill="auto"/>
            <w:tcMar>
              <w:top w:w="0" w:type="dxa"/>
              <w:left w:w="108" w:type="dxa"/>
              <w:bottom w:w="0" w:type="dxa"/>
              <w:right w:w="108" w:type="dxa"/>
            </w:tcMar>
            <w:vAlign w:val="center"/>
          </w:tcPr>
          <w:p w14:paraId="3CB5B049"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color w:val="000000"/>
                <w:sz w:val="20"/>
                <w:szCs w:val="20"/>
              </w:rPr>
              <w:t>9</w:t>
            </w:r>
          </w:p>
        </w:tc>
        <w:tc>
          <w:tcPr>
            <w:tcW w:w="341" w:type="pct"/>
            <w:gridSpan w:val="3"/>
            <w:tcBorders>
              <w:bottom w:val="single" w:sz="4" w:space="0" w:color="auto"/>
            </w:tcBorders>
            <w:shd w:val="clear" w:color="auto" w:fill="auto"/>
            <w:vAlign w:val="center"/>
          </w:tcPr>
          <w:p w14:paraId="2138BA5C" w14:textId="77777777" w:rsidR="00EE57DD" w:rsidRPr="00535C80"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2,181</w:t>
            </w:r>
          </w:p>
        </w:tc>
        <w:tc>
          <w:tcPr>
            <w:tcW w:w="304" w:type="pct"/>
            <w:gridSpan w:val="2"/>
            <w:tcBorders>
              <w:bottom w:val="single" w:sz="4" w:space="0" w:color="auto"/>
            </w:tcBorders>
            <w:shd w:val="clear" w:color="auto" w:fill="auto"/>
            <w:tcMar>
              <w:top w:w="0" w:type="dxa"/>
              <w:left w:w="108" w:type="dxa"/>
              <w:bottom w:w="0" w:type="dxa"/>
              <w:right w:w="108" w:type="dxa"/>
            </w:tcMar>
            <w:vAlign w:val="center"/>
          </w:tcPr>
          <w:p w14:paraId="18522D19"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color w:val="000000"/>
                <w:sz w:val="20"/>
                <w:szCs w:val="20"/>
              </w:rPr>
              <w:t>.405</w:t>
            </w:r>
          </w:p>
        </w:tc>
        <w:tc>
          <w:tcPr>
            <w:tcW w:w="453" w:type="pct"/>
            <w:gridSpan w:val="2"/>
            <w:tcBorders>
              <w:bottom w:val="single" w:sz="4" w:space="0" w:color="auto"/>
            </w:tcBorders>
            <w:shd w:val="clear" w:color="auto" w:fill="auto"/>
            <w:tcMar>
              <w:top w:w="0" w:type="dxa"/>
              <w:left w:w="108" w:type="dxa"/>
              <w:bottom w:w="0" w:type="dxa"/>
              <w:right w:w="108" w:type="dxa"/>
            </w:tcMar>
            <w:vAlign w:val="center"/>
          </w:tcPr>
          <w:p w14:paraId="2398CB1C"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color w:val="000000"/>
                <w:sz w:val="20"/>
                <w:szCs w:val="20"/>
              </w:rPr>
              <w:t>.277</w:t>
            </w:r>
          </w:p>
        </w:tc>
        <w:tc>
          <w:tcPr>
            <w:tcW w:w="377" w:type="pct"/>
            <w:gridSpan w:val="2"/>
            <w:tcBorders>
              <w:bottom w:val="single" w:sz="4" w:space="0" w:color="auto"/>
            </w:tcBorders>
            <w:vAlign w:val="center"/>
          </w:tcPr>
          <w:p w14:paraId="37B4BF66"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color w:val="000000"/>
                <w:sz w:val="20"/>
                <w:szCs w:val="20"/>
              </w:rPr>
              <w:t>.519</w:t>
            </w:r>
          </w:p>
        </w:tc>
        <w:tc>
          <w:tcPr>
            <w:tcW w:w="601" w:type="pct"/>
            <w:gridSpan w:val="2"/>
            <w:tcBorders>
              <w:bottom w:val="single" w:sz="4" w:space="0" w:color="auto"/>
            </w:tcBorders>
            <w:shd w:val="clear" w:color="auto" w:fill="auto"/>
            <w:tcMar>
              <w:top w:w="0" w:type="dxa"/>
              <w:left w:w="108" w:type="dxa"/>
              <w:bottom w:w="0" w:type="dxa"/>
              <w:right w:w="108" w:type="dxa"/>
            </w:tcMar>
            <w:vAlign w:val="center"/>
          </w:tcPr>
          <w:p w14:paraId="2C1F77CF"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color w:val="000000"/>
                <w:sz w:val="20"/>
                <w:szCs w:val="20"/>
              </w:rPr>
              <w:t>5.793</w:t>
            </w:r>
            <w:r w:rsidRPr="00AB1176">
              <w:rPr>
                <w:rFonts w:asciiTheme="majorBidi" w:hAnsiTheme="majorBidi" w:cstheme="majorBidi"/>
                <w:sz w:val="20"/>
                <w:szCs w:val="20"/>
                <w:vertAlign w:val="superscript"/>
              </w:rPr>
              <w:t>***</w:t>
            </w:r>
          </w:p>
        </w:tc>
        <w:tc>
          <w:tcPr>
            <w:tcW w:w="684" w:type="pct"/>
            <w:tcBorders>
              <w:bottom w:val="single" w:sz="4" w:space="0" w:color="auto"/>
            </w:tcBorders>
            <w:shd w:val="clear" w:color="auto" w:fill="auto"/>
            <w:tcMar>
              <w:top w:w="0" w:type="dxa"/>
              <w:left w:w="108" w:type="dxa"/>
              <w:bottom w:w="0" w:type="dxa"/>
              <w:right w:w="108" w:type="dxa"/>
            </w:tcMar>
            <w:vAlign w:val="center"/>
          </w:tcPr>
          <w:p w14:paraId="4E440C2D"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color w:val="000000"/>
                <w:sz w:val="20"/>
                <w:szCs w:val="20"/>
              </w:rPr>
              <w:t>48.209</w:t>
            </w:r>
            <w:r w:rsidRPr="00AB1176">
              <w:rPr>
                <w:rFonts w:asciiTheme="majorBidi" w:hAnsiTheme="majorBidi" w:cstheme="majorBidi"/>
                <w:sz w:val="20"/>
                <w:szCs w:val="20"/>
                <w:vertAlign w:val="superscript"/>
              </w:rPr>
              <w:t>***</w:t>
            </w:r>
          </w:p>
        </w:tc>
        <w:tc>
          <w:tcPr>
            <w:tcW w:w="453" w:type="pct"/>
            <w:tcBorders>
              <w:bottom w:val="single" w:sz="4" w:space="0" w:color="auto"/>
            </w:tcBorders>
            <w:shd w:val="clear" w:color="auto" w:fill="auto"/>
            <w:tcMar>
              <w:top w:w="0" w:type="dxa"/>
              <w:left w:w="108" w:type="dxa"/>
              <w:bottom w:w="0" w:type="dxa"/>
              <w:right w:w="108" w:type="dxa"/>
            </w:tcMar>
            <w:vAlign w:val="center"/>
          </w:tcPr>
          <w:p w14:paraId="2393FB3B"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color w:val="000000"/>
                <w:sz w:val="20"/>
                <w:szCs w:val="20"/>
              </w:rPr>
              <w:t>83.406</w:t>
            </w:r>
          </w:p>
        </w:tc>
        <w:tc>
          <w:tcPr>
            <w:tcW w:w="311" w:type="pct"/>
            <w:tcBorders>
              <w:bottom w:val="single" w:sz="4" w:space="0" w:color="auto"/>
            </w:tcBorders>
            <w:vAlign w:val="center"/>
          </w:tcPr>
          <w:p w14:paraId="7F19DAF3"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color w:val="000000"/>
                <w:sz w:val="20"/>
                <w:szCs w:val="20"/>
              </w:rPr>
              <w:t>0.029</w:t>
            </w:r>
          </w:p>
        </w:tc>
      </w:tr>
      <w:tr w:rsidR="00EE57DD" w:rsidRPr="002E7F18" w14:paraId="406FEE71" w14:textId="77777777" w:rsidTr="007653A2">
        <w:tc>
          <w:tcPr>
            <w:tcW w:w="5000" w:type="pct"/>
            <w:gridSpan w:val="18"/>
            <w:tcBorders>
              <w:top w:val="single" w:sz="4" w:space="0" w:color="auto"/>
              <w:bottom w:val="single" w:sz="4" w:space="0" w:color="auto"/>
            </w:tcBorders>
            <w:shd w:val="clear" w:color="auto" w:fill="auto"/>
            <w:tcMar>
              <w:top w:w="0" w:type="dxa"/>
              <w:left w:w="108" w:type="dxa"/>
              <w:bottom w:w="0" w:type="dxa"/>
              <w:right w:w="108" w:type="dxa"/>
            </w:tcMar>
          </w:tcPr>
          <w:p w14:paraId="586BF3AC" w14:textId="77777777" w:rsidR="00EE57DD" w:rsidRPr="009D7012" w:rsidRDefault="00EE57DD" w:rsidP="0070265C">
            <w:pPr>
              <w:jc w:val="center"/>
              <w:rPr>
                <w:rFonts w:asciiTheme="majorBidi" w:hAnsiTheme="majorBidi" w:cstheme="majorBidi"/>
                <w:b/>
                <w:bCs/>
                <w:i/>
                <w:iCs/>
                <w:color w:val="000000"/>
                <w:sz w:val="20"/>
                <w:szCs w:val="20"/>
              </w:rPr>
            </w:pPr>
            <w:r w:rsidRPr="009D7012">
              <w:rPr>
                <w:rFonts w:asciiTheme="majorBidi" w:hAnsiTheme="majorBidi" w:cstheme="majorBidi"/>
                <w:b/>
                <w:bCs/>
                <w:i/>
                <w:iCs/>
                <w:color w:val="000000" w:themeColor="text1"/>
                <w:sz w:val="20"/>
                <w:szCs w:val="20"/>
              </w:rPr>
              <w:t>Specific Phobia</w:t>
            </w:r>
          </w:p>
        </w:tc>
      </w:tr>
      <w:tr w:rsidR="00EE57DD" w:rsidRPr="002E7F18" w14:paraId="4BD05B7C" w14:textId="77777777" w:rsidTr="007653A2">
        <w:tc>
          <w:tcPr>
            <w:tcW w:w="1136" w:type="pct"/>
            <w:tcBorders>
              <w:top w:val="single" w:sz="4" w:space="0" w:color="auto"/>
              <w:bottom w:val="nil"/>
            </w:tcBorders>
            <w:shd w:val="clear" w:color="auto" w:fill="auto"/>
            <w:tcMar>
              <w:top w:w="0" w:type="dxa"/>
              <w:left w:w="108" w:type="dxa"/>
              <w:bottom w:w="0" w:type="dxa"/>
              <w:right w:w="108" w:type="dxa"/>
            </w:tcMar>
          </w:tcPr>
          <w:p w14:paraId="211B408A" w14:textId="77777777" w:rsidR="00EE57DD" w:rsidRPr="0006062E" w:rsidRDefault="00EE57DD" w:rsidP="0070265C">
            <w:pPr>
              <w:spacing w:line="360" w:lineRule="auto"/>
              <w:rPr>
                <w:color w:val="000000"/>
                <w:sz w:val="20"/>
                <w:szCs w:val="20"/>
              </w:rPr>
            </w:pPr>
            <w:r w:rsidRPr="00AB1176">
              <w:rPr>
                <w:rFonts w:asciiTheme="majorBidi" w:hAnsiTheme="majorBidi" w:cstheme="majorBidi"/>
                <w:b/>
                <w:bCs/>
                <w:sz w:val="20"/>
                <w:szCs w:val="20"/>
              </w:rPr>
              <w:t>Population type</w:t>
            </w:r>
          </w:p>
        </w:tc>
        <w:tc>
          <w:tcPr>
            <w:tcW w:w="3864" w:type="pct"/>
            <w:gridSpan w:val="17"/>
            <w:tcBorders>
              <w:top w:val="single" w:sz="4" w:space="0" w:color="auto"/>
              <w:bottom w:val="nil"/>
            </w:tcBorders>
            <w:shd w:val="clear" w:color="auto" w:fill="auto"/>
            <w:tcMar>
              <w:top w:w="0" w:type="dxa"/>
              <w:left w:w="108" w:type="dxa"/>
              <w:bottom w:w="0" w:type="dxa"/>
              <w:right w:w="108" w:type="dxa"/>
            </w:tcMar>
          </w:tcPr>
          <w:p w14:paraId="2D87BFA8" w14:textId="77777777" w:rsidR="00EE57DD" w:rsidRPr="009D7012" w:rsidRDefault="00EE57DD" w:rsidP="0070265C">
            <w:pPr>
              <w:jc w:val="center"/>
              <w:rPr>
                <w:rFonts w:asciiTheme="majorBidi" w:hAnsiTheme="majorBidi" w:cstheme="majorBidi"/>
                <w:color w:val="000000"/>
                <w:sz w:val="20"/>
                <w:szCs w:val="20"/>
                <w:lang w:val="en-GB"/>
              </w:rPr>
            </w:pPr>
            <w:r w:rsidRPr="00AB1176">
              <w:rPr>
                <w:rFonts w:asciiTheme="majorBidi" w:hAnsiTheme="majorBidi" w:cstheme="majorBidi"/>
                <w:b/>
                <w:bCs/>
                <w:sz w:val="20"/>
                <w:szCs w:val="20"/>
                <w:lang w:bidi="fa-IR"/>
              </w:rPr>
              <w:t>(</w:t>
            </w:r>
            <w:r w:rsidRPr="00AB1176">
              <w:rPr>
                <w:rFonts w:asciiTheme="majorBidi" w:hAnsiTheme="majorBidi" w:cstheme="majorBidi"/>
                <w:b/>
                <w:bCs/>
                <w:i/>
                <w:iCs/>
                <w:sz w:val="20"/>
                <w:szCs w:val="20"/>
                <w:lang w:bidi="fa-IR"/>
              </w:rPr>
              <w:t>Q</w:t>
            </w:r>
            <w:r w:rsidRPr="00AB1176">
              <w:rPr>
                <w:rFonts w:asciiTheme="majorBidi" w:hAnsiTheme="majorBidi" w:cstheme="majorBidi"/>
                <w:b/>
                <w:bCs/>
                <w:sz w:val="20"/>
                <w:szCs w:val="20"/>
                <w:lang w:bidi="fa-IR"/>
              </w:rPr>
              <w:t xml:space="preserve"> = 6.760, </w:t>
            </w:r>
            <w:r w:rsidRPr="00AB1176">
              <w:rPr>
                <w:rFonts w:asciiTheme="majorBidi" w:hAnsiTheme="majorBidi" w:cstheme="majorBidi"/>
                <w:b/>
                <w:bCs/>
                <w:i/>
                <w:iCs/>
                <w:sz w:val="20"/>
                <w:szCs w:val="20"/>
                <w:lang w:bidi="fa-IR"/>
              </w:rPr>
              <w:t>df</w:t>
            </w:r>
            <w:r w:rsidRPr="00AB1176">
              <w:rPr>
                <w:rFonts w:asciiTheme="majorBidi" w:hAnsiTheme="majorBidi" w:cstheme="majorBidi"/>
                <w:b/>
                <w:bCs/>
                <w:sz w:val="20"/>
                <w:szCs w:val="20"/>
                <w:lang w:bidi="fa-IR"/>
              </w:rPr>
              <w:t xml:space="preserve"> =2, </w:t>
            </w:r>
            <w:r w:rsidRPr="00AB1176">
              <w:rPr>
                <w:rFonts w:asciiTheme="majorBidi" w:hAnsiTheme="majorBidi" w:cstheme="majorBidi"/>
                <w:b/>
                <w:bCs/>
                <w:i/>
                <w:iCs/>
                <w:sz w:val="20"/>
                <w:szCs w:val="20"/>
                <w:lang w:bidi="fa-IR"/>
              </w:rPr>
              <w:t>p</w:t>
            </w:r>
            <w:r w:rsidRPr="00AB1176">
              <w:rPr>
                <w:rFonts w:asciiTheme="majorBidi" w:hAnsiTheme="majorBidi" w:cstheme="majorBidi"/>
                <w:b/>
                <w:bCs/>
                <w:sz w:val="20"/>
                <w:szCs w:val="20"/>
                <w:lang w:bidi="fa-IR"/>
              </w:rPr>
              <w:t xml:space="preserve"> = .034)</w:t>
            </w:r>
          </w:p>
        </w:tc>
      </w:tr>
      <w:tr w:rsidR="00EE57DD" w:rsidRPr="002E7F18" w14:paraId="4785467A" w14:textId="77777777" w:rsidTr="007653A2">
        <w:tc>
          <w:tcPr>
            <w:tcW w:w="1136" w:type="pct"/>
            <w:tcBorders>
              <w:top w:val="nil"/>
            </w:tcBorders>
            <w:shd w:val="clear" w:color="auto" w:fill="auto"/>
            <w:tcMar>
              <w:top w:w="0" w:type="dxa"/>
              <w:left w:w="108" w:type="dxa"/>
              <w:bottom w:w="0" w:type="dxa"/>
              <w:right w:w="108" w:type="dxa"/>
            </w:tcMar>
          </w:tcPr>
          <w:p w14:paraId="13527A84" w14:textId="77777777" w:rsidR="00EE57DD" w:rsidRPr="00AB1176" w:rsidRDefault="00EE57DD" w:rsidP="0070265C">
            <w:pPr>
              <w:spacing w:line="360" w:lineRule="auto"/>
              <w:rPr>
                <w:color w:val="000000"/>
                <w:sz w:val="20"/>
                <w:szCs w:val="20"/>
              </w:rPr>
            </w:pPr>
            <w:r w:rsidRPr="00AB1176">
              <w:rPr>
                <w:rFonts w:asciiTheme="majorBidi" w:hAnsiTheme="majorBidi" w:cstheme="majorBidi"/>
                <w:sz w:val="20"/>
                <w:szCs w:val="20"/>
              </w:rPr>
              <w:t>General</w:t>
            </w:r>
          </w:p>
        </w:tc>
        <w:tc>
          <w:tcPr>
            <w:tcW w:w="339" w:type="pct"/>
            <w:gridSpan w:val="3"/>
            <w:tcBorders>
              <w:top w:val="nil"/>
            </w:tcBorders>
            <w:shd w:val="clear" w:color="auto" w:fill="auto"/>
            <w:tcMar>
              <w:top w:w="0" w:type="dxa"/>
              <w:left w:w="108" w:type="dxa"/>
              <w:bottom w:w="0" w:type="dxa"/>
              <w:right w:w="108" w:type="dxa"/>
            </w:tcMar>
            <w:vAlign w:val="center"/>
          </w:tcPr>
          <w:p w14:paraId="5E32E4F4"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7</w:t>
            </w:r>
          </w:p>
        </w:tc>
        <w:tc>
          <w:tcPr>
            <w:tcW w:w="341" w:type="pct"/>
            <w:gridSpan w:val="3"/>
            <w:tcBorders>
              <w:top w:val="nil"/>
            </w:tcBorders>
            <w:shd w:val="clear" w:color="auto" w:fill="auto"/>
            <w:vAlign w:val="center"/>
          </w:tcPr>
          <w:p w14:paraId="61865E06"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1,424</w:t>
            </w:r>
          </w:p>
        </w:tc>
        <w:tc>
          <w:tcPr>
            <w:tcW w:w="304" w:type="pct"/>
            <w:gridSpan w:val="2"/>
            <w:tcBorders>
              <w:top w:val="nil"/>
            </w:tcBorders>
            <w:shd w:val="clear" w:color="auto" w:fill="auto"/>
            <w:tcMar>
              <w:top w:w="0" w:type="dxa"/>
              <w:left w:w="108" w:type="dxa"/>
              <w:bottom w:w="0" w:type="dxa"/>
              <w:right w:w="108" w:type="dxa"/>
            </w:tcMar>
            <w:vAlign w:val="center"/>
          </w:tcPr>
          <w:p w14:paraId="7AD1EFE8"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.386</w:t>
            </w:r>
          </w:p>
        </w:tc>
        <w:tc>
          <w:tcPr>
            <w:tcW w:w="453" w:type="pct"/>
            <w:gridSpan w:val="2"/>
            <w:tcBorders>
              <w:top w:val="nil"/>
            </w:tcBorders>
            <w:shd w:val="clear" w:color="auto" w:fill="auto"/>
            <w:tcMar>
              <w:top w:w="0" w:type="dxa"/>
              <w:left w:w="108" w:type="dxa"/>
              <w:bottom w:w="0" w:type="dxa"/>
              <w:right w:w="108" w:type="dxa"/>
            </w:tcMar>
            <w:vAlign w:val="center"/>
          </w:tcPr>
          <w:p w14:paraId="62ED8E6A"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.315</w:t>
            </w:r>
          </w:p>
        </w:tc>
        <w:tc>
          <w:tcPr>
            <w:tcW w:w="377" w:type="pct"/>
            <w:gridSpan w:val="2"/>
            <w:tcBorders>
              <w:top w:val="nil"/>
            </w:tcBorders>
            <w:vAlign w:val="center"/>
          </w:tcPr>
          <w:p w14:paraId="4E7D7184"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.452</w:t>
            </w:r>
          </w:p>
        </w:tc>
        <w:tc>
          <w:tcPr>
            <w:tcW w:w="601" w:type="pct"/>
            <w:gridSpan w:val="2"/>
            <w:tcBorders>
              <w:top w:val="nil"/>
            </w:tcBorders>
            <w:shd w:val="clear" w:color="auto" w:fill="auto"/>
            <w:tcMar>
              <w:top w:w="0" w:type="dxa"/>
              <w:left w:w="108" w:type="dxa"/>
              <w:bottom w:w="0" w:type="dxa"/>
              <w:right w:w="108" w:type="dxa"/>
            </w:tcMar>
            <w:vAlign w:val="center"/>
          </w:tcPr>
          <w:p w14:paraId="3D78BC34"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9.882</w:t>
            </w:r>
            <w:r w:rsidRPr="00AB1176">
              <w:rPr>
                <w:rFonts w:asciiTheme="majorBidi" w:hAnsiTheme="majorBidi" w:cstheme="majorBidi"/>
                <w:sz w:val="20"/>
                <w:szCs w:val="20"/>
                <w:vertAlign w:val="superscript"/>
              </w:rPr>
              <w:t>***</w:t>
            </w:r>
          </w:p>
        </w:tc>
        <w:tc>
          <w:tcPr>
            <w:tcW w:w="684" w:type="pct"/>
            <w:tcBorders>
              <w:top w:val="nil"/>
            </w:tcBorders>
            <w:shd w:val="clear" w:color="auto" w:fill="auto"/>
            <w:tcMar>
              <w:top w:w="0" w:type="dxa"/>
              <w:left w:w="108" w:type="dxa"/>
              <w:bottom w:w="0" w:type="dxa"/>
              <w:right w:w="108" w:type="dxa"/>
            </w:tcMar>
            <w:vAlign w:val="center"/>
          </w:tcPr>
          <w:p w14:paraId="5BD8FC44"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13.302</w:t>
            </w:r>
            <w:r w:rsidRPr="00AB1176">
              <w:rPr>
                <w:rFonts w:asciiTheme="majorBidi" w:hAnsiTheme="majorBidi" w:cstheme="majorBidi"/>
                <w:sz w:val="20"/>
                <w:szCs w:val="20"/>
                <w:vertAlign w:val="superscript"/>
              </w:rPr>
              <w:t>*</w:t>
            </w:r>
          </w:p>
        </w:tc>
        <w:tc>
          <w:tcPr>
            <w:tcW w:w="453" w:type="pct"/>
            <w:tcBorders>
              <w:top w:val="nil"/>
            </w:tcBorders>
            <w:shd w:val="clear" w:color="auto" w:fill="auto"/>
            <w:tcMar>
              <w:top w:w="0" w:type="dxa"/>
              <w:left w:w="108" w:type="dxa"/>
              <w:bottom w:w="0" w:type="dxa"/>
              <w:right w:w="108" w:type="dxa"/>
            </w:tcMar>
            <w:vAlign w:val="center"/>
          </w:tcPr>
          <w:p w14:paraId="2E52B3B1"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54.896</w:t>
            </w:r>
          </w:p>
        </w:tc>
        <w:tc>
          <w:tcPr>
            <w:tcW w:w="311" w:type="pct"/>
            <w:tcBorders>
              <w:top w:val="nil"/>
            </w:tcBorders>
            <w:vAlign w:val="center"/>
          </w:tcPr>
          <w:p w14:paraId="35C451DC"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0.006</w:t>
            </w:r>
          </w:p>
        </w:tc>
      </w:tr>
      <w:tr w:rsidR="00EE57DD" w:rsidRPr="002E7F18" w14:paraId="1B80F66B" w14:textId="77777777" w:rsidTr="007653A2">
        <w:tc>
          <w:tcPr>
            <w:tcW w:w="1136" w:type="pct"/>
            <w:shd w:val="clear" w:color="auto" w:fill="auto"/>
            <w:tcMar>
              <w:top w:w="0" w:type="dxa"/>
              <w:left w:w="108" w:type="dxa"/>
              <w:bottom w:w="0" w:type="dxa"/>
              <w:right w:w="108" w:type="dxa"/>
            </w:tcMar>
          </w:tcPr>
          <w:p w14:paraId="5EEDA331" w14:textId="77777777" w:rsidR="00EE57DD" w:rsidRPr="00AB1176" w:rsidRDefault="00EE57DD" w:rsidP="0070265C">
            <w:pPr>
              <w:spacing w:line="360" w:lineRule="auto"/>
              <w:rPr>
                <w:color w:val="000000"/>
                <w:sz w:val="20"/>
                <w:szCs w:val="20"/>
              </w:rPr>
            </w:pPr>
            <w:r w:rsidRPr="00AB1176">
              <w:rPr>
                <w:color w:val="000000"/>
                <w:sz w:val="20"/>
                <w:szCs w:val="20"/>
              </w:rPr>
              <w:t xml:space="preserve">Psychological </w:t>
            </w:r>
            <w:r w:rsidRPr="00AB1176">
              <w:rPr>
                <w:rFonts w:asciiTheme="majorBidi" w:hAnsiTheme="majorBidi" w:cstheme="majorBidi"/>
                <w:sz w:val="20"/>
                <w:szCs w:val="20"/>
              </w:rPr>
              <w:t>treatment seek</w:t>
            </w:r>
            <w:r>
              <w:rPr>
                <w:rFonts w:asciiTheme="majorBidi" w:hAnsiTheme="majorBidi" w:cstheme="majorBidi"/>
                <w:sz w:val="20"/>
                <w:szCs w:val="20"/>
              </w:rPr>
              <w:t>ers</w:t>
            </w:r>
          </w:p>
        </w:tc>
        <w:tc>
          <w:tcPr>
            <w:tcW w:w="339" w:type="pct"/>
            <w:gridSpan w:val="3"/>
            <w:shd w:val="clear" w:color="auto" w:fill="auto"/>
            <w:tcMar>
              <w:top w:w="0" w:type="dxa"/>
              <w:left w:w="108" w:type="dxa"/>
              <w:bottom w:w="0" w:type="dxa"/>
              <w:right w:w="108" w:type="dxa"/>
            </w:tcMar>
            <w:vAlign w:val="center"/>
          </w:tcPr>
          <w:p w14:paraId="5D9A65B7"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5</w:t>
            </w:r>
          </w:p>
        </w:tc>
        <w:tc>
          <w:tcPr>
            <w:tcW w:w="341" w:type="pct"/>
            <w:gridSpan w:val="3"/>
            <w:shd w:val="clear" w:color="auto" w:fill="auto"/>
            <w:vAlign w:val="center"/>
          </w:tcPr>
          <w:p w14:paraId="073D124C"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475</w:t>
            </w:r>
          </w:p>
        </w:tc>
        <w:tc>
          <w:tcPr>
            <w:tcW w:w="304" w:type="pct"/>
            <w:gridSpan w:val="2"/>
            <w:shd w:val="clear" w:color="auto" w:fill="auto"/>
            <w:tcMar>
              <w:top w:w="0" w:type="dxa"/>
              <w:left w:w="108" w:type="dxa"/>
              <w:bottom w:w="0" w:type="dxa"/>
              <w:right w:w="108" w:type="dxa"/>
            </w:tcMar>
            <w:vAlign w:val="center"/>
          </w:tcPr>
          <w:p w14:paraId="4CF3A7E7"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.384</w:t>
            </w:r>
          </w:p>
        </w:tc>
        <w:tc>
          <w:tcPr>
            <w:tcW w:w="453" w:type="pct"/>
            <w:gridSpan w:val="2"/>
            <w:shd w:val="clear" w:color="auto" w:fill="auto"/>
            <w:tcMar>
              <w:top w:w="0" w:type="dxa"/>
              <w:left w:w="108" w:type="dxa"/>
              <w:bottom w:w="0" w:type="dxa"/>
              <w:right w:w="108" w:type="dxa"/>
            </w:tcMar>
            <w:vAlign w:val="center"/>
          </w:tcPr>
          <w:p w14:paraId="3A7D2EE5"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.280</w:t>
            </w:r>
          </w:p>
        </w:tc>
        <w:tc>
          <w:tcPr>
            <w:tcW w:w="377" w:type="pct"/>
            <w:gridSpan w:val="2"/>
            <w:vAlign w:val="center"/>
          </w:tcPr>
          <w:p w14:paraId="6F7CE932"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.479</w:t>
            </w:r>
          </w:p>
        </w:tc>
        <w:tc>
          <w:tcPr>
            <w:tcW w:w="601" w:type="pct"/>
            <w:gridSpan w:val="2"/>
            <w:shd w:val="clear" w:color="auto" w:fill="auto"/>
            <w:tcMar>
              <w:top w:w="0" w:type="dxa"/>
              <w:left w:w="108" w:type="dxa"/>
              <w:bottom w:w="0" w:type="dxa"/>
              <w:right w:w="108" w:type="dxa"/>
            </w:tcMar>
            <w:vAlign w:val="center"/>
          </w:tcPr>
          <w:p w14:paraId="260B137C"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6.780</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11F73A51"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8.816</w:t>
            </w:r>
          </w:p>
        </w:tc>
        <w:tc>
          <w:tcPr>
            <w:tcW w:w="453" w:type="pct"/>
            <w:shd w:val="clear" w:color="auto" w:fill="auto"/>
            <w:tcMar>
              <w:top w:w="0" w:type="dxa"/>
              <w:left w:w="108" w:type="dxa"/>
              <w:bottom w:w="0" w:type="dxa"/>
              <w:right w:w="108" w:type="dxa"/>
            </w:tcMar>
            <w:vAlign w:val="center"/>
          </w:tcPr>
          <w:p w14:paraId="5484E6BA"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54.628</w:t>
            </w:r>
          </w:p>
        </w:tc>
        <w:tc>
          <w:tcPr>
            <w:tcW w:w="311" w:type="pct"/>
            <w:vAlign w:val="center"/>
          </w:tcPr>
          <w:p w14:paraId="09945B58"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0.015</w:t>
            </w:r>
          </w:p>
        </w:tc>
      </w:tr>
      <w:tr w:rsidR="00EE57DD" w:rsidRPr="002E7F18" w14:paraId="351849A5" w14:textId="77777777" w:rsidTr="007653A2">
        <w:tc>
          <w:tcPr>
            <w:tcW w:w="1136" w:type="pct"/>
            <w:shd w:val="clear" w:color="auto" w:fill="auto"/>
            <w:tcMar>
              <w:top w:w="0" w:type="dxa"/>
              <w:left w:w="108" w:type="dxa"/>
              <w:bottom w:w="0" w:type="dxa"/>
              <w:right w:w="108" w:type="dxa"/>
            </w:tcMar>
          </w:tcPr>
          <w:p w14:paraId="3D7A2A3B" w14:textId="77777777" w:rsidR="00EE57DD" w:rsidRPr="00AB1176" w:rsidRDefault="00EE57DD" w:rsidP="0070265C">
            <w:pPr>
              <w:spacing w:line="360" w:lineRule="auto"/>
              <w:rPr>
                <w:color w:val="000000"/>
                <w:sz w:val="20"/>
                <w:szCs w:val="20"/>
              </w:rPr>
            </w:pPr>
            <w:r w:rsidRPr="00AB1176">
              <w:rPr>
                <w:color w:val="000000"/>
                <w:sz w:val="20"/>
                <w:szCs w:val="20"/>
              </w:rPr>
              <w:t xml:space="preserve">Physical health </w:t>
            </w:r>
            <w:r w:rsidRPr="00AB1176">
              <w:rPr>
                <w:rFonts w:asciiTheme="majorBidi" w:hAnsiTheme="majorBidi" w:cstheme="majorBidi"/>
                <w:sz w:val="20"/>
                <w:szCs w:val="20"/>
              </w:rPr>
              <w:t>treatment seek</w:t>
            </w:r>
            <w:r>
              <w:rPr>
                <w:rFonts w:asciiTheme="majorBidi" w:hAnsiTheme="majorBidi" w:cstheme="majorBidi"/>
                <w:sz w:val="20"/>
                <w:szCs w:val="20"/>
              </w:rPr>
              <w:t>ers</w:t>
            </w:r>
            <w:r w:rsidRPr="00AB1176">
              <w:rPr>
                <w:rFonts w:asciiTheme="majorBidi" w:hAnsiTheme="majorBidi" w:cstheme="majorBidi"/>
                <w:sz w:val="20"/>
                <w:szCs w:val="20"/>
              </w:rPr>
              <w:t xml:space="preserve"> </w:t>
            </w:r>
          </w:p>
        </w:tc>
        <w:tc>
          <w:tcPr>
            <w:tcW w:w="339" w:type="pct"/>
            <w:gridSpan w:val="3"/>
            <w:shd w:val="clear" w:color="auto" w:fill="auto"/>
            <w:tcMar>
              <w:top w:w="0" w:type="dxa"/>
              <w:left w:w="108" w:type="dxa"/>
              <w:bottom w:w="0" w:type="dxa"/>
              <w:right w:w="108" w:type="dxa"/>
            </w:tcMar>
            <w:vAlign w:val="center"/>
          </w:tcPr>
          <w:p w14:paraId="12B2FE97"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6</w:t>
            </w:r>
          </w:p>
        </w:tc>
        <w:tc>
          <w:tcPr>
            <w:tcW w:w="341" w:type="pct"/>
            <w:gridSpan w:val="3"/>
            <w:shd w:val="clear" w:color="auto" w:fill="auto"/>
            <w:vAlign w:val="center"/>
          </w:tcPr>
          <w:p w14:paraId="77DDA292"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1,992</w:t>
            </w:r>
          </w:p>
        </w:tc>
        <w:tc>
          <w:tcPr>
            <w:tcW w:w="304" w:type="pct"/>
            <w:gridSpan w:val="2"/>
            <w:shd w:val="clear" w:color="auto" w:fill="auto"/>
            <w:tcMar>
              <w:top w:w="0" w:type="dxa"/>
              <w:left w:w="108" w:type="dxa"/>
              <w:bottom w:w="0" w:type="dxa"/>
              <w:right w:w="108" w:type="dxa"/>
            </w:tcMar>
            <w:vAlign w:val="center"/>
          </w:tcPr>
          <w:p w14:paraId="0CB2B254"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.493</w:t>
            </w:r>
          </w:p>
        </w:tc>
        <w:tc>
          <w:tcPr>
            <w:tcW w:w="453" w:type="pct"/>
            <w:gridSpan w:val="2"/>
            <w:shd w:val="clear" w:color="auto" w:fill="auto"/>
            <w:tcMar>
              <w:top w:w="0" w:type="dxa"/>
              <w:left w:w="108" w:type="dxa"/>
              <w:bottom w:w="0" w:type="dxa"/>
              <w:right w:w="108" w:type="dxa"/>
            </w:tcMar>
            <w:vAlign w:val="center"/>
          </w:tcPr>
          <w:p w14:paraId="3E6FFA96"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.434</w:t>
            </w:r>
          </w:p>
        </w:tc>
        <w:tc>
          <w:tcPr>
            <w:tcW w:w="377" w:type="pct"/>
            <w:gridSpan w:val="2"/>
            <w:vAlign w:val="center"/>
          </w:tcPr>
          <w:p w14:paraId="68ED1D90"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.547</w:t>
            </w:r>
          </w:p>
        </w:tc>
        <w:tc>
          <w:tcPr>
            <w:tcW w:w="601" w:type="pct"/>
            <w:gridSpan w:val="2"/>
            <w:shd w:val="clear" w:color="auto" w:fill="auto"/>
            <w:tcMar>
              <w:top w:w="0" w:type="dxa"/>
              <w:left w:w="108" w:type="dxa"/>
              <w:bottom w:w="0" w:type="dxa"/>
              <w:right w:w="108" w:type="dxa"/>
            </w:tcMar>
            <w:vAlign w:val="center"/>
          </w:tcPr>
          <w:p w14:paraId="6B940BAE"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14.054</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29910168"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9.963</w:t>
            </w:r>
          </w:p>
        </w:tc>
        <w:tc>
          <w:tcPr>
            <w:tcW w:w="453" w:type="pct"/>
            <w:shd w:val="clear" w:color="auto" w:fill="auto"/>
            <w:tcMar>
              <w:top w:w="0" w:type="dxa"/>
              <w:left w:w="108" w:type="dxa"/>
              <w:bottom w:w="0" w:type="dxa"/>
              <w:right w:w="108" w:type="dxa"/>
            </w:tcMar>
            <w:vAlign w:val="center"/>
          </w:tcPr>
          <w:p w14:paraId="3AEFBB8A"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49.817</w:t>
            </w:r>
          </w:p>
        </w:tc>
        <w:tc>
          <w:tcPr>
            <w:tcW w:w="311" w:type="pct"/>
            <w:vAlign w:val="center"/>
          </w:tcPr>
          <w:p w14:paraId="19FA5EEC"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0.003</w:t>
            </w:r>
          </w:p>
        </w:tc>
      </w:tr>
      <w:tr w:rsidR="00EE57DD" w:rsidRPr="002E7F18" w14:paraId="7F9F919B" w14:textId="77777777" w:rsidTr="007653A2">
        <w:tc>
          <w:tcPr>
            <w:tcW w:w="1136" w:type="pct"/>
            <w:shd w:val="clear" w:color="auto" w:fill="auto"/>
            <w:tcMar>
              <w:top w:w="0" w:type="dxa"/>
              <w:left w:w="108" w:type="dxa"/>
              <w:bottom w:w="0" w:type="dxa"/>
              <w:right w:w="108" w:type="dxa"/>
            </w:tcMar>
          </w:tcPr>
          <w:p w14:paraId="7FCE0479" w14:textId="77777777" w:rsidR="00EE57DD" w:rsidRPr="009D7012" w:rsidRDefault="00EE57DD" w:rsidP="0070265C">
            <w:pPr>
              <w:spacing w:line="360" w:lineRule="auto"/>
              <w:rPr>
                <w:color w:val="000000"/>
                <w:sz w:val="20"/>
                <w:szCs w:val="20"/>
                <w:lang w:val="en-GB"/>
              </w:rPr>
            </w:pPr>
            <w:r w:rsidRPr="00AB1176">
              <w:rPr>
                <w:rFonts w:asciiTheme="majorBidi" w:hAnsiTheme="majorBidi" w:cstheme="majorBidi"/>
                <w:b/>
                <w:bCs/>
                <w:sz w:val="20"/>
                <w:szCs w:val="20"/>
              </w:rPr>
              <w:t>Comorbidity</w:t>
            </w:r>
          </w:p>
        </w:tc>
        <w:tc>
          <w:tcPr>
            <w:tcW w:w="3864" w:type="pct"/>
            <w:gridSpan w:val="17"/>
            <w:shd w:val="clear" w:color="auto" w:fill="auto"/>
            <w:tcMar>
              <w:top w:w="0" w:type="dxa"/>
              <w:left w:w="108" w:type="dxa"/>
              <w:bottom w:w="0" w:type="dxa"/>
              <w:right w:w="108" w:type="dxa"/>
            </w:tcMar>
            <w:vAlign w:val="center"/>
          </w:tcPr>
          <w:p w14:paraId="1D8E8561" w14:textId="77777777" w:rsidR="00EE57DD" w:rsidRPr="009D7012" w:rsidRDefault="00EE57DD" w:rsidP="0070265C">
            <w:pPr>
              <w:jc w:val="center"/>
              <w:rPr>
                <w:rFonts w:asciiTheme="majorBidi" w:hAnsiTheme="majorBidi" w:cstheme="majorBidi"/>
                <w:color w:val="000000"/>
                <w:sz w:val="20"/>
                <w:szCs w:val="20"/>
                <w:lang w:val="en-GB"/>
              </w:rPr>
            </w:pPr>
            <w:r w:rsidRPr="00AB1176">
              <w:rPr>
                <w:rFonts w:asciiTheme="majorBidi" w:hAnsiTheme="majorBidi" w:cstheme="majorBidi"/>
                <w:b/>
                <w:bCs/>
                <w:sz w:val="20"/>
                <w:szCs w:val="20"/>
                <w:lang w:bidi="fa-IR"/>
              </w:rPr>
              <w:t>(</w:t>
            </w:r>
            <w:r w:rsidRPr="00AB1176">
              <w:rPr>
                <w:rFonts w:asciiTheme="majorBidi" w:hAnsiTheme="majorBidi" w:cstheme="majorBidi"/>
                <w:b/>
                <w:bCs/>
                <w:i/>
                <w:iCs/>
                <w:sz w:val="20"/>
                <w:szCs w:val="20"/>
                <w:lang w:bidi="fa-IR"/>
              </w:rPr>
              <w:t>Q</w:t>
            </w:r>
            <w:r w:rsidRPr="00AB1176">
              <w:rPr>
                <w:rFonts w:asciiTheme="majorBidi" w:hAnsiTheme="majorBidi" w:cstheme="majorBidi"/>
                <w:b/>
                <w:bCs/>
                <w:sz w:val="20"/>
                <w:szCs w:val="20"/>
                <w:lang w:bidi="fa-IR"/>
              </w:rPr>
              <w:t xml:space="preserve"> = 8.750, </w:t>
            </w:r>
            <w:r w:rsidRPr="00AB1176">
              <w:rPr>
                <w:rFonts w:asciiTheme="majorBidi" w:hAnsiTheme="majorBidi" w:cstheme="majorBidi"/>
                <w:b/>
                <w:bCs/>
                <w:i/>
                <w:iCs/>
                <w:sz w:val="20"/>
                <w:szCs w:val="20"/>
                <w:lang w:bidi="fa-IR"/>
              </w:rPr>
              <w:t>df</w:t>
            </w:r>
            <w:r w:rsidRPr="00AB1176">
              <w:rPr>
                <w:rFonts w:asciiTheme="majorBidi" w:hAnsiTheme="majorBidi" w:cstheme="majorBidi"/>
                <w:b/>
                <w:bCs/>
                <w:sz w:val="20"/>
                <w:szCs w:val="20"/>
                <w:lang w:bidi="fa-IR"/>
              </w:rPr>
              <w:t xml:space="preserve"> = 1, </w:t>
            </w:r>
            <w:r w:rsidRPr="00AB1176">
              <w:rPr>
                <w:rFonts w:asciiTheme="majorBidi" w:hAnsiTheme="majorBidi" w:cstheme="majorBidi"/>
                <w:b/>
                <w:bCs/>
                <w:i/>
                <w:iCs/>
                <w:sz w:val="20"/>
                <w:szCs w:val="20"/>
                <w:lang w:bidi="fa-IR"/>
              </w:rPr>
              <w:t>p</w:t>
            </w:r>
            <w:r w:rsidRPr="00AB1176">
              <w:rPr>
                <w:rFonts w:asciiTheme="majorBidi" w:hAnsiTheme="majorBidi" w:cstheme="majorBidi"/>
                <w:b/>
                <w:bCs/>
                <w:sz w:val="20"/>
                <w:szCs w:val="20"/>
                <w:lang w:bidi="fa-IR"/>
              </w:rPr>
              <w:t xml:space="preserve"> = .003)</w:t>
            </w:r>
          </w:p>
        </w:tc>
      </w:tr>
      <w:tr w:rsidR="00EE57DD" w:rsidRPr="002E7F18" w14:paraId="682A913F" w14:textId="77777777" w:rsidTr="007653A2">
        <w:tc>
          <w:tcPr>
            <w:tcW w:w="1136" w:type="pct"/>
            <w:shd w:val="clear" w:color="auto" w:fill="auto"/>
            <w:tcMar>
              <w:top w:w="0" w:type="dxa"/>
              <w:left w:w="108" w:type="dxa"/>
              <w:bottom w:w="0" w:type="dxa"/>
              <w:right w:w="108" w:type="dxa"/>
            </w:tcMar>
          </w:tcPr>
          <w:p w14:paraId="27A1F06E" w14:textId="77777777" w:rsidR="00EE57DD" w:rsidRPr="00AB1176" w:rsidRDefault="00EE57DD" w:rsidP="0070265C">
            <w:pPr>
              <w:spacing w:line="360" w:lineRule="auto"/>
              <w:rPr>
                <w:color w:val="000000"/>
                <w:sz w:val="20"/>
                <w:szCs w:val="20"/>
              </w:rPr>
            </w:pPr>
            <w:r w:rsidRPr="00AB1176">
              <w:rPr>
                <w:rFonts w:asciiTheme="majorBidi" w:hAnsiTheme="majorBidi" w:cstheme="majorBidi"/>
                <w:sz w:val="20"/>
                <w:szCs w:val="20"/>
              </w:rPr>
              <w:t>No comorbidity</w:t>
            </w:r>
          </w:p>
        </w:tc>
        <w:tc>
          <w:tcPr>
            <w:tcW w:w="339" w:type="pct"/>
            <w:gridSpan w:val="3"/>
            <w:shd w:val="clear" w:color="auto" w:fill="auto"/>
            <w:tcMar>
              <w:top w:w="0" w:type="dxa"/>
              <w:left w:w="108" w:type="dxa"/>
              <w:bottom w:w="0" w:type="dxa"/>
              <w:right w:w="108" w:type="dxa"/>
            </w:tcMar>
            <w:vAlign w:val="center"/>
          </w:tcPr>
          <w:p w14:paraId="0A916F06"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9</w:t>
            </w:r>
          </w:p>
        </w:tc>
        <w:tc>
          <w:tcPr>
            <w:tcW w:w="341" w:type="pct"/>
            <w:gridSpan w:val="3"/>
            <w:shd w:val="clear" w:color="auto" w:fill="auto"/>
            <w:vAlign w:val="center"/>
          </w:tcPr>
          <w:p w14:paraId="085D0277"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1,585</w:t>
            </w:r>
          </w:p>
        </w:tc>
        <w:tc>
          <w:tcPr>
            <w:tcW w:w="304" w:type="pct"/>
            <w:gridSpan w:val="2"/>
            <w:shd w:val="clear" w:color="auto" w:fill="auto"/>
            <w:tcMar>
              <w:top w:w="0" w:type="dxa"/>
              <w:left w:w="108" w:type="dxa"/>
              <w:bottom w:w="0" w:type="dxa"/>
              <w:right w:w="108" w:type="dxa"/>
            </w:tcMar>
            <w:vAlign w:val="center"/>
          </w:tcPr>
          <w:p w14:paraId="73343511"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.377</w:t>
            </w:r>
          </w:p>
        </w:tc>
        <w:tc>
          <w:tcPr>
            <w:tcW w:w="453" w:type="pct"/>
            <w:gridSpan w:val="2"/>
            <w:shd w:val="clear" w:color="auto" w:fill="auto"/>
            <w:tcMar>
              <w:top w:w="0" w:type="dxa"/>
              <w:left w:w="108" w:type="dxa"/>
              <w:bottom w:w="0" w:type="dxa"/>
              <w:right w:w="108" w:type="dxa"/>
            </w:tcMar>
            <w:vAlign w:val="center"/>
          </w:tcPr>
          <w:p w14:paraId="34E4C2F7"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.317</w:t>
            </w:r>
          </w:p>
        </w:tc>
        <w:tc>
          <w:tcPr>
            <w:tcW w:w="377" w:type="pct"/>
            <w:gridSpan w:val="2"/>
            <w:vAlign w:val="center"/>
          </w:tcPr>
          <w:p w14:paraId="471845E3"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.433</w:t>
            </w:r>
          </w:p>
        </w:tc>
        <w:tc>
          <w:tcPr>
            <w:tcW w:w="601" w:type="pct"/>
            <w:gridSpan w:val="2"/>
            <w:shd w:val="clear" w:color="auto" w:fill="auto"/>
            <w:tcMar>
              <w:top w:w="0" w:type="dxa"/>
              <w:left w:w="108" w:type="dxa"/>
              <w:bottom w:w="0" w:type="dxa"/>
              <w:right w:w="108" w:type="dxa"/>
            </w:tcMar>
            <w:vAlign w:val="center"/>
          </w:tcPr>
          <w:p w14:paraId="093DEC3C"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11.484</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279C7A50"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13.842</w:t>
            </w:r>
          </w:p>
        </w:tc>
        <w:tc>
          <w:tcPr>
            <w:tcW w:w="453" w:type="pct"/>
            <w:shd w:val="clear" w:color="auto" w:fill="auto"/>
            <w:tcMar>
              <w:top w:w="0" w:type="dxa"/>
              <w:left w:w="108" w:type="dxa"/>
              <w:bottom w:w="0" w:type="dxa"/>
              <w:right w:w="108" w:type="dxa"/>
            </w:tcMar>
            <w:vAlign w:val="center"/>
          </w:tcPr>
          <w:p w14:paraId="390D1199"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42.203</w:t>
            </w:r>
          </w:p>
        </w:tc>
        <w:tc>
          <w:tcPr>
            <w:tcW w:w="311" w:type="pct"/>
            <w:vAlign w:val="center"/>
          </w:tcPr>
          <w:p w14:paraId="4568FFCF"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0.004</w:t>
            </w:r>
          </w:p>
        </w:tc>
      </w:tr>
      <w:tr w:rsidR="00EE57DD" w:rsidRPr="002E7F18" w14:paraId="563CF4A2" w14:textId="77777777" w:rsidTr="007653A2">
        <w:tc>
          <w:tcPr>
            <w:tcW w:w="1136" w:type="pct"/>
            <w:tcBorders>
              <w:bottom w:val="single" w:sz="4" w:space="0" w:color="auto"/>
            </w:tcBorders>
            <w:shd w:val="clear" w:color="auto" w:fill="auto"/>
            <w:tcMar>
              <w:top w:w="0" w:type="dxa"/>
              <w:left w:w="108" w:type="dxa"/>
              <w:bottom w:w="0" w:type="dxa"/>
              <w:right w:w="108" w:type="dxa"/>
            </w:tcMar>
          </w:tcPr>
          <w:p w14:paraId="4413110D" w14:textId="77777777" w:rsidR="00EE57DD" w:rsidRPr="00AB1176" w:rsidRDefault="00EE57DD" w:rsidP="0070265C">
            <w:pPr>
              <w:spacing w:line="360" w:lineRule="auto"/>
              <w:rPr>
                <w:color w:val="000000"/>
                <w:sz w:val="20"/>
                <w:szCs w:val="20"/>
              </w:rPr>
            </w:pPr>
            <w:r w:rsidRPr="00AB1176">
              <w:rPr>
                <w:rFonts w:asciiTheme="majorBidi" w:hAnsiTheme="majorBidi" w:cstheme="majorBidi"/>
                <w:sz w:val="20"/>
                <w:szCs w:val="20"/>
              </w:rPr>
              <w:t>Physical condition</w:t>
            </w:r>
          </w:p>
        </w:tc>
        <w:tc>
          <w:tcPr>
            <w:tcW w:w="339" w:type="pct"/>
            <w:gridSpan w:val="3"/>
            <w:tcBorders>
              <w:bottom w:val="single" w:sz="4" w:space="0" w:color="auto"/>
            </w:tcBorders>
            <w:shd w:val="clear" w:color="auto" w:fill="auto"/>
            <w:tcMar>
              <w:top w:w="0" w:type="dxa"/>
              <w:left w:w="108" w:type="dxa"/>
              <w:bottom w:w="0" w:type="dxa"/>
              <w:right w:w="108" w:type="dxa"/>
            </w:tcMar>
            <w:vAlign w:val="center"/>
          </w:tcPr>
          <w:p w14:paraId="2A820088"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6</w:t>
            </w:r>
          </w:p>
        </w:tc>
        <w:tc>
          <w:tcPr>
            <w:tcW w:w="341" w:type="pct"/>
            <w:gridSpan w:val="3"/>
            <w:tcBorders>
              <w:bottom w:val="single" w:sz="4" w:space="0" w:color="auto"/>
            </w:tcBorders>
            <w:shd w:val="clear" w:color="auto" w:fill="auto"/>
            <w:vAlign w:val="center"/>
          </w:tcPr>
          <w:p w14:paraId="585B2EF5"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1,992</w:t>
            </w:r>
          </w:p>
        </w:tc>
        <w:tc>
          <w:tcPr>
            <w:tcW w:w="304" w:type="pct"/>
            <w:gridSpan w:val="2"/>
            <w:tcBorders>
              <w:bottom w:val="single" w:sz="4" w:space="0" w:color="auto"/>
            </w:tcBorders>
            <w:shd w:val="clear" w:color="auto" w:fill="auto"/>
            <w:tcMar>
              <w:top w:w="0" w:type="dxa"/>
              <w:left w:w="108" w:type="dxa"/>
              <w:bottom w:w="0" w:type="dxa"/>
              <w:right w:w="108" w:type="dxa"/>
            </w:tcMar>
            <w:vAlign w:val="center"/>
          </w:tcPr>
          <w:p w14:paraId="3D2546C5"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.493</w:t>
            </w:r>
          </w:p>
        </w:tc>
        <w:tc>
          <w:tcPr>
            <w:tcW w:w="453" w:type="pct"/>
            <w:gridSpan w:val="2"/>
            <w:tcBorders>
              <w:bottom w:val="single" w:sz="4" w:space="0" w:color="auto"/>
            </w:tcBorders>
            <w:shd w:val="clear" w:color="auto" w:fill="auto"/>
            <w:tcMar>
              <w:top w:w="0" w:type="dxa"/>
              <w:left w:w="108" w:type="dxa"/>
              <w:bottom w:w="0" w:type="dxa"/>
              <w:right w:w="108" w:type="dxa"/>
            </w:tcMar>
            <w:vAlign w:val="center"/>
          </w:tcPr>
          <w:p w14:paraId="5A18BE45"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.441</w:t>
            </w:r>
          </w:p>
        </w:tc>
        <w:tc>
          <w:tcPr>
            <w:tcW w:w="377" w:type="pct"/>
            <w:gridSpan w:val="2"/>
            <w:tcBorders>
              <w:bottom w:val="single" w:sz="4" w:space="0" w:color="auto"/>
            </w:tcBorders>
            <w:vAlign w:val="center"/>
          </w:tcPr>
          <w:p w14:paraId="02483A95"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.542</w:t>
            </w:r>
          </w:p>
        </w:tc>
        <w:tc>
          <w:tcPr>
            <w:tcW w:w="601" w:type="pct"/>
            <w:gridSpan w:val="2"/>
            <w:tcBorders>
              <w:bottom w:val="single" w:sz="4" w:space="0" w:color="auto"/>
            </w:tcBorders>
            <w:shd w:val="clear" w:color="auto" w:fill="auto"/>
            <w:tcMar>
              <w:top w:w="0" w:type="dxa"/>
              <w:left w:w="108" w:type="dxa"/>
              <w:bottom w:w="0" w:type="dxa"/>
              <w:right w:w="108" w:type="dxa"/>
            </w:tcMar>
            <w:vAlign w:val="center"/>
          </w:tcPr>
          <w:p w14:paraId="27FC0D9E"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15.858</w:t>
            </w:r>
            <w:r w:rsidRPr="00AB1176">
              <w:rPr>
                <w:rFonts w:asciiTheme="majorBidi" w:hAnsiTheme="majorBidi" w:cstheme="majorBidi"/>
                <w:sz w:val="20"/>
                <w:szCs w:val="20"/>
                <w:vertAlign w:val="superscript"/>
              </w:rPr>
              <w:t>***</w:t>
            </w:r>
          </w:p>
        </w:tc>
        <w:tc>
          <w:tcPr>
            <w:tcW w:w="684" w:type="pct"/>
            <w:tcBorders>
              <w:bottom w:val="single" w:sz="4" w:space="0" w:color="auto"/>
            </w:tcBorders>
            <w:shd w:val="clear" w:color="auto" w:fill="auto"/>
            <w:tcMar>
              <w:top w:w="0" w:type="dxa"/>
              <w:left w:w="108" w:type="dxa"/>
              <w:bottom w:w="0" w:type="dxa"/>
              <w:right w:w="108" w:type="dxa"/>
            </w:tcMar>
            <w:vAlign w:val="center"/>
          </w:tcPr>
          <w:p w14:paraId="0BA335AE"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9.963</w:t>
            </w:r>
          </w:p>
        </w:tc>
        <w:tc>
          <w:tcPr>
            <w:tcW w:w="453" w:type="pct"/>
            <w:tcBorders>
              <w:bottom w:val="single" w:sz="4" w:space="0" w:color="auto"/>
            </w:tcBorders>
            <w:shd w:val="clear" w:color="auto" w:fill="auto"/>
            <w:tcMar>
              <w:top w:w="0" w:type="dxa"/>
              <w:left w:w="108" w:type="dxa"/>
              <w:bottom w:w="0" w:type="dxa"/>
              <w:right w:w="108" w:type="dxa"/>
            </w:tcMar>
            <w:vAlign w:val="center"/>
          </w:tcPr>
          <w:p w14:paraId="0F4EFF13"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49.817</w:t>
            </w:r>
          </w:p>
        </w:tc>
        <w:tc>
          <w:tcPr>
            <w:tcW w:w="311" w:type="pct"/>
            <w:tcBorders>
              <w:bottom w:val="single" w:sz="4" w:space="0" w:color="auto"/>
            </w:tcBorders>
            <w:vAlign w:val="center"/>
          </w:tcPr>
          <w:p w14:paraId="649C2B7B" w14:textId="77777777" w:rsidR="00EE57DD" w:rsidRPr="00AB1176" w:rsidRDefault="00EE57DD" w:rsidP="0070265C">
            <w:pPr>
              <w:jc w:val="center"/>
              <w:rPr>
                <w:rFonts w:asciiTheme="majorBidi" w:hAnsiTheme="majorBidi" w:cstheme="majorBidi"/>
                <w:color w:val="000000"/>
                <w:sz w:val="20"/>
                <w:szCs w:val="20"/>
              </w:rPr>
            </w:pPr>
            <w:r w:rsidRPr="00AB1176">
              <w:rPr>
                <w:rFonts w:asciiTheme="majorBidi" w:hAnsiTheme="majorBidi" w:cstheme="majorBidi"/>
                <w:sz w:val="20"/>
                <w:szCs w:val="20"/>
              </w:rPr>
              <w:t>0.003</w:t>
            </w:r>
          </w:p>
        </w:tc>
      </w:tr>
      <w:tr w:rsidR="00EE57DD" w:rsidRPr="002E7F18" w14:paraId="3FB0A5F3" w14:textId="77777777" w:rsidTr="007653A2">
        <w:tc>
          <w:tcPr>
            <w:tcW w:w="5000" w:type="pct"/>
            <w:gridSpan w:val="18"/>
            <w:tcBorders>
              <w:top w:val="single" w:sz="4" w:space="0" w:color="auto"/>
              <w:bottom w:val="single" w:sz="4" w:space="0" w:color="auto"/>
            </w:tcBorders>
            <w:shd w:val="clear" w:color="auto" w:fill="auto"/>
            <w:tcMar>
              <w:top w:w="0" w:type="dxa"/>
              <w:left w:w="108" w:type="dxa"/>
              <w:bottom w:w="0" w:type="dxa"/>
              <w:right w:w="108" w:type="dxa"/>
            </w:tcMar>
          </w:tcPr>
          <w:p w14:paraId="7B81DAB7" w14:textId="77777777" w:rsidR="00EE57DD" w:rsidRPr="000F4C76" w:rsidRDefault="00EE57DD" w:rsidP="0070265C">
            <w:pPr>
              <w:jc w:val="center"/>
              <w:rPr>
                <w:rFonts w:asciiTheme="majorBidi" w:hAnsiTheme="majorBidi" w:cstheme="majorBidi"/>
                <w:sz w:val="20"/>
                <w:szCs w:val="20"/>
              </w:rPr>
            </w:pPr>
            <w:r w:rsidRPr="009D7012">
              <w:rPr>
                <w:rFonts w:asciiTheme="majorBidi" w:hAnsiTheme="majorBidi" w:cstheme="majorBidi"/>
                <w:b/>
                <w:bCs/>
                <w:i/>
                <w:iCs/>
                <w:sz w:val="20"/>
                <w:szCs w:val="20"/>
              </w:rPr>
              <w:t>OCRDs</w:t>
            </w:r>
          </w:p>
        </w:tc>
      </w:tr>
      <w:tr w:rsidR="00EE57DD" w:rsidRPr="002E7F18" w14:paraId="4EC070D6" w14:textId="77777777" w:rsidTr="007653A2">
        <w:tc>
          <w:tcPr>
            <w:tcW w:w="1136" w:type="pct"/>
            <w:tcBorders>
              <w:top w:val="single" w:sz="4" w:space="0" w:color="auto"/>
              <w:bottom w:val="nil"/>
            </w:tcBorders>
            <w:shd w:val="clear" w:color="auto" w:fill="auto"/>
            <w:tcMar>
              <w:top w:w="0" w:type="dxa"/>
              <w:left w:w="108" w:type="dxa"/>
              <w:bottom w:w="0" w:type="dxa"/>
              <w:right w:w="108" w:type="dxa"/>
            </w:tcMar>
          </w:tcPr>
          <w:p w14:paraId="76DB44B3"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b/>
                <w:bCs/>
                <w:sz w:val="20"/>
                <w:szCs w:val="20"/>
              </w:rPr>
              <w:t>Population type</w:t>
            </w:r>
          </w:p>
        </w:tc>
        <w:tc>
          <w:tcPr>
            <w:tcW w:w="3864" w:type="pct"/>
            <w:gridSpan w:val="17"/>
            <w:tcBorders>
              <w:top w:val="single" w:sz="4" w:space="0" w:color="auto"/>
              <w:bottom w:val="nil"/>
            </w:tcBorders>
            <w:shd w:val="clear" w:color="auto" w:fill="auto"/>
            <w:tcMar>
              <w:top w:w="0" w:type="dxa"/>
              <w:left w:w="108" w:type="dxa"/>
              <w:bottom w:w="0" w:type="dxa"/>
              <w:right w:w="108" w:type="dxa"/>
            </w:tcMar>
            <w:vAlign w:val="center"/>
          </w:tcPr>
          <w:p w14:paraId="54E776AB" w14:textId="77777777" w:rsidR="00EE57DD" w:rsidRPr="009D7012" w:rsidRDefault="00EE57DD" w:rsidP="0070265C">
            <w:pPr>
              <w:jc w:val="center"/>
              <w:rPr>
                <w:rFonts w:asciiTheme="majorBidi" w:hAnsiTheme="majorBidi" w:cstheme="majorBidi"/>
                <w:sz w:val="20"/>
                <w:szCs w:val="20"/>
                <w:lang w:val="en-GB"/>
              </w:rPr>
            </w:pPr>
            <w:r w:rsidRPr="00AB1176">
              <w:rPr>
                <w:rFonts w:asciiTheme="majorBidi" w:hAnsiTheme="majorBidi" w:cstheme="majorBidi"/>
                <w:b/>
                <w:bCs/>
                <w:sz w:val="20"/>
                <w:szCs w:val="20"/>
                <w:lang w:bidi="fa-IR"/>
              </w:rPr>
              <w:t>(</w:t>
            </w:r>
            <w:r w:rsidRPr="00AB1176">
              <w:rPr>
                <w:rFonts w:asciiTheme="majorBidi" w:hAnsiTheme="majorBidi" w:cstheme="majorBidi"/>
                <w:b/>
                <w:bCs/>
                <w:i/>
                <w:iCs/>
                <w:sz w:val="20"/>
                <w:szCs w:val="20"/>
                <w:lang w:bidi="fa-IR"/>
              </w:rPr>
              <w:t>Q</w:t>
            </w:r>
            <w:r w:rsidRPr="00AB1176">
              <w:rPr>
                <w:rFonts w:asciiTheme="majorBidi" w:hAnsiTheme="majorBidi" w:cstheme="majorBidi"/>
                <w:b/>
                <w:bCs/>
                <w:sz w:val="20"/>
                <w:szCs w:val="20"/>
                <w:lang w:bidi="fa-IR"/>
              </w:rPr>
              <w:t xml:space="preserve"> = 7.482, </w:t>
            </w:r>
            <w:r w:rsidRPr="00AB1176">
              <w:rPr>
                <w:rFonts w:asciiTheme="majorBidi" w:hAnsiTheme="majorBidi" w:cstheme="majorBidi"/>
                <w:b/>
                <w:bCs/>
                <w:i/>
                <w:iCs/>
                <w:sz w:val="20"/>
                <w:szCs w:val="20"/>
                <w:lang w:bidi="fa-IR"/>
              </w:rPr>
              <w:t>df</w:t>
            </w:r>
            <w:r w:rsidRPr="00AB1176">
              <w:rPr>
                <w:rFonts w:asciiTheme="majorBidi" w:hAnsiTheme="majorBidi" w:cstheme="majorBidi"/>
                <w:b/>
                <w:bCs/>
                <w:sz w:val="20"/>
                <w:szCs w:val="20"/>
                <w:lang w:bidi="fa-IR"/>
              </w:rPr>
              <w:t xml:space="preserve"> =1, </w:t>
            </w:r>
            <w:r w:rsidRPr="00AB1176">
              <w:rPr>
                <w:rFonts w:asciiTheme="majorBidi" w:hAnsiTheme="majorBidi" w:cstheme="majorBidi"/>
                <w:b/>
                <w:bCs/>
                <w:i/>
                <w:iCs/>
                <w:sz w:val="20"/>
                <w:szCs w:val="20"/>
                <w:lang w:bidi="fa-IR"/>
              </w:rPr>
              <w:t>p</w:t>
            </w:r>
            <w:r w:rsidRPr="00AB1176">
              <w:rPr>
                <w:rFonts w:asciiTheme="majorBidi" w:hAnsiTheme="majorBidi" w:cstheme="majorBidi"/>
                <w:b/>
                <w:bCs/>
                <w:sz w:val="20"/>
                <w:szCs w:val="20"/>
                <w:lang w:bidi="fa-IR"/>
              </w:rPr>
              <w:t xml:space="preserve"> = .006)</w:t>
            </w:r>
          </w:p>
        </w:tc>
      </w:tr>
      <w:tr w:rsidR="00EE57DD" w:rsidRPr="002E7F18" w14:paraId="08C784B5" w14:textId="77777777" w:rsidTr="007653A2">
        <w:tc>
          <w:tcPr>
            <w:tcW w:w="1136" w:type="pct"/>
            <w:tcBorders>
              <w:top w:val="nil"/>
            </w:tcBorders>
            <w:shd w:val="clear" w:color="auto" w:fill="auto"/>
            <w:tcMar>
              <w:top w:w="0" w:type="dxa"/>
              <w:left w:w="108" w:type="dxa"/>
              <w:bottom w:w="0" w:type="dxa"/>
              <w:right w:w="108" w:type="dxa"/>
            </w:tcMar>
          </w:tcPr>
          <w:p w14:paraId="47B59F1A"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sz w:val="20"/>
                <w:szCs w:val="20"/>
              </w:rPr>
              <w:t>General</w:t>
            </w:r>
          </w:p>
        </w:tc>
        <w:tc>
          <w:tcPr>
            <w:tcW w:w="328" w:type="pct"/>
            <w:gridSpan w:val="2"/>
            <w:tcBorders>
              <w:top w:val="nil"/>
            </w:tcBorders>
            <w:shd w:val="clear" w:color="auto" w:fill="auto"/>
            <w:tcMar>
              <w:top w:w="0" w:type="dxa"/>
              <w:left w:w="108" w:type="dxa"/>
              <w:bottom w:w="0" w:type="dxa"/>
              <w:right w:w="108" w:type="dxa"/>
            </w:tcMar>
            <w:vAlign w:val="center"/>
          </w:tcPr>
          <w:p w14:paraId="1DA58EBA"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13</w:t>
            </w:r>
          </w:p>
        </w:tc>
        <w:tc>
          <w:tcPr>
            <w:tcW w:w="328" w:type="pct"/>
            <w:gridSpan w:val="3"/>
            <w:tcBorders>
              <w:top w:val="nil"/>
            </w:tcBorders>
            <w:shd w:val="clear" w:color="auto" w:fill="auto"/>
            <w:vAlign w:val="center"/>
          </w:tcPr>
          <w:p w14:paraId="736126B8" w14:textId="77777777" w:rsidR="00EE57DD" w:rsidRPr="009D7012" w:rsidRDefault="00EE57DD" w:rsidP="0070265C">
            <w:pPr>
              <w:jc w:val="center"/>
              <w:rPr>
                <w:rFonts w:asciiTheme="majorBidi" w:hAnsiTheme="majorBidi" w:cstheme="majorBidi"/>
                <w:sz w:val="20"/>
                <w:szCs w:val="20"/>
                <w:lang w:val="en-GB"/>
              </w:rPr>
            </w:pPr>
            <w:r>
              <w:rPr>
                <w:rFonts w:asciiTheme="majorBidi" w:hAnsiTheme="majorBidi" w:cstheme="majorBidi"/>
                <w:sz w:val="20"/>
                <w:szCs w:val="20"/>
                <w:lang w:val="en-GB"/>
              </w:rPr>
              <w:t>3,482</w:t>
            </w:r>
          </w:p>
        </w:tc>
        <w:tc>
          <w:tcPr>
            <w:tcW w:w="328" w:type="pct"/>
            <w:gridSpan w:val="3"/>
            <w:tcBorders>
              <w:top w:val="nil"/>
            </w:tcBorders>
            <w:shd w:val="clear" w:color="auto" w:fill="auto"/>
            <w:vAlign w:val="center"/>
          </w:tcPr>
          <w:p w14:paraId="7117670A" w14:textId="77777777" w:rsidR="00EE57DD" w:rsidRPr="009D7012" w:rsidRDefault="00EE57DD" w:rsidP="0070265C">
            <w:pPr>
              <w:jc w:val="center"/>
              <w:rPr>
                <w:rFonts w:asciiTheme="majorBidi" w:hAnsiTheme="majorBidi" w:cstheme="majorBidi"/>
                <w:sz w:val="20"/>
                <w:szCs w:val="20"/>
                <w:lang w:val="en-GB"/>
              </w:rPr>
            </w:pPr>
            <w:r>
              <w:rPr>
                <w:rFonts w:asciiTheme="majorBidi" w:hAnsiTheme="majorBidi" w:cstheme="majorBidi"/>
                <w:sz w:val="20"/>
                <w:szCs w:val="20"/>
              </w:rPr>
              <w:t>.</w:t>
            </w:r>
            <w:r w:rsidRPr="00AB1176">
              <w:rPr>
                <w:rFonts w:asciiTheme="majorBidi" w:hAnsiTheme="majorBidi" w:cstheme="majorBidi"/>
                <w:sz w:val="20"/>
                <w:szCs w:val="20"/>
              </w:rPr>
              <w:t>457</w:t>
            </w:r>
          </w:p>
        </w:tc>
        <w:tc>
          <w:tcPr>
            <w:tcW w:w="453" w:type="pct"/>
            <w:gridSpan w:val="2"/>
            <w:tcBorders>
              <w:top w:val="nil"/>
            </w:tcBorders>
            <w:shd w:val="clear" w:color="auto" w:fill="auto"/>
            <w:tcMar>
              <w:top w:w="0" w:type="dxa"/>
              <w:left w:w="108" w:type="dxa"/>
              <w:bottom w:w="0" w:type="dxa"/>
              <w:right w:w="108" w:type="dxa"/>
            </w:tcMar>
            <w:vAlign w:val="center"/>
          </w:tcPr>
          <w:p w14:paraId="29D8D0C3"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.404</w:t>
            </w:r>
          </w:p>
        </w:tc>
        <w:tc>
          <w:tcPr>
            <w:tcW w:w="377" w:type="pct"/>
            <w:gridSpan w:val="2"/>
            <w:tcBorders>
              <w:top w:val="nil"/>
            </w:tcBorders>
            <w:vAlign w:val="center"/>
          </w:tcPr>
          <w:p w14:paraId="7DCD927E"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.507</w:t>
            </w:r>
          </w:p>
        </w:tc>
        <w:tc>
          <w:tcPr>
            <w:tcW w:w="601" w:type="pct"/>
            <w:gridSpan w:val="2"/>
            <w:tcBorders>
              <w:top w:val="nil"/>
            </w:tcBorders>
            <w:shd w:val="clear" w:color="auto" w:fill="auto"/>
            <w:tcMar>
              <w:top w:w="0" w:type="dxa"/>
              <w:left w:w="108" w:type="dxa"/>
              <w:bottom w:w="0" w:type="dxa"/>
              <w:right w:w="108" w:type="dxa"/>
            </w:tcMar>
            <w:vAlign w:val="center"/>
          </w:tcPr>
          <w:p w14:paraId="5279DAD1"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14.759</w:t>
            </w:r>
            <w:r w:rsidRPr="00AB1176">
              <w:rPr>
                <w:rFonts w:asciiTheme="majorBidi" w:hAnsiTheme="majorBidi" w:cstheme="majorBidi"/>
                <w:sz w:val="20"/>
                <w:szCs w:val="20"/>
                <w:vertAlign w:val="superscript"/>
              </w:rPr>
              <w:t>***</w:t>
            </w:r>
          </w:p>
        </w:tc>
        <w:tc>
          <w:tcPr>
            <w:tcW w:w="684" w:type="pct"/>
            <w:tcBorders>
              <w:top w:val="nil"/>
            </w:tcBorders>
            <w:shd w:val="clear" w:color="auto" w:fill="auto"/>
            <w:tcMar>
              <w:top w:w="0" w:type="dxa"/>
              <w:left w:w="108" w:type="dxa"/>
              <w:bottom w:w="0" w:type="dxa"/>
              <w:right w:w="108" w:type="dxa"/>
            </w:tcMar>
            <w:vAlign w:val="center"/>
          </w:tcPr>
          <w:p w14:paraId="27CC6542"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48.865</w:t>
            </w:r>
            <w:r w:rsidRPr="00AB1176">
              <w:rPr>
                <w:rFonts w:asciiTheme="majorBidi" w:hAnsiTheme="majorBidi" w:cstheme="majorBidi"/>
                <w:sz w:val="20"/>
                <w:szCs w:val="20"/>
                <w:vertAlign w:val="superscript"/>
              </w:rPr>
              <w:t>***</w:t>
            </w:r>
          </w:p>
        </w:tc>
        <w:tc>
          <w:tcPr>
            <w:tcW w:w="453" w:type="pct"/>
            <w:tcBorders>
              <w:top w:val="nil"/>
            </w:tcBorders>
            <w:shd w:val="clear" w:color="auto" w:fill="auto"/>
            <w:tcMar>
              <w:top w:w="0" w:type="dxa"/>
              <w:left w:w="108" w:type="dxa"/>
              <w:bottom w:w="0" w:type="dxa"/>
              <w:right w:w="108" w:type="dxa"/>
            </w:tcMar>
            <w:vAlign w:val="center"/>
          </w:tcPr>
          <w:p w14:paraId="67556CF1"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75.442</w:t>
            </w:r>
          </w:p>
        </w:tc>
        <w:tc>
          <w:tcPr>
            <w:tcW w:w="311" w:type="pct"/>
            <w:tcBorders>
              <w:top w:val="nil"/>
            </w:tcBorders>
            <w:vAlign w:val="center"/>
          </w:tcPr>
          <w:p w14:paraId="53413CD4"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0.012</w:t>
            </w:r>
          </w:p>
        </w:tc>
      </w:tr>
      <w:tr w:rsidR="00EE57DD" w:rsidRPr="002E7F18" w14:paraId="52B8FCAA" w14:textId="77777777" w:rsidTr="007653A2">
        <w:tc>
          <w:tcPr>
            <w:tcW w:w="1136" w:type="pct"/>
            <w:shd w:val="clear" w:color="auto" w:fill="auto"/>
            <w:tcMar>
              <w:top w:w="0" w:type="dxa"/>
              <w:left w:w="108" w:type="dxa"/>
              <w:bottom w:w="0" w:type="dxa"/>
              <w:right w:w="108" w:type="dxa"/>
            </w:tcMar>
          </w:tcPr>
          <w:p w14:paraId="693AD89C" w14:textId="77777777" w:rsidR="00EE57DD" w:rsidRPr="00AB1176" w:rsidRDefault="00EE57DD" w:rsidP="0070265C">
            <w:pPr>
              <w:spacing w:line="360" w:lineRule="auto"/>
              <w:rPr>
                <w:rFonts w:asciiTheme="majorBidi" w:hAnsiTheme="majorBidi" w:cstheme="majorBidi"/>
                <w:sz w:val="20"/>
                <w:szCs w:val="20"/>
              </w:rPr>
            </w:pPr>
            <w:r w:rsidRPr="00AB1176">
              <w:rPr>
                <w:color w:val="000000"/>
                <w:sz w:val="20"/>
                <w:szCs w:val="20"/>
              </w:rPr>
              <w:t xml:space="preserve">Psychological </w:t>
            </w:r>
            <w:r w:rsidRPr="00AB1176">
              <w:rPr>
                <w:rFonts w:asciiTheme="majorBidi" w:hAnsiTheme="majorBidi" w:cstheme="majorBidi"/>
                <w:sz w:val="20"/>
                <w:szCs w:val="20"/>
              </w:rPr>
              <w:t>treatment seek</w:t>
            </w:r>
            <w:r>
              <w:rPr>
                <w:rFonts w:asciiTheme="majorBidi" w:hAnsiTheme="majorBidi" w:cstheme="majorBidi"/>
                <w:sz w:val="20"/>
                <w:szCs w:val="20"/>
              </w:rPr>
              <w:t>ers</w:t>
            </w:r>
            <w:r w:rsidRPr="00AB1176">
              <w:rPr>
                <w:rFonts w:asciiTheme="majorBidi" w:hAnsiTheme="majorBidi" w:cstheme="majorBidi"/>
                <w:sz w:val="20"/>
                <w:szCs w:val="20"/>
              </w:rPr>
              <w:t xml:space="preserve"> </w:t>
            </w:r>
          </w:p>
        </w:tc>
        <w:tc>
          <w:tcPr>
            <w:tcW w:w="339" w:type="pct"/>
            <w:gridSpan w:val="3"/>
            <w:shd w:val="clear" w:color="auto" w:fill="auto"/>
            <w:tcMar>
              <w:top w:w="0" w:type="dxa"/>
              <w:left w:w="108" w:type="dxa"/>
              <w:bottom w:w="0" w:type="dxa"/>
              <w:right w:w="108" w:type="dxa"/>
            </w:tcMar>
            <w:vAlign w:val="center"/>
          </w:tcPr>
          <w:p w14:paraId="1194D61B"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15</w:t>
            </w:r>
          </w:p>
        </w:tc>
        <w:tc>
          <w:tcPr>
            <w:tcW w:w="341" w:type="pct"/>
            <w:gridSpan w:val="3"/>
            <w:shd w:val="clear" w:color="auto" w:fill="auto"/>
            <w:vAlign w:val="center"/>
          </w:tcPr>
          <w:p w14:paraId="15E67FD6"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3,358</w:t>
            </w:r>
          </w:p>
        </w:tc>
        <w:tc>
          <w:tcPr>
            <w:tcW w:w="304" w:type="pct"/>
            <w:gridSpan w:val="2"/>
            <w:shd w:val="clear" w:color="auto" w:fill="auto"/>
            <w:tcMar>
              <w:top w:w="0" w:type="dxa"/>
              <w:left w:w="108" w:type="dxa"/>
              <w:bottom w:w="0" w:type="dxa"/>
              <w:right w:w="108" w:type="dxa"/>
            </w:tcMar>
            <w:vAlign w:val="center"/>
          </w:tcPr>
          <w:p w14:paraId="46C2E6CB"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.347</w:t>
            </w:r>
          </w:p>
        </w:tc>
        <w:tc>
          <w:tcPr>
            <w:tcW w:w="453" w:type="pct"/>
            <w:gridSpan w:val="2"/>
            <w:shd w:val="clear" w:color="auto" w:fill="auto"/>
            <w:tcMar>
              <w:top w:w="0" w:type="dxa"/>
              <w:left w:w="108" w:type="dxa"/>
              <w:bottom w:w="0" w:type="dxa"/>
              <w:right w:w="108" w:type="dxa"/>
            </w:tcMar>
            <w:vAlign w:val="center"/>
          </w:tcPr>
          <w:p w14:paraId="3E1CE079"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.286</w:t>
            </w:r>
          </w:p>
        </w:tc>
        <w:tc>
          <w:tcPr>
            <w:tcW w:w="377" w:type="pct"/>
            <w:gridSpan w:val="2"/>
            <w:vAlign w:val="center"/>
          </w:tcPr>
          <w:p w14:paraId="74DC5CEB"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.405</w:t>
            </w:r>
          </w:p>
        </w:tc>
        <w:tc>
          <w:tcPr>
            <w:tcW w:w="601" w:type="pct"/>
            <w:gridSpan w:val="2"/>
            <w:shd w:val="clear" w:color="auto" w:fill="auto"/>
            <w:tcMar>
              <w:top w:w="0" w:type="dxa"/>
              <w:left w:w="108" w:type="dxa"/>
              <w:bottom w:w="0" w:type="dxa"/>
              <w:right w:w="108" w:type="dxa"/>
            </w:tcMar>
            <w:vAlign w:val="center"/>
          </w:tcPr>
          <w:p w14:paraId="44E590D7"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10.479</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35F2707B"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34.861</w:t>
            </w:r>
            <w:r w:rsidRPr="00AB1176">
              <w:rPr>
                <w:rFonts w:asciiTheme="majorBidi" w:hAnsiTheme="majorBidi" w:cstheme="majorBidi"/>
                <w:sz w:val="20"/>
                <w:szCs w:val="20"/>
                <w:vertAlign w:val="superscript"/>
              </w:rPr>
              <w:t>**</w:t>
            </w:r>
          </w:p>
        </w:tc>
        <w:tc>
          <w:tcPr>
            <w:tcW w:w="453" w:type="pct"/>
            <w:shd w:val="clear" w:color="auto" w:fill="auto"/>
            <w:tcMar>
              <w:top w:w="0" w:type="dxa"/>
              <w:left w:w="108" w:type="dxa"/>
              <w:bottom w:w="0" w:type="dxa"/>
              <w:right w:w="108" w:type="dxa"/>
            </w:tcMar>
            <w:vAlign w:val="center"/>
          </w:tcPr>
          <w:p w14:paraId="30D1F97F"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59.840</w:t>
            </w:r>
          </w:p>
        </w:tc>
        <w:tc>
          <w:tcPr>
            <w:tcW w:w="311" w:type="pct"/>
            <w:vAlign w:val="center"/>
          </w:tcPr>
          <w:p w14:paraId="025D5CAD"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0.008</w:t>
            </w:r>
          </w:p>
        </w:tc>
      </w:tr>
      <w:tr w:rsidR="00EE57DD" w:rsidRPr="002E7F18" w14:paraId="63F94F23" w14:textId="77777777" w:rsidTr="007653A2">
        <w:tc>
          <w:tcPr>
            <w:tcW w:w="1136" w:type="pct"/>
            <w:shd w:val="clear" w:color="auto" w:fill="auto"/>
            <w:tcMar>
              <w:top w:w="0" w:type="dxa"/>
              <w:left w:w="108" w:type="dxa"/>
              <w:bottom w:w="0" w:type="dxa"/>
              <w:right w:w="108" w:type="dxa"/>
            </w:tcMar>
          </w:tcPr>
          <w:p w14:paraId="1DC1D8DC"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b/>
                <w:bCs/>
                <w:sz w:val="20"/>
                <w:szCs w:val="20"/>
              </w:rPr>
              <w:t>Geographic region</w:t>
            </w:r>
          </w:p>
        </w:tc>
        <w:tc>
          <w:tcPr>
            <w:tcW w:w="3864" w:type="pct"/>
            <w:gridSpan w:val="17"/>
            <w:shd w:val="clear" w:color="auto" w:fill="auto"/>
            <w:tcMar>
              <w:top w:w="0" w:type="dxa"/>
              <w:left w:w="108" w:type="dxa"/>
              <w:bottom w:w="0" w:type="dxa"/>
              <w:right w:w="108" w:type="dxa"/>
            </w:tcMar>
            <w:vAlign w:val="center"/>
          </w:tcPr>
          <w:p w14:paraId="30A924E6" w14:textId="77777777" w:rsidR="00EE57DD" w:rsidRPr="009D7012" w:rsidRDefault="00EE57DD" w:rsidP="0070265C">
            <w:pPr>
              <w:jc w:val="center"/>
              <w:rPr>
                <w:rFonts w:asciiTheme="majorBidi" w:hAnsiTheme="majorBidi" w:cstheme="majorBidi"/>
                <w:sz w:val="20"/>
                <w:szCs w:val="20"/>
                <w:lang w:val="en-GB"/>
              </w:rPr>
            </w:pPr>
            <w:r w:rsidRPr="00AB1176">
              <w:rPr>
                <w:rFonts w:asciiTheme="majorBidi" w:hAnsiTheme="majorBidi" w:cstheme="majorBidi"/>
                <w:b/>
                <w:bCs/>
                <w:sz w:val="20"/>
                <w:szCs w:val="20"/>
                <w:lang w:bidi="fa-IR"/>
              </w:rPr>
              <w:t>(</w:t>
            </w:r>
            <w:r w:rsidRPr="00AB1176">
              <w:rPr>
                <w:rFonts w:asciiTheme="majorBidi" w:hAnsiTheme="majorBidi" w:cstheme="majorBidi"/>
                <w:b/>
                <w:bCs/>
                <w:i/>
                <w:iCs/>
                <w:sz w:val="20"/>
                <w:szCs w:val="20"/>
                <w:lang w:bidi="fa-IR"/>
              </w:rPr>
              <w:t>Q</w:t>
            </w:r>
            <w:r w:rsidRPr="00AB1176">
              <w:rPr>
                <w:rFonts w:asciiTheme="majorBidi" w:hAnsiTheme="majorBidi" w:cstheme="majorBidi"/>
                <w:b/>
                <w:bCs/>
                <w:sz w:val="20"/>
                <w:szCs w:val="20"/>
                <w:lang w:bidi="fa-IR"/>
              </w:rPr>
              <w:t xml:space="preserve"> = 8.242, </w:t>
            </w:r>
            <w:r w:rsidRPr="00AB1176">
              <w:rPr>
                <w:rFonts w:asciiTheme="majorBidi" w:hAnsiTheme="majorBidi" w:cstheme="majorBidi"/>
                <w:b/>
                <w:bCs/>
                <w:i/>
                <w:iCs/>
                <w:sz w:val="20"/>
                <w:szCs w:val="20"/>
                <w:lang w:bidi="fa-IR"/>
              </w:rPr>
              <w:t>df</w:t>
            </w:r>
            <w:r w:rsidRPr="00AB1176">
              <w:rPr>
                <w:rFonts w:asciiTheme="majorBidi" w:hAnsiTheme="majorBidi" w:cstheme="majorBidi"/>
                <w:b/>
                <w:bCs/>
                <w:sz w:val="20"/>
                <w:szCs w:val="20"/>
                <w:lang w:bidi="fa-IR"/>
              </w:rPr>
              <w:t xml:space="preserve"> =1, </w:t>
            </w:r>
            <w:r w:rsidRPr="00AB1176">
              <w:rPr>
                <w:rFonts w:asciiTheme="majorBidi" w:hAnsiTheme="majorBidi" w:cstheme="majorBidi"/>
                <w:b/>
                <w:bCs/>
                <w:i/>
                <w:iCs/>
                <w:sz w:val="20"/>
                <w:szCs w:val="20"/>
                <w:lang w:bidi="fa-IR"/>
              </w:rPr>
              <w:t>p</w:t>
            </w:r>
            <w:r w:rsidRPr="00AB1176">
              <w:rPr>
                <w:rFonts w:asciiTheme="majorBidi" w:hAnsiTheme="majorBidi" w:cstheme="majorBidi"/>
                <w:b/>
                <w:bCs/>
                <w:sz w:val="20"/>
                <w:szCs w:val="20"/>
                <w:lang w:bidi="fa-IR"/>
              </w:rPr>
              <w:t xml:space="preserve"> = .004)</w:t>
            </w:r>
          </w:p>
        </w:tc>
      </w:tr>
      <w:tr w:rsidR="00EE57DD" w:rsidRPr="002E7F18" w14:paraId="633522A9" w14:textId="77777777" w:rsidTr="007653A2">
        <w:tc>
          <w:tcPr>
            <w:tcW w:w="1136" w:type="pct"/>
            <w:shd w:val="clear" w:color="auto" w:fill="auto"/>
            <w:tcMar>
              <w:top w:w="0" w:type="dxa"/>
              <w:left w:w="108" w:type="dxa"/>
              <w:bottom w:w="0" w:type="dxa"/>
              <w:right w:w="108" w:type="dxa"/>
            </w:tcMar>
          </w:tcPr>
          <w:p w14:paraId="6E5DEBC5"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sz w:val="20"/>
                <w:szCs w:val="20"/>
              </w:rPr>
              <w:t>North and South</w:t>
            </w:r>
            <w:r w:rsidRPr="00AB1176">
              <w:rPr>
                <w:sz w:val="20"/>
                <w:szCs w:val="20"/>
              </w:rPr>
              <w:t xml:space="preserve"> </w:t>
            </w:r>
            <w:r w:rsidRPr="00AB1176">
              <w:rPr>
                <w:rFonts w:asciiTheme="majorBidi" w:hAnsiTheme="majorBidi" w:cstheme="majorBidi"/>
                <w:sz w:val="20"/>
                <w:szCs w:val="20"/>
              </w:rPr>
              <w:t>America</w:t>
            </w:r>
          </w:p>
        </w:tc>
        <w:tc>
          <w:tcPr>
            <w:tcW w:w="339" w:type="pct"/>
            <w:gridSpan w:val="3"/>
            <w:shd w:val="clear" w:color="auto" w:fill="auto"/>
            <w:tcMar>
              <w:top w:w="0" w:type="dxa"/>
              <w:left w:w="108" w:type="dxa"/>
              <w:bottom w:w="0" w:type="dxa"/>
              <w:right w:w="108" w:type="dxa"/>
            </w:tcMar>
            <w:vAlign w:val="center"/>
          </w:tcPr>
          <w:p w14:paraId="242AE0A6"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19</w:t>
            </w:r>
          </w:p>
        </w:tc>
        <w:tc>
          <w:tcPr>
            <w:tcW w:w="341" w:type="pct"/>
            <w:gridSpan w:val="3"/>
            <w:shd w:val="clear" w:color="auto" w:fill="auto"/>
            <w:vAlign w:val="center"/>
          </w:tcPr>
          <w:p w14:paraId="1BF9125B"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5,061</w:t>
            </w:r>
          </w:p>
        </w:tc>
        <w:tc>
          <w:tcPr>
            <w:tcW w:w="304" w:type="pct"/>
            <w:gridSpan w:val="2"/>
            <w:shd w:val="clear" w:color="auto" w:fill="auto"/>
            <w:tcMar>
              <w:top w:w="0" w:type="dxa"/>
              <w:left w:w="108" w:type="dxa"/>
              <w:bottom w:w="0" w:type="dxa"/>
              <w:right w:w="108" w:type="dxa"/>
            </w:tcMar>
            <w:vAlign w:val="center"/>
          </w:tcPr>
          <w:p w14:paraId="3D41DC90"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.361</w:t>
            </w:r>
          </w:p>
        </w:tc>
        <w:tc>
          <w:tcPr>
            <w:tcW w:w="453" w:type="pct"/>
            <w:gridSpan w:val="2"/>
            <w:shd w:val="clear" w:color="auto" w:fill="auto"/>
            <w:tcMar>
              <w:top w:w="0" w:type="dxa"/>
              <w:left w:w="108" w:type="dxa"/>
              <w:bottom w:w="0" w:type="dxa"/>
              <w:right w:w="108" w:type="dxa"/>
            </w:tcMar>
            <w:vAlign w:val="center"/>
          </w:tcPr>
          <w:p w14:paraId="22B7604C"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.308</w:t>
            </w:r>
          </w:p>
        </w:tc>
        <w:tc>
          <w:tcPr>
            <w:tcW w:w="377" w:type="pct"/>
            <w:gridSpan w:val="2"/>
            <w:vAlign w:val="center"/>
          </w:tcPr>
          <w:p w14:paraId="6FF6113C"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.411</w:t>
            </w:r>
          </w:p>
        </w:tc>
        <w:tc>
          <w:tcPr>
            <w:tcW w:w="601" w:type="pct"/>
            <w:gridSpan w:val="2"/>
            <w:shd w:val="clear" w:color="auto" w:fill="auto"/>
            <w:tcMar>
              <w:top w:w="0" w:type="dxa"/>
              <w:left w:w="108" w:type="dxa"/>
              <w:bottom w:w="0" w:type="dxa"/>
              <w:right w:w="108" w:type="dxa"/>
            </w:tcMar>
            <w:vAlign w:val="center"/>
          </w:tcPr>
          <w:p w14:paraId="4E000B87"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12.524</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72C72710"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81.057</w:t>
            </w:r>
            <w:r w:rsidRPr="00AB1176">
              <w:rPr>
                <w:rFonts w:asciiTheme="majorBidi" w:hAnsiTheme="majorBidi" w:cstheme="majorBidi"/>
                <w:sz w:val="20"/>
                <w:szCs w:val="20"/>
                <w:vertAlign w:val="superscript"/>
              </w:rPr>
              <w:t>***</w:t>
            </w:r>
          </w:p>
        </w:tc>
        <w:tc>
          <w:tcPr>
            <w:tcW w:w="453" w:type="pct"/>
            <w:shd w:val="clear" w:color="auto" w:fill="auto"/>
            <w:tcMar>
              <w:top w:w="0" w:type="dxa"/>
              <w:left w:w="108" w:type="dxa"/>
              <w:bottom w:w="0" w:type="dxa"/>
              <w:right w:w="108" w:type="dxa"/>
            </w:tcMar>
            <w:vAlign w:val="center"/>
          </w:tcPr>
          <w:p w14:paraId="5D3275AA"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77.793</w:t>
            </w:r>
          </w:p>
        </w:tc>
        <w:tc>
          <w:tcPr>
            <w:tcW w:w="311" w:type="pct"/>
            <w:vAlign w:val="center"/>
          </w:tcPr>
          <w:p w14:paraId="73D8E77A"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0.014</w:t>
            </w:r>
          </w:p>
        </w:tc>
      </w:tr>
      <w:tr w:rsidR="00EE57DD" w:rsidRPr="002E7F18" w14:paraId="25021441" w14:textId="77777777" w:rsidTr="007653A2">
        <w:tc>
          <w:tcPr>
            <w:tcW w:w="1136" w:type="pct"/>
            <w:shd w:val="clear" w:color="auto" w:fill="auto"/>
            <w:tcMar>
              <w:top w:w="0" w:type="dxa"/>
              <w:left w:w="108" w:type="dxa"/>
              <w:bottom w:w="0" w:type="dxa"/>
              <w:right w:w="108" w:type="dxa"/>
            </w:tcMar>
          </w:tcPr>
          <w:p w14:paraId="087FAA9A"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sz w:val="20"/>
                <w:szCs w:val="20"/>
              </w:rPr>
              <w:t>Europe</w:t>
            </w:r>
          </w:p>
        </w:tc>
        <w:tc>
          <w:tcPr>
            <w:tcW w:w="339" w:type="pct"/>
            <w:gridSpan w:val="3"/>
            <w:shd w:val="clear" w:color="auto" w:fill="auto"/>
            <w:tcMar>
              <w:top w:w="0" w:type="dxa"/>
              <w:left w:w="108" w:type="dxa"/>
              <w:bottom w:w="0" w:type="dxa"/>
              <w:right w:w="108" w:type="dxa"/>
            </w:tcMar>
            <w:vAlign w:val="center"/>
          </w:tcPr>
          <w:p w14:paraId="24C09D6E"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6</w:t>
            </w:r>
          </w:p>
        </w:tc>
        <w:tc>
          <w:tcPr>
            <w:tcW w:w="341" w:type="pct"/>
            <w:gridSpan w:val="3"/>
            <w:shd w:val="clear" w:color="auto" w:fill="auto"/>
            <w:vAlign w:val="center"/>
          </w:tcPr>
          <w:p w14:paraId="0C644361"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1,268</w:t>
            </w:r>
          </w:p>
        </w:tc>
        <w:tc>
          <w:tcPr>
            <w:tcW w:w="304" w:type="pct"/>
            <w:gridSpan w:val="2"/>
            <w:shd w:val="clear" w:color="auto" w:fill="auto"/>
            <w:tcMar>
              <w:top w:w="0" w:type="dxa"/>
              <w:left w:w="108" w:type="dxa"/>
              <w:bottom w:w="0" w:type="dxa"/>
              <w:right w:w="108" w:type="dxa"/>
            </w:tcMar>
            <w:vAlign w:val="center"/>
          </w:tcPr>
          <w:p w14:paraId="7D799F79"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.507</w:t>
            </w:r>
          </w:p>
        </w:tc>
        <w:tc>
          <w:tcPr>
            <w:tcW w:w="453" w:type="pct"/>
            <w:gridSpan w:val="2"/>
            <w:shd w:val="clear" w:color="auto" w:fill="auto"/>
            <w:tcMar>
              <w:top w:w="0" w:type="dxa"/>
              <w:left w:w="108" w:type="dxa"/>
              <w:bottom w:w="0" w:type="dxa"/>
              <w:right w:w="108" w:type="dxa"/>
            </w:tcMar>
            <w:vAlign w:val="center"/>
          </w:tcPr>
          <w:p w14:paraId="3DE7F0D9"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.422</w:t>
            </w:r>
          </w:p>
        </w:tc>
        <w:tc>
          <w:tcPr>
            <w:tcW w:w="377" w:type="pct"/>
            <w:gridSpan w:val="2"/>
            <w:vAlign w:val="center"/>
          </w:tcPr>
          <w:p w14:paraId="060F9378"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.583</w:t>
            </w:r>
          </w:p>
        </w:tc>
        <w:tc>
          <w:tcPr>
            <w:tcW w:w="601" w:type="pct"/>
            <w:gridSpan w:val="2"/>
            <w:shd w:val="clear" w:color="auto" w:fill="auto"/>
            <w:tcMar>
              <w:top w:w="0" w:type="dxa"/>
              <w:left w:w="108" w:type="dxa"/>
              <w:bottom w:w="0" w:type="dxa"/>
              <w:right w:w="108" w:type="dxa"/>
            </w:tcMar>
            <w:vAlign w:val="center"/>
          </w:tcPr>
          <w:p w14:paraId="1E9925E2"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10.121</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744F06EC"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4.137</w:t>
            </w:r>
          </w:p>
        </w:tc>
        <w:tc>
          <w:tcPr>
            <w:tcW w:w="453" w:type="pct"/>
            <w:shd w:val="clear" w:color="auto" w:fill="auto"/>
            <w:tcMar>
              <w:top w:w="0" w:type="dxa"/>
              <w:left w:w="108" w:type="dxa"/>
              <w:bottom w:w="0" w:type="dxa"/>
              <w:right w:w="108" w:type="dxa"/>
            </w:tcMar>
            <w:vAlign w:val="center"/>
          </w:tcPr>
          <w:p w14:paraId="16C971F0"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0.000</w:t>
            </w:r>
          </w:p>
        </w:tc>
        <w:tc>
          <w:tcPr>
            <w:tcW w:w="311" w:type="pct"/>
            <w:vAlign w:val="center"/>
          </w:tcPr>
          <w:p w14:paraId="4924D4BC"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0.000</w:t>
            </w:r>
          </w:p>
        </w:tc>
      </w:tr>
      <w:tr w:rsidR="00EE57DD" w:rsidRPr="002E7F18" w14:paraId="633A11A8" w14:textId="77777777" w:rsidTr="007653A2">
        <w:tc>
          <w:tcPr>
            <w:tcW w:w="1136" w:type="pct"/>
            <w:shd w:val="clear" w:color="auto" w:fill="auto"/>
            <w:tcMar>
              <w:top w:w="0" w:type="dxa"/>
              <w:left w:w="108" w:type="dxa"/>
              <w:bottom w:w="0" w:type="dxa"/>
              <w:right w:w="108" w:type="dxa"/>
            </w:tcMar>
          </w:tcPr>
          <w:p w14:paraId="5BCFC0ED"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b/>
                <w:bCs/>
                <w:sz w:val="20"/>
                <w:szCs w:val="20"/>
              </w:rPr>
              <w:t>Clinical status</w:t>
            </w:r>
          </w:p>
        </w:tc>
        <w:tc>
          <w:tcPr>
            <w:tcW w:w="3864" w:type="pct"/>
            <w:gridSpan w:val="17"/>
            <w:shd w:val="clear" w:color="auto" w:fill="auto"/>
            <w:tcMar>
              <w:top w:w="0" w:type="dxa"/>
              <w:left w:w="108" w:type="dxa"/>
              <w:bottom w:w="0" w:type="dxa"/>
              <w:right w:w="108" w:type="dxa"/>
            </w:tcMar>
            <w:vAlign w:val="center"/>
          </w:tcPr>
          <w:p w14:paraId="4C293098" w14:textId="77777777" w:rsidR="00EE57DD" w:rsidRPr="009D7012" w:rsidRDefault="00EE57DD" w:rsidP="0070265C">
            <w:pPr>
              <w:jc w:val="center"/>
              <w:rPr>
                <w:rFonts w:asciiTheme="majorBidi" w:hAnsiTheme="majorBidi" w:cstheme="majorBidi"/>
                <w:sz w:val="20"/>
                <w:szCs w:val="20"/>
                <w:lang w:val="en-GB"/>
              </w:rPr>
            </w:pPr>
            <w:r w:rsidRPr="00AB1176">
              <w:rPr>
                <w:rFonts w:asciiTheme="majorBidi" w:hAnsiTheme="majorBidi" w:cstheme="majorBidi"/>
                <w:b/>
                <w:bCs/>
                <w:sz w:val="20"/>
                <w:szCs w:val="20"/>
                <w:lang w:bidi="fa-IR"/>
              </w:rPr>
              <w:t>(</w:t>
            </w:r>
            <w:r w:rsidRPr="00AB1176">
              <w:rPr>
                <w:rFonts w:asciiTheme="majorBidi" w:hAnsiTheme="majorBidi" w:cstheme="majorBidi"/>
                <w:b/>
                <w:bCs/>
                <w:i/>
                <w:iCs/>
                <w:sz w:val="20"/>
                <w:szCs w:val="20"/>
                <w:lang w:bidi="fa-IR"/>
              </w:rPr>
              <w:t>Q</w:t>
            </w:r>
            <w:r w:rsidRPr="00AB1176">
              <w:rPr>
                <w:rFonts w:asciiTheme="majorBidi" w:hAnsiTheme="majorBidi" w:cstheme="majorBidi"/>
                <w:b/>
                <w:bCs/>
                <w:sz w:val="20"/>
                <w:szCs w:val="20"/>
                <w:lang w:bidi="fa-IR"/>
              </w:rPr>
              <w:t xml:space="preserve"> = 21.309, </w:t>
            </w:r>
            <w:r w:rsidRPr="00AB1176">
              <w:rPr>
                <w:rFonts w:asciiTheme="majorBidi" w:hAnsiTheme="majorBidi" w:cstheme="majorBidi"/>
                <w:b/>
                <w:bCs/>
                <w:i/>
                <w:iCs/>
                <w:sz w:val="20"/>
                <w:szCs w:val="20"/>
                <w:lang w:bidi="fa-IR"/>
              </w:rPr>
              <w:t>df</w:t>
            </w:r>
            <w:r w:rsidRPr="00AB1176">
              <w:rPr>
                <w:rFonts w:asciiTheme="majorBidi" w:hAnsiTheme="majorBidi" w:cstheme="majorBidi"/>
                <w:b/>
                <w:bCs/>
                <w:sz w:val="20"/>
                <w:szCs w:val="20"/>
                <w:lang w:bidi="fa-IR"/>
              </w:rPr>
              <w:t xml:space="preserve"> =1, </w:t>
            </w:r>
            <w:r w:rsidRPr="00AB1176">
              <w:rPr>
                <w:rFonts w:asciiTheme="majorBidi" w:hAnsiTheme="majorBidi" w:cstheme="majorBidi"/>
                <w:b/>
                <w:bCs/>
                <w:i/>
                <w:iCs/>
                <w:sz w:val="20"/>
                <w:szCs w:val="20"/>
                <w:lang w:bidi="fa-IR"/>
              </w:rPr>
              <w:t>p</w:t>
            </w:r>
            <w:r w:rsidRPr="00AB1176">
              <w:rPr>
                <w:rFonts w:asciiTheme="majorBidi" w:hAnsiTheme="majorBidi" w:cstheme="majorBidi"/>
                <w:b/>
                <w:bCs/>
                <w:sz w:val="20"/>
                <w:szCs w:val="20"/>
                <w:lang w:bidi="fa-IR"/>
              </w:rPr>
              <w:t xml:space="preserve"> = .000)</w:t>
            </w:r>
          </w:p>
        </w:tc>
      </w:tr>
      <w:tr w:rsidR="00EE57DD" w:rsidRPr="002E7F18" w14:paraId="078AFEBF" w14:textId="77777777" w:rsidTr="007653A2">
        <w:tc>
          <w:tcPr>
            <w:tcW w:w="1136" w:type="pct"/>
            <w:shd w:val="clear" w:color="auto" w:fill="auto"/>
            <w:tcMar>
              <w:top w:w="0" w:type="dxa"/>
              <w:left w:w="108" w:type="dxa"/>
              <w:bottom w:w="0" w:type="dxa"/>
              <w:right w:w="108" w:type="dxa"/>
            </w:tcMar>
          </w:tcPr>
          <w:p w14:paraId="45C43D16"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sz w:val="20"/>
                <w:szCs w:val="20"/>
              </w:rPr>
              <w:t>Clinical</w:t>
            </w:r>
          </w:p>
        </w:tc>
        <w:tc>
          <w:tcPr>
            <w:tcW w:w="339" w:type="pct"/>
            <w:gridSpan w:val="3"/>
            <w:shd w:val="clear" w:color="auto" w:fill="auto"/>
            <w:tcMar>
              <w:top w:w="0" w:type="dxa"/>
              <w:left w:w="108" w:type="dxa"/>
              <w:bottom w:w="0" w:type="dxa"/>
              <w:right w:w="108" w:type="dxa"/>
            </w:tcMar>
            <w:vAlign w:val="center"/>
          </w:tcPr>
          <w:p w14:paraId="146853C8"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7</w:t>
            </w:r>
          </w:p>
        </w:tc>
        <w:tc>
          <w:tcPr>
            <w:tcW w:w="341" w:type="pct"/>
            <w:gridSpan w:val="3"/>
            <w:shd w:val="clear" w:color="auto" w:fill="auto"/>
            <w:vAlign w:val="center"/>
          </w:tcPr>
          <w:p w14:paraId="0162CA85"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1,268</w:t>
            </w:r>
          </w:p>
        </w:tc>
        <w:tc>
          <w:tcPr>
            <w:tcW w:w="304" w:type="pct"/>
            <w:gridSpan w:val="2"/>
            <w:shd w:val="clear" w:color="auto" w:fill="auto"/>
            <w:tcMar>
              <w:top w:w="0" w:type="dxa"/>
              <w:left w:w="108" w:type="dxa"/>
              <w:bottom w:w="0" w:type="dxa"/>
              <w:right w:w="108" w:type="dxa"/>
            </w:tcMar>
            <w:vAlign w:val="center"/>
          </w:tcPr>
          <w:p w14:paraId="45FFFFE5"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.269</w:t>
            </w:r>
          </w:p>
        </w:tc>
        <w:tc>
          <w:tcPr>
            <w:tcW w:w="453" w:type="pct"/>
            <w:gridSpan w:val="2"/>
            <w:shd w:val="clear" w:color="auto" w:fill="auto"/>
            <w:tcMar>
              <w:top w:w="0" w:type="dxa"/>
              <w:left w:w="108" w:type="dxa"/>
              <w:bottom w:w="0" w:type="dxa"/>
              <w:right w:w="108" w:type="dxa"/>
            </w:tcMar>
            <w:vAlign w:val="center"/>
          </w:tcPr>
          <w:p w14:paraId="0908DB26"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.189</w:t>
            </w:r>
          </w:p>
        </w:tc>
        <w:tc>
          <w:tcPr>
            <w:tcW w:w="377" w:type="pct"/>
            <w:gridSpan w:val="2"/>
            <w:vAlign w:val="center"/>
          </w:tcPr>
          <w:p w14:paraId="33CBEF69"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.345</w:t>
            </w:r>
          </w:p>
        </w:tc>
        <w:tc>
          <w:tcPr>
            <w:tcW w:w="601" w:type="pct"/>
            <w:gridSpan w:val="2"/>
            <w:shd w:val="clear" w:color="auto" w:fill="auto"/>
            <w:tcMar>
              <w:top w:w="0" w:type="dxa"/>
              <w:left w:w="108" w:type="dxa"/>
              <w:bottom w:w="0" w:type="dxa"/>
              <w:right w:w="108" w:type="dxa"/>
            </w:tcMar>
            <w:vAlign w:val="center"/>
          </w:tcPr>
          <w:p w14:paraId="31AC683C"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6.413</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3E279E83"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6.041</w:t>
            </w:r>
          </w:p>
        </w:tc>
        <w:tc>
          <w:tcPr>
            <w:tcW w:w="453" w:type="pct"/>
            <w:shd w:val="clear" w:color="auto" w:fill="auto"/>
            <w:tcMar>
              <w:top w:w="0" w:type="dxa"/>
              <w:left w:w="108" w:type="dxa"/>
              <w:bottom w:w="0" w:type="dxa"/>
              <w:right w:w="108" w:type="dxa"/>
            </w:tcMar>
            <w:vAlign w:val="center"/>
          </w:tcPr>
          <w:p w14:paraId="10F8E3D4"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0.671</w:t>
            </w:r>
          </w:p>
        </w:tc>
        <w:tc>
          <w:tcPr>
            <w:tcW w:w="311" w:type="pct"/>
            <w:vAlign w:val="center"/>
          </w:tcPr>
          <w:p w14:paraId="3749067F"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0.000</w:t>
            </w:r>
          </w:p>
        </w:tc>
      </w:tr>
      <w:tr w:rsidR="00EE57DD" w:rsidRPr="002E7F18" w14:paraId="75713B17" w14:textId="77777777" w:rsidTr="007653A2">
        <w:tc>
          <w:tcPr>
            <w:tcW w:w="1136" w:type="pct"/>
            <w:shd w:val="clear" w:color="auto" w:fill="auto"/>
            <w:tcMar>
              <w:top w:w="0" w:type="dxa"/>
              <w:left w:w="108" w:type="dxa"/>
              <w:bottom w:w="0" w:type="dxa"/>
              <w:right w:w="108" w:type="dxa"/>
            </w:tcMar>
          </w:tcPr>
          <w:p w14:paraId="7A5B993C" w14:textId="5FFD8292" w:rsidR="00EE57DD" w:rsidRPr="00AB1176" w:rsidRDefault="00EB20B5" w:rsidP="0070265C">
            <w:pPr>
              <w:spacing w:line="360" w:lineRule="auto"/>
              <w:rPr>
                <w:rFonts w:asciiTheme="majorBidi" w:hAnsiTheme="majorBidi" w:cstheme="majorBidi"/>
                <w:sz w:val="20"/>
                <w:szCs w:val="20"/>
              </w:rPr>
            </w:pPr>
            <w:r>
              <w:rPr>
                <w:rFonts w:asciiTheme="majorBidi" w:hAnsiTheme="majorBidi" w:cstheme="majorBidi"/>
                <w:sz w:val="20"/>
                <w:szCs w:val="20"/>
              </w:rPr>
              <w:t>At-risk</w:t>
            </w:r>
          </w:p>
        </w:tc>
        <w:tc>
          <w:tcPr>
            <w:tcW w:w="339" w:type="pct"/>
            <w:gridSpan w:val="3"/>
            <w:shd w:val="clear" w:color="auto" w:fill="auto"/>
            <w:tcMar>
              <w:top w:w="0" w:type="dxa"/>
              <w:left w:w="108" w:type="dxa"/>
              <w:bottom w:w="0" w:type="dxa"/>
              <w:right w:w="108" w:type="dxa"/>
            </w:tcMar>
            <w:vAlign w:val="center"/>
          </w:tcPr>
          <w:p w14:paraId="27128750"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18</w:t>
            </w:r>
          </w:p>
        </w:tc>
        <w:tc>
          <w:tcPr>
            <w:tcW w:w="341" w:type="pct"/>
            <w:gridSpan w:val="3"/>
            <w:shd w:val="clear" w:color="auto" w:fill="auto"/>
            <w:vAlign w:val="center"/>
          </w:tcPr>
          <w:p w14:paraId="0CDDCCED"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4,299</w:t>
            </w:r>
          </w:p>
        </w:tc>
        <w:tc>
          <w:tcPr>
            <w:tcW w:w="304" w:type="pct"/>
            <w:gridSpan w:val="2"/>
            <w:shd w:val="clear" w:color="auto" w:fill="auto"/>
            <w:tcMar>
              <w:top w:w="0" w:type="dxa"/>
              <w:left w:w="108" w:type="dxa"/>
              <w:bottom w:w="0" w:type="dxa"/>
              <w:right w:w="108" w:type="dxa"/>
            </w:tcMar>
            <w:vAlign w:val="center"/>
          </w:tcPr>
          <w:p w14:paraId="340B50CD"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.464</w:t>
            </w:r>
          </w:p>
        </w:tc>
        <w:tc>
          <w:tcPr>
            <w:tcW w:w="453" w:type="pct"/>
            <w:gridSpan w:val="2"/>
            <w:shd w:val="clear" w:color="auto" w:fill="auto"/>
            <w:tcMar>
              <w:top w:w="0" w:type="dxa"/>
              <w:left w:w="108" w:type="dxa"/>
              <w:bottom w:w="0" w:type="dxa"/>
              <w:right w:w="108" w:type="dxa"/>
            </w:tcMar>
            <w:vAlign w:val="center"/>
          </w:tcPr>
          <w:p w14:paraId="3127A4DC"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.426</w:t>
            </w:r>
          </w:p>
        </w:tc>
        <w:tc>
          <w:tcPr>
            <w:tcW w:w="377" w:type="pct"/>
            <w:gridSpan w:val="2"/>
            <w:vAlign w:val="center"/>
          </w:tcPr>
          <w:p w14:paraId="58EC6456"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.501</w:t>
            </w:r>
          </w:p>
        </w:tc>
        <w:tc>
          <w:tcPr>
            <w:tcW w:w="601" w:type="pct"/>
            <w:gridSpan w:val="2"/>
            <w:shd w:val="clear" w:color="auto" w:fill="auto"/>
            <w:tcMar>
              <w:top w:w="0" w:type="dxa"/>
              <w:left w:w="108" w:type="dxa"/>
              <w:bottom w:w="0" w:type="dxa"/>
              <w:right w:w="108" w:type="dxa"/>
            </w:tcMar>
            <w:vAlign w:val="center"/>
          </w:tcPr>
          <w:p w14:paraId="7FD21DF7"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20.818</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3AD48E0F"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43.554</w:t>
            </w:r>
            <w:r w:rsidRPr="00AB1176">
              <w:rPr>
                <w:rFonts w:asciiTheme="majorBidi" w:hAnsiTheme="majorBidi" w:cstheme="majorBidi"/>
                <w:sz w:val="20"/>
                <w:szCs w:val="20"/>
                <w:vertAlign w:val="superscript"/>
              </w:rPr>
              <w:t>***</w:t>
            </w:r>
          </w:p>
        </w:tc>
        <w:tc>
          <w:tcPr>
            <w:tcW w:w="453" w:type="pct"/>
            <w:shd w:val="clear" w:color="auto" w:fill="auto"/>
            <w:tcMar>
              <w:top w:w="0" w:type="dxa"/>
              <w:left w:w="108" w:type="dxa"/>
              <w:bottom w:w="0" w:type="dxa"/>
              <w:right w:w="108" w:type="dxa"/>
            </w:tcMar>
            <w:vAlign w:val="center"/>
          </w:tcPr>
          <w:p w14:paraId="075A9CB6"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60.968</w:t>
            </w:r>
          </w:p>
        </w:tc>
        <w:tc>
          <w:tcPr>
            <w:tcW w:w="311" w:type="pct"/>
            <w:vAlign w:val="center"/>
          </w:tcPr>
          <w:p w14:paraId="3A3A9BA1"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0.007</w:t>
            </w:r>
          </w:p>
        </w:tc>
      </w:tr>
      <w:tr w:rsidR="00EE57DD" w:rsidRPr="002E7F18" w14:paraId="1045C3B8" w14:textId="77777777" w:rsidTr="007653A2">
        <w:tc>
          <w:tcPr>
            <w:tcW w:w="1136" w:type="pct"/>
            <w:shd w:val="clear" w:color="auto" w:fill="auto"/>
            <w:tcMar>
              <w:top w:w="0" w:type="dxa"/>
              <w:left w:w="108" w:type="dxa"/>
              <w:bottom w:w="0" w:type="dxa"/>
              <w:right w:w="108" w:type="dxa"/>
            </w:tcMar>
          </w:tcPr>
          <w:p w14:paraId="13F4C5C3"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b/>
                <w:bCs/>
                <w:sz w:val="20"/>
                <w:szCs w:val="20"/>
              </w:rPr>
              <w:t>Disorder</w:t>
            </w:r>
          </w:p>
        </w:tc>
        <w:tc>
          <w:tcPr>
            <w:tcW w:w="3864" w:type="pct"/>
            <w:gridSpan w:val="17"/>
            <w:shd w:val="clear" w:color="auto" w:fill="auto"/>
            <w:tcMar>
              <w:top w:w="0" w:type="dxa"/>
              <w:left w:w="108" w:type="dxa"/>
              <w:bottom w:w="0" w:type="dxa"/>
              <w:right w:w="108" w:type="dxa"/>
            </w:tcMar>
            <w:vAlign w:val="center"/>
          </w:tcPr>
          <w:p w14:paraId="30538C9A" w14:textId="77777777" w:rsidR="00EE57DD" w:rsidRPr="009D7012" w:rsidRDefault="00EE57DD" w:rsidP="0070265C">
            <w:pPr>
              <w:jc w:val="center"/>
              <w:rPr>
                <w:rFonts w:asciiTheme="majorBidi" w:hAnsiTheme="majorBidi" w:cstheme="majorBidi"/>
                <w:sz w:val="20"/>
                <w:szCs w:val="20"/>
                <w:lang w:val="en-GB"/>
              </w:rPr>
            </w:pPr>
            <w:r w:rsidRPr="00AB1176">
              <w:rPr>
                <w:rFonts w:asciiTheme="majorBidi" w:hAnsiTheme="majorBidi" w:cstheme="majorBidi"/>
                <w:b/>
                <w:bCs/>
                <w:sz w:val="20"/>
                <w:szCs w:val="20"/>
              </w:rPr>
              <w:t>(</w:t>
            </w:r>
            <w:r w:rsidRPr="00AB1176">
              <w:rPr>
                <w:rFonts w:asciiTheme="majorBidi" w:hAnsiTheme="majorBidi" w:cstheme="majorBidi"/>
                <w:b/>
                <w:bCs/>
                <w:i/>
                <w:iCs/>
                <w:sz w:val="20"/>
                <w:szCs w:val="20"/>
              </w:rPr>
              <w:t>Q</w:t>
            </w:r>
            <w:r w:rsidRPr="00AB1176">
              <w:rPr>
                <w:rFonts w:asciiTheme="majorBidi" w:hAnsiTheme="majorBidi" w:cstheme="majorBidi"/>
                <w:b/>
                <w:bCs/>
                <w:sz w:val="20"/>
                <w:szCs w:val="20"/>
              </w:rPr>
              <w:t xml:space="preserve"> = 7.432, </w:t>
            </w:r>
            <w:r w:rsidRPr="00AB1176">
              <w:rPr>
                <w:rFonts w:asciiTheme="majorBidi" w:hAnsiTheme="majorBidi" w:cstheme="majorBidi"/>
                <w:b/>
                <w:bCs/>
                <w:i/>
                <w:iCs/>
                <w:sz w:val="20"/>
                <w:szCs w:val="20"/>
              </w:rPr>
              <w:t>df</w:t>
            </w:r>
            <w:r w:rsidRPr="00AB1176">
              <w:rPr>
                <w:rFonts w:asciiTheme="majorBidi" w:hAnsiTheme="majorBidi" w:cstheme="majorBidi"/>
                <w:b/>
                <w:bCs/>
                <w:sz w:val="20"/>
                <w:szCs w:val="20"/>
              </w:rPr>
              <w:t xml:space="preserve"> = 1, </w:t>
            </w:r>
            <w:r w:rsidRPr="00AB1176">
              <w:rPr>
                <w:rFonts w:asciiTheme="majorBidi" w:hAnsiTheme="majorBidi" w:cstheme="majorBidi"/>
                <w:b/>
                <w:bCs/>
                <w:i/>
                <w:iCs/>
                <w:sz w:val="20"/>
                <w:szCs w:val="20"/>
              </w:rPr>
              <w:t>p</w:t>
            </w:r>
            <w:r w:rsidRPr="00AB1176">
              <w:rPr>
                <w:rFonts w:asciiTheme="majorBidi" w:hAnsiTheme="majorBidi" w:cstheme="majorBidi"/>
                <w:b/>
                <w:bCs/>
                <w:sz w:val="20"/>
                <w:szCs w:val="20"/>
              </w:rPr>
              <w:t xml:space="preserve"> = .006)</w:t>
            </w:r>
          </w:p>
        </w:tc>
      </w:tr>
      <w:tr w:rsidR="00EE57DD" w:rsidRPr="002E7F18" w14:paraId="2C955DB4" w14:textId="77777777" w:rsidTr="007653A2">
        <w:tc>
          <w:tcPr>
            <w:tcW w:w="1136" w:type="pct"/>
            <w:shd w:val="clear" w:color="auto" w:fill="auto"/>
            <w:tcMar>
              <w:top w:w="0" w:type="dxa"/>
              <w:left w:w="108" w:type="dxa"/>
              <w:bottom w:w="0" w:type="dxa"/>
              <w:right w:w="108" w:type="dxa"/>
            </w:tcMar>
          </w:tcPr>
          <w:p w14:paraId="5F72202A"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sz w:val="20"/>
                <w:szCs w:val="20"/>
              </w:rPr>
              <w:t>OCD</w:t>
            </w:r>
          </w:p>
        </w:tc>
        <w:tc>
          <w:tcPr>
            <w:tcW w:w="339" w:type="pct"/>
            <w:gridSpan w:val="3"/>
            <w:shd w:val="clear" w:color="auto" w:fill="auto"/>
            <w:tcMar>
              <w:top w:w="0" w:type="dxa"/>
              <w:left w:w="108" w:type="dxa"/>
              <w:bottom w:w="0" w:type="dxa"/>
              <w:right w:w="108" w:type="dxa"/>
            </w:tcMar>
            <w:vAlign w:val="center"/>
          </w:tcPr>
          <w:p w14:paraId="3848DF8C"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19</w:t>
            </w:r>
          </w:p>
        </w:tc>
        <w:tc>
          <w:tcPr>
            <w:tcW w:w="341" w:type="pct"/>
            <w:gridSpan w:val="3"/>
            <w:shd w:val="clear" w:color="auto" w:fill="auto"/>
            <w:vAlign w:val="center"/>
          </w:tcPr>
          <w:p w14:paraId="5EB4D41A"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4,000</w:t>
            </w:r>
          </w:p>
        </w:tc>
        <w:tc>
          <w:tcPr>
            <w:tcW w:w="304" w:type="pct"/>
            <w:gridSpan w:val="2"/>
            <w:shd w:val="clear" w:color="auto" w:fill="auto"/>
            <w:tcMar>
              <w:top w:w="0" w:type="dxa"/>
              <w:left w:w="108" w:type="dxa"/>
              <w:bottom w:w="0" w:type="dxa"/>
              <w:right w:w="108" w:type="dxa"/>
            </w:tcMar>
            <w:vAlign w:val="center"/>
          </w:tcPr>
          <w:p w14:paraId="5A39C5E8"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.417</w:t>
            </w:r>
          </w:p>
        </w:tc>
        <w:tc>
          <w:tcPr>
            <w:tcW w:w="453" w:type="pct"/>
            <w:gridSpan w:val="2"/>
            <w:shd w:val="clear" w:color="auto" w:fill="auto"/>
            <w:tcMar>
              <w:top w:w="0" w:type="dxa"/>
              <w:left w:w="108" w:type="dxa"/>
              <w:bottom w:w="0" w:type="dxa"/>
              <w:right w:w="108" w:type="dxa"/>
            </w:tcMar>
            <w:vAlign w:val="center"/>
          </w:tcPr>
          <w:p w14:paraId="756A34A9"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.370</w:t>
            </w:r>
          </w:p>
        </w:tc>
        <w:tc>
          <w:tcPr>
            <w:tcW w:w="377" w:type="pct"/>
            <w:gridSpan w:val="2"/>
            <w:vAlign w:val="center"/>
          </w:tcPr>
          <w:p w14:paraId="0673405E"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.462</w:t>
            </w:r>
          </w:p>
        </w:tc>
        <w:tc>
          <w:tcPr>
            <w:tcW w:w="601" w:type="pct"/>
            <w:gridSpan w:val="2"/>
            <w:shd w:val="clear" w:color="auto" w:fill="auto"/>
            <w:tcMar>
              <w:top w:w="0" w:type="dxa"/>
              <w:left w:w="108" w:type="dxa"/>
              <w:bottom w:w="0" w:type="dxa"/>
              <w:right w:w="108" w:type="dxa"/>
            </w:tcMar>
            <w:vAlign w:val="center"/>
          </w:tcPr>
          <w:p w14:paraId="0E790B20"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15.556</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54AC8E36"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65.984</w:t>
            </w:r>
            <w:r w:rsidRPr="00AB1176">
              <w:rPr>
                <w:rFonts w:asciiTheme="majorBidi" w:hAnsiTheme="majorBidi" w:cstheme="majorBidi"/>
                <w:sz w:val="20"/>
                <w:szCs w:val="20"/>
                <w:vertAlign w:val="superscript"/>
              </w:rPr>
              <w:t>***</w:t>
            </w:r>
          </w:p>
        </w:tc>
        <w:tc>
          <w:tcPr>
            <w:tcW w:w="453" w:type="pct"/>
            <w:shd w:val="clear" w:color="auto" w:fill="auto"/>
            <w:tcMar>
              <w:top w:w="0" w:type="dxa"/>
              <w:left w:w="108" w:type="dxa"/>
              <w:bottom w:w="0" w:type="dxa"/>
              <w:right w:w="108" w:type="dxa"/>
            </w:tcMar>
            <w:vAlign w:val="center"/>
          </w:tcPr>
          <w:p w14:paraId="7AD8814F"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72.721</w:t>
            </w:r>
          </w:p>
        </w:tc>
        <w:tc>
          <w:tcPr>
            <w:tcW w:w="311" w:type="pct"/>
            <w:vAlign w:val="center"/>
          </w:tcPr>
          <w:p w14:paraId="5EE5AFC7"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0.013</w:t>
            </w:r>
          </w:p>
        </w:tc>
      </w:tr>
      <w:tr w:rsidR="00EE57DD" w:rsidRPr="002E7F18" w14:paraId="3BEAD882" w14:textId="77777777" w:rsidTr="007653A2">
        <w:tc>
          <w:tcPr>
            <w:tcW w:w="1136" w:type="pct"/>
            <w:tcBorders>
              <w:bottom w:val="single" w:sz="4" w:space="0" w:color="auto"/>
            </w:tcBorders>
            <w:shd w:val="clear" w:color="auto" w:fill="auto"/>
            <w:tcMar>
              <w:top w:w="0" w:type="dxa"/>
              <w:left w:w="108" w:type="dxa"/>
              <w:bottom w:w="0" w:type="dxa"/>
              <w:right w:w="108" w:type="dxa"/>
            </w:tcMar>
          </w:tcPr>
          <w:p w14:paraId="79389841"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sz w:val="20"/>
                <w:szCs w:val="20"/>
              </w:rPr>
              <w:t>Trichotillomania</w:t>
            </w:r>
          </w:p>
        </w:tc>
        <w:tc>
          <w:tcPr>
            <w:tcW w:w="339" w:type="pct"/>
            <w:gridSpan w:val="3"/>
            <w:tcBorders>
              <w:bottom w:val="single" w:sz="4" w:space="0" w:color="auto"/>
            </w:tcBorders>
            <w:shd w:val="clear" w:color="auto" w:fill="auto"/>
            <w:tcMar>
              <w:top w:w="0" w:type="dxa"/>
              <w:left w:w="108" w:type="dxa"/>
              <w:bottom w:w="0" w:type="dxa"/>
              <w:right w:w="108" w:type="dxa"/>
            </w:tcMar>
            <w:vAlign w:val="center"/>
          </w:tcPr>
          <w:p w14:paraId="0B35FBF7"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w:t>
            </w:r>
          </w:p>
        </w:tc>
        <w:tc>
          <w:tcPr>
            <w:tcW w:w="341" w:type="pct"/>
            <w:gridSpan w:val="3"/>
            <w:tcBorders>
              <w:bottom w:val="single" w:sz="4" w:space="0" w:color="auto"/>
            </w:tcBorders>
            <w:shd w:val="clear" w:color="auto" w:fill="auto"/>
            <w:vAlign w:val="center"/>
          </w:tcPr>
          <w:p w14:paraId="310FDA12" w14:textId="77777777" w:rsidR="00EE57DD" w:rsidRPr="00F023CB"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2,101</w:t>
            </w:r>
          </w:p>
        </w:tc>
        <w:tc>
          <w:tcPr>
            <w:tcW w:w="304" w:type="pct"/>
            <w:gridSpan w:val="2"/>
            <w:tcBorders>
              <w:bottom w:val="single" w:sz="4" w:space="0" w:color="auto"/>
            </w:tcBorders>
            <w:shd w:val="clear" w:color="auto" w:fill="auto"/>
            <w:tcMar>
              <w:top w:w="0" w:type="dxa"/>
              <w:left w:w="108" w:type="dxa"/>
              <w:bottom w:w="0" w:type="dxa"/>
              <w:right w:w="108" w:type="dxa"/>
            </w:tcMar>
            <w:vAlign w:val="center"/>
          </w:tcPr>
          <w:p w14:paraId="482DA5E0"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.268</w:t>
            </w:r>
          </w:p>
        </w:tc>
        <w:tc>
          <w:tcPr>
            <w:tcW w:w="453" w:type="pct"/>
            <w:gridSpan w:val="2"/>
            <w:tcBorders>
              <w:bottom w:val="single" w:sz="4" w:space="0" w:color="auto"/>
            </w:tcBorders>
            <w:shd w:val="clear" w:color="auto" w:fill="auto"/>
            <w:tcMar>
              <w:top w:w="0" w:type="dxa"/>
              <w:left w:w="108" w:type="dxa"/>
              <w:bottom w:w="0" w:type="dxa"/>
              <w:right w:w="108" w:type="dxa"/>
            </w:tcMar>
            <w:vAlign w:val="center"/>
          </w:tcPr>
          <w:p w14:paraId="1A416B34"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.166</w:t>
            </w:r>
          </w:p>
        </w:tc>
        <w:tc>
          <w:tcPr>
            <w:tcW w:w="377" w:type="pct"/>
            <w:gridSpan w:val="2"/>
            <w:tcBorders>
              <w:bottom w:val="single" w:sz="4" w:space="0" w:color="auto"/>
            </w:tcBorders>
            <w:vAlign w:val="center"/>
          </w:tcPr>
          <w:p w14:paraId="5ABA61C9"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.365</w:t>
            </w:r>
          </w:p>
        </w:tc>
        <w:tc>
          <w:tcPr>
            <w:tcW w:w="601" w:type="pct"/>
            <w:gridSpan w:val="2"/>
            <w:tcBorders>
              <w:bottom w:val="single" w:sz="4" w:space="0" w:color="auto"/>
            </w:tcBorders>
            <w:shd w:val="clear" w:color="auto" w:fill="auto"/>
            <w:tcMar>
              <w:top w:w="0" w:type="dxa"/>
              <w:left w:w="108" w:type="dxa"/>
              <w:bottom w:w="0" w:type="dxa"/>
              <w:right w:w="108" w:type="dxa"/>
            </w:tcMar>
            <w:vAlign w:val="center"/>
          </w:tcPr>
          <w:p w14:paraId="3B464931"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5.011</w:t>
            </w:r>
            <w:r w:rsidRPr="00AB1176">
              <w:rPr>
                <w:rFonts w:asciiTheme="majorBidi" w:hAnsiTheme="majorBidi" w:cstheme="majorBidi"/>
                <w:sz w:val="20"/>
                <w:szCs w:val="20"/>
                <w:vertAlign w:val="superscript"/>
              </w:rPr>
              <w:t>***</w:t>
            </w:r>
          </w:p>
        </w:tc>
        <w:tc>
          <w:tcPr>
            <w:tcW w:w="684" w:type="pct"/>
            <w:tcBorders>
              <w:bottom w:val="single" w:sz="4" w:space="0" w:color="auto"/>
            </w:tcBorders>
            <w:shd w:val="clear" w:color="auto" w:fill="auto"/>
            <w:tcMar>
              <w:top w:w="0" w:type="dxa"/>
              <w:left w:w="108" w:type="dxa"/>
              <w:bottom w:w="0" w:type="dxa"/>
              <w:right w:w="108" w:type="dxa"/>
            </w:tcMar>
            <w:vAlign w:val="center"/>
          </w:tcPr>
          <w:p w14:paraId="1272A93B"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1.831</w:t>
            </w:r>
          </w:p>
        </w:tc>
        <w:tc>
          <w:tcPr>
            <w:tcW w:w="453" w:type="pct"/>
            <w:tcBorders>
              <w:bottom w:val="single" w:sz="4" w:space="0" w:color="auto"/>
            </w:tcBorders>
            <w:shd w:val="clear" w:color="auto" w:fill="auto"/>
            <w:tcMar>
              <w:top w:w="0" w:type="dxa"/>
              <w:left w:w="108" w:type="dxa"/>
              <w:bottom w:w="0" w:type="dxa"/>
              <w:right w:w="108" w:type="dxa"/>
            </w:tcMar>
            <w:vAlign w:val="center"/>
          </w:tcPr>
          <w:p w14:paraId="53D2FA66"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0.000</w:t>
            </w:r>
          </w:p>
        </w:tc>
        <w:tc>
          <w:tcPr>
            <w:tcW w:w="311" w:type="pct"/>
            <w:tcBorders>
              <w:bottom w:val="single" w:sz="4" w:space="0" w:color="auto"/>
            </w:tcBorders>
            <w:vAlign w:val="center"/>
          </w:tcPr>
          <w:p w14:paraId="5FDCFD36"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0.000</w:t>
            </w:r>
          </w:p>
        </w:tc>
      </w:tr>
      <w:tr w:rsidR="00EE57DD" w:rsidRPr="002E7F18" w14:paraId="57A6B294" w14:textId="77777777" w:rsidTr="007653A2">
        <w:tc>
          <w:tcPr>
            <w:tcW w:w="5000" w:type="pct"/>
            <w:gridSpan w:val="18"/>
            <w:tcBorders>
              <w:top w:val="single" w:sz="4" w:space="0" w:color="auto"/>
              <w:bottom w:val="single" w:sz="4" w:space="0" w:color="auto"/>
            </w:tcBorders>
            <w:shd w:val="clear" w:color="auto" w:fill="auto"/>
            <w:tcMar>
              <w:top w:w="0" w:type="dxa"/>
              <w:left w:w="108" w:type="dxa"/>
              <w:bottom w:w="0" w:type="dxa"/>
              <w:right w:w="108" w:type="dxa"/>
            </w:tcMar>
          </w:tcPr>
          <w:p w14:paraId="3B80CF8A" w14:textId="77777777" w:rsidR="00EE57DD" w:rsidRPr="009D7012" w:rsidRDefault="00EE57DD" w:rsidP="0070265C">
            <w:pPr>
              <w:jc w:val="center"/>
              <w:rPr>
                <w:rFonts w:asciiTheme="majorBidi" w:hAnsiTheme="majorBidi" w:cstheme="majorBidi"/>
                <w:b/>
                <w:bCs/>
                <w:i/>
                <w:iCs/>
                <w:sz w:val="20"/>
                <w:szCs w:val="20"/>
                <w:lang w:val="en-GB"/>
              </w:rPr>
            </w:pPr>
            <w:r w:rsidRPr="009D7012">
              <w:rPr>
                <w:rFonts w:asciiTheme="majorBidi" w:hAnsiTheme="majorBidi" w:cstheme="majorBidi"/>
                <w:b/>
                <w:bCs/>
                <w:i/>
                <w:iCs/>
                <w:sz w:val="20"/>
                <w:szCs w:val="20"/>
                <w:lang w:val="en-GB"/>
              </w:rPr>
              <w:t>PTSD</w:t>
            </w:r>
          </w:p>
        </w:tc>
      </w:tr>
      <w:tr w:rsidR="00EE57DD" w:rsidRPr="002E7F18" w14:paraId="245953C1" w14:textId="77777777" w:rsidTr="007653A2">
        <w:tc>
          <w:tcPr>
            <w:tcW w:w="1136" w:type="pct"/>
            <w:tcBorders>
              <w:top w:val="single" w:sz="4" w:space="0" w:color="auto"/>
              <w:bottom w:val="nil"/>
            </w:tcBorders>
            <w:shd w:val="clear" w:color="auto" w:fill="auto"/>
            <w:tcMar>
              <w:top w:w="0" w:type="dxa"/>
              <w:left w:w="108" w:type="dxa"/>
              <w:bottom w:w="0" w:type="dxa"/>
              <w:right w:w="108" w:type="dxa"/>
            </w:tcMar>
          </w:tcPr>
          <w:p w14:paraId="311DC29D"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b/>
                <w:bCs/>
                <w:sz w:val="20"/>
                <w:szCs w:val="20"/>
              </w:rPr>
              <w:t>EA measure type</w:t>
            </w:r>
          </w:p>
        </w:tc>
        <w:tc>
          <w:tcPr>
            <w:tcW w:w="3864" w:type="pct"/>
            <w:gridSpan w:val="17"/>
            <w:tcBorders>
              <w:top w:val="single" w:sz="4" w:space="0" w:color="auto"/>
              <w:bottom w:val="nil"/>
            </w:tcBorders>
            <w:shd w:val="clear" w:color="auto" w:fill="auto"/>
            <w:tcMar>
              <w:top w:w="0" w:type="dxa"/>
              <w:left w:w="108" w:type="dxa"/>
              <w:bottom w:w="0" w:type="dxa"/>
              <w:right w:w="108" w:type="dxa"/>
            </w:tcMar>
          </w:tcPr>
          <w:p w14:paraId="5DBFDB9F"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b/>
                <w:bCs/>
                <w:sz w:val="20"/>
                <w:szCs w:val="20"/>
                <w:lang w:bidi="fa-IR"/>
              </w:rPr>
              <w:t>(</w:t>
            </w:r>
            <w:r w:rsidRPr="00AB1176">
              <w:rPr>
                <w:rFonts w:asciiTheme="majorBidi" w:hAnsiTheme="majorBidi" w:cstheme="majorBidi"/>
                <w:b/>
                <w:bCs/>
                <w:i/>
                <w:iCs/>
                <w:sz w:val="20"/>
                <w:szCs w:val="20"/>
                <w:lang w:bidi="fa-IR"/>
              </w:rPr>
              <w:t>Q</w:t>
            </w:r>
            <w:r w:rsidRPr="00AB1176">
              <w:rPr>
                <w:rFonts w:asciiTheme="majorBidi" w:hAnsiTheme="majorBidi" w:cstheme="majorBidi"/>
                <w:b/>
                <w:bCs/>
                <w:sz w:val="20"/>
                <w:szCs w:val="20"/>
                <w:lang w:bidi="fa-IR"/>
              </w:rPr>
              <w:t xml:space="preserve"> = 52.093, </w:t>
            </w:r>
            <w:r w:rsidRPr="00AB1176">
              <w:rPr>
                <w:rFonts w:asciiTheme="majorBidi" w:hAnsiTheme="majorBidi" w:cstheme="majorBidi"/>
                <w:b/>
                <w:bCs/>
                <w:i/>
                <w:iCs/>
                <w:sz w:val="20"/>
                <w:szCs w:val="20"/>
                <w:lang w:bidi="fa-IR"/>
              </w:rPr>
              <w:t>df</w:t>
            </w:r>
            <w:r w:rsidRPr="00AB1176">
              <w:rPr>
                <w:rFonts w:asciiTheme="majorBidi" w:hAnsiTheme="majorBidi" w:cstheme="majorBidi"/>
                <w:b/>
                <w:bCs/>
                <w:sz w:val="20"/>
                <w:szCs w:val="20"/>
                <w:lang w:bidi="fa-IR"/>
              </w:rPr>
              <w:t xml:space="preserve"> =2, </w:t>
            </w:r>
            <w:r w:rsidRPr="00AB1176">
              <w:rPr>
                <w:rFonts w:asciiTheme="majorBidi" w:hAnsiTheme="majorBidi" w:cstheme="majorBidi"/>
                <w:b/>
                <w:bCs/>
                <w:i/>
                <w:iCs/>
                <w:sz w:val="20"/>
                <w:szCs w:val="20"/>
                <w:lang w:bidi="fa-IR"/>
              </w:rPr>
              <w:t>p</w:t>
            </w:r>
            <w:r w:rsidRPr="00AB1176">
              <w:rPr>
                <w:rFonts w:asciiTheme="majorBidi" w:hAnsiTheme="majorBidi" w:cstheme="majorBidi"/>
                <w:b/>
                <w:bCs/>
                <w:sz w:val="20"/>
                <w:szCs w:val="20"/>
                <w:lang w:bidi="fa-IR"/>
              </w:rPr>
              <w:t xml:space="preserve"> = .000)</w:t>
            </w:r>
          </w:p>
        </w:tc>
      </w:tr>
      <w:tr w:rsidR="00EE57DD" w:rsidRPr="002E7F18" w14:paraId="6D2A62C7" w14:textId="77777777" w:rsidTr="007653A2">
        <w:tc>
          <w:tcPr>
            <w:tcW w:w="1136" w:type="pct"/>
            <w:tcBorders>
              <w:top w:val="nil"/>
            </w:tcBorders>
            <w:shd w:val="clear" w:color="auto" w:fill="auto"/>
            <w:tcMar>
              <w:top w:w="0" w:type="dxa"/>
              <w:left w:w="108" w:type="dxa"/>
              <w:bottom w:w="0" w:type="dxa"/>
              <w:right w:w="108" w:type="dxa"/>
            </w:tcMar>
          </w:tcPr>
          <w:p w14:paraId="11EEE9A9"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sz w:val="20"/>
                <w:szCs w:val="20"/>
              </w:rPr>
              <w:t>AAQ-I</w:t>
            </w:r>
          </w:p>
        </w:tc>
        <w:tc>
          <w:tcPr>
            <w:tcW w:w="339" w:type="pct"/>
            <w:gridSpan w:val="3"/>
            <w:tcBorders>
              <w:top w:val="nil"/>
            </w:tcBorders>
            <w:shd w:val="clear" w:color="auto" w:fill="auto"/>
            <w:tcMar>
              <w:top w:w="0" w:type="dxa"/>
              <w:left w:w="108" w:type="dxa"/>
              <w:bottom w:w="0" w:type="dxa"/>
              <w:right w:w="108" w:type="dxa"/>
            </w:tcMar>
            <w:vAlign w:val="center"/>
          </w:tcPr>
          <w:p w14:paraId="1586A401"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22</w:t>
            </w:r>
          </w:p>
        </w:tc>
        <w:tc>
          <w:tcPr>
            <w:tcW w:w="341" w:type="pct"/>
            <w:gridSpan w:val="3"/>
            <w:tcBorders>
              <w:top w:val="nil"/>
            </w:tcBorders>
            <w:shd w:val="clear" w:color="auto" w:fill="auto"/>
            <w:vAlign w:val="center"/>
          </w:tcPr>
          <w:p w14:paraId="694E8943"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3,609</w:t>
            </w:r>
          </w:p>
        </w:tc>
        <w:tc>
          <w:tcPr>
            <w:tcW w:w="304" w:type="pct"/>
            <w:gridSpan w:val="2"/>
            <w:tcBorders>
              <w:top w:val="nil"/>
            </w:tcBorders>
            <w:shd w:val="clear" w:color="auto" w:fill="auto"/>
            <w:tcMar>
              <w:top w:w="0" w:type="dxa"/>
              <w:left w:w="108" w:type="dxa"/>
              <w:bottom w:w="0" w:type="dxa"/>
              <w:right w:w="108" w:type="dxa"/>
            </w:tcMar>
            <w:vAlign w:val="center"/>
          </w:tcPr>
          <w:p w14:paraId="04F4B373"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.370</w:t>
            </w:r>
          </w:p>
        </w:tc>
        <w:tc>
          <w:tcPr>
            <w:tcW w:w="453" w:type="pct"/>
            <w:gridSpan w:val="2"/>
            <w:tcBorders>
              <w:top w:val="nil"/>
            </w:tcBorders>
            <w:shd w:val="clear" w:color="auto" w:fill="auto"/>
            <w:tcMar>
              <w:top w:w="0" w:type="dxa"/>
              <w:left w:w="108" w:type="dxa"/>
              <w:bottom w:w="0" w:type="dxa"/>
              <w:right w:w="108" w:type="dxa"/>
            </w:tcMar>
            <w:vAlign w:val="center"/>
          </w:tcPr>
          <w:p w14:paraId="3A94E9AA"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.313</w:t>
            </w:r>
          </w:p>
        </w:tc>
        <w:tc>
          <w:tcPr>
            <w:tcW w:w="377" w:type="pct"/>
            <w:gridSpan w:val="2"/>
            <w:tcBorders>
              <w:top w:val="nil"/>
            </w:tcBorders>
            <w:vAlign w:val="center"/>
          </w:tcPr>
          <w:p w14:paraId="7DD50302"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.424</w:t>
            </w:r>
          </w:p>
        </w:tc>
        <w:tc>
          <w:tcPr>
            <w:tcW w:w="601" w:type="pct"/>
            <w:gridSpan w:val="2"/>
            <w:tcBorders>
              <w:top w:val="nil"/>
            </w:tcBorders>
            <w:shd w:val="clear" w:color="auto" w:fill="auto"/>
            <w:tcMar>
              <w:top w:w="0" w:type="dxa"/>
              <w:left w:w="108" w:type="dxa"/>
              <w:bottom w:w="0" w:type="dxa"/>
              <w:right w:w="108" w:type="dxa"/>
            </w:tcMar>
            <w:vAlign w:val="center"/>
          </w:tcPr>
          <w:p w14:paraId="6FE16546"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11.816</w:t>
            </w:r>
            <w:r w:rsidRPr="00AB1176">
              <w:rPr>
                <w:rFonts w:asciiTheme="majorBidi" w:hAnsiTheme="majorBidi" w:cstheme="majorBidi"/>
                <w:sz w:val="20"/>
                <w:szCs w:val="20"/>
                <w:vertAlign w:val="superscript"/>
              </w:rPr>
              <w:t>***</w:t>
            </w:r>
          </w:p>
        </w:tc>
        <w:tc>
          <w:tcPr>
            <w:tcW w:w="684" w:type="pct"/>
            <w:tcBorders>
              <w:top w:val="nil"/>
            </w:tcBorders>
            <w:shd w:val="clear" w:color="auto" w:fill="auto"/>
            <w:tcMar>
              <w:top w:w="0" w:type="dxa"/>
              <w:left w:w="108" w:type="dxa"/>
              <w:bottom w:w="0" w:type="dxa"/>
              <w:right w:w="108" w:type="dxa"/>
            </w:tcMar>
            <w:vAlign w:val="center"/>
          </w:tcPr>
          <w:p w14:paraId="34F730E1"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66.579</w:t>
            </w:r>
            <w:r w:rsidRPr="00AB1176">
              <w:rPr>
                <w:rFonts w:asciiTheme="majorBidi" w:hAnsiTheme="majorBidi" w:cstheme="majorBidi"/>
                <w:sz w:val="20"/>
                <w:szCs w:val="20"/>
                <w:vertAlign w:val="superscript"/>
              </w:rPr>
              <w:t>***</w:t>
            </w:r>
          </w:p>
        </w:tc>
        <w:tc>
          <w:tcPr>
            <w:tcW w:w="453" w:type="pct"/>
            <w:tcBorders>
              <w:top w:val="nil"/>
            </w:tcBorders>
            <w:shd w:val="clear" w:color="auto" w:fill="auto"/>
            <w:tcMar>
              <w:top w:w="0" w:type="dxa"/>
              <w:left w:w="108" w:type="dxa"/>
              <w:bottom w:w="0" w:type="dxa"/>
              <w:right w:w="108" w:type="dxa"/>
            </w:tcMar>
            <w:vAlign w:val="center"/>
          </w:tcPr>
          <w:p w14:paraId="0A1B0AB9"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68.458</w:t>
            </w:r>
          </w:p>
        </w:tc>
        <w:tc>
          <w:tcPr>
            <w:tcW w:w="311" w:type="pct"/>
            <w:tcBorders>
              <w:top w:val="nil"/>
            </w:tcBorders>
            <w:vAlign w:val="center"/>
          </w:tcPr>
          <w:p w14:paraId="4A770CA9"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0.014</w:t>
            </w:r>
          </w:p>
        </w:tc>
      </w:tr>
      <w:tr w:rsidR="00EE57DD" w:rsidRPr="002E7F18" w14:paraId="5AD233C8" w14:textId="77777777" w:rsidTr="007653A2">
        <w:tc>
          <w:tcPr>
            <w:tcW w:w="1136" w:type="pct"/>
            <w:shd w:val="clear" w:color="auto" w:fill="auto"/>
            <w:tcMar>
              <w:top w:w="0" w:type="dxa"/>
              <w:left w:w="108" w:type="dxa"/>
              <w:bottom w:w="0" w:type="dxa"/>
              <w:right w:w="108" w:type="dxa"/>
            </w:tcMar>
          </w:tcPr>
          <w:p w14:paraId="714A1C3A"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sz w:val="20"/>
                <w:szCs w:val="20"/>
              </w:rPr>
              <w:t>AAQ-II</w:t>
            </w:r>
          </w:p>
        </w:tc>
        <w:tc>
          <w:tcPr>
            <w:tcW w:w="339" w:type="pct"/>
            <w:gridSpan w:val="3"/>
            <w:shd w:val="clear" w:color="auto" w:fill="auto"/>
            <w:tcMar>
              <w:top w:w="0" w:type="dxa"/>
              <w:left w:w="108" w:type="dxa"/>
              <w:bottom w:w="0" w:type="dxa"/>
              <w:right w:w="108" w:type="dxa"/>
            </w:tcMar>
            <w:vAlign w:val="center"/>
          </w:tcPr>
          <w:p w14:paraId="4329C78B"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34</w:t>
            </w:r>
          </w:p>
        </w:tc>
        <w:tc>
          <w:tcPr>
            <w:tcW w:w="341" w:type="pct"/>
            <w:gridSpan w:val="3"/>
            <w:shd w:val="clear" w:color="auto" w:fill="auto"/>
            <w:vAlign w:val="center"/>
          </w:tcPr>
          <w:p w14:paraId="34D8FDAF"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9,800</w:t>
            </w:r>
          </w:p>
        </w:tc>
        <w:tc>
          <w:tcPr>
            <w:tcW w:w="304" w:type="pct"/>
            <w:gridSpan w:val="2"/>
            <w:shd w:val="clear" w:color="auto" w:fill="auto"/>
            <w:tcMar>
              <w:top w:w="0" w:type="dxa"/>
              <w:left w:w="108" w:type="dxa"/>
              <w:bottom w:w="0" w:type="dxa"/>
              <w:right w:w="108" w:type="dxa"/>
            </w:tcMar>
            <w:vAlign w:val="center"/>
          </w:tcPr>
          <w:p w14:paraId="0388E26B"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.590</w:t>
            </w:r>
          </w:p>
        </w:tc>
        <w:tc>
          <w:tcPr>
            <w:tcW w:w="453" w:type="pct"/>
            <w:gridSpan w:val="2"/>
            <w:shd w:val="clear" w:color="auto" w:fill="auto"/>
            <w:tcMar>
              <w:top w:w="0" w:type="dxa"/>
              <w:left w:w="108" w:type="dxa"/>
              <w:bottom w:w="0" w:type="dxa"/>
              <w:right w:w="108" w:type="dxa"/>
            </w:tcMar>
            <w:vAlign w:val="center"/>
          </w:tcPr>
          <w:p w14:paraId="3562CD0F"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.555</w:t>
            </w:r>
          </w:p>
        </w:tc>
        <w:tc>
          <w:tcPr>
            <w:tcW w:w="377" w:type="pct"/>
            <w:gridSpan w:val="2"/>
            <w:vAlign w:val="center"/>
          </w:tcPr>
          <w:p w14:paraId="2A61760B"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.622</w:t>
            </w:r>
          </w:p>
        </w:tc>
        <w:tc>
          <w:tcPr>
            <w:tcW w:w="601" w:type="pct"/>
            <w:gridSpan w:val="2"/>
            <w:shd w:val="clear" w:color="auto" w:fill="auto"/>
            <w:tcMar>
              <w:top w:w="0" w:type="dxa"/>
              <w:left w:w="108" w:type="dxa"/>
              <w:bottom w:w="0" w:type="dxa"/>
              <w:right w:w="108" w:type="dxa"/>
            </w:tcMar>
            <w:vAlign w:val="center"/>
          </w:tcPr>
          <w:p w14:paraId="77FA434F"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26.143</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56F51A32"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199.541</w:t>
            </w:r>
            <w:r w:rsidRPr="00AB1176">
              <w:rPr>
                <w:rFonts w:asciiTheme="majorBidi" w:hAnsiTheme="majorBidi" w:cstheme="majorBidi"/>
                <w:sz w:val="20"/>
                <w:szCs w:val="20"/>
                <w:vertAlign w:val="superscript"/>
              </w:rPr>
              <w:t>***</w:t>
            </w:r>
          </w:p>
        </w:tc>
        <w:tc>
          <w:tcPr>
            <w:tcW w:w="453" w:type="pct"/>
            <w:shd w:val="clear" w:color="auto" w:fill="auto"/>
            <w:tcMar>
              <w:top w:w="0" w:type="dxa"/>
              <w:left w:w="108" w:type="dxa"/>
              <w:bottom w:w="0" w:type="dxa"/>
              <w:right w:w="108" w:type="dxa"/>
            </w:tcMar>
            <w:vAlign w:val="center"/>
          </w:tcPr>
          <w:p w14:paraId="13FACA9B"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83.462</w:t>
            </w:r>
          </w:p>
        </w:tc>
        <w:tc>
          <w:tcPr>
            <w:tcW w:w="311" w:type="pct"/>
            <w:vAlign w:val="center"/>
          </w:tcPr>
          <w:p w14:paraId="173B5901"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0.018</w:t>
            </w:r>
          </w:p>
        </w:tc>
      </w:tr>
      <w:tr w:rsidR="00EE57DD" w:rsidRPr="002E7F18" w14:paraId="4305945D" w14:textId="77777777" w:rsidTr="007653A2">
        <w:tc>
          <w:tcPr>
            <w:tcW w:w="1136" w:type="pct"/>
            <w:shd w:val="clear" w:color="auto" w:fill="auto"/>
            <w:tcMar>
              <w:top w:w="0" w:type="dxa"/>
              <w:left w:w="108" w:type="dxa"/>
              <w:bottom w:w="0" w:type="dxa"/>
              <w:right w:w="108" w:type="dxa"/>
            </w:tcMar>
          </w:tcPr>
          <w:p w14:paraId="4D19773E"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sz w:val="20"/>
                <w:szCs w:val="20"/>
              </w:rPr>
              <w:t>MEAQ/BEAQ</w:t>
            </w:r>
          </w:p>
        </w:tc>
        <w:tc>
          <w:tcPr>
            <w:tcW w:w="339" w:type="pct"/>
            <w:gridSpan w:val="3"/>
            <w:shd w:val="clear" w:color="auto" w:fill="auto"/>
            <w:tcMar>
              <w:top w:w="0" w:type="dxa"/>
              <w:left w:w="108" w:type="dxa"/>
              <w:bottom w:w="0" w:type="dxa"/>
              <w:right w:w="108" w:type="dxa"/>
            </w:tcMar>
            <w:vAlign w:val="center"/>
          </w:tcPr>
          <w:p w14:paraId="65005B77"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8</w:t>
            </w:r>
          </w:p>
        </w:tc>
        <w:tc>
          <w:tcPr>
            <w:tcW w:w="341" w:type="pct"/>
            <w:gridSpan w:val="3"/>
            <w:shd w:val="clear" w:color="auto" w:fill="auto"/>
            <w:vAlign w:val="center"/>
          </w:tcPr>
          <w:p w14:paraId="59C1CB2E"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2,209</w:t>
            </w:r>
          </w:p>
        </w:tc>
        <w:tc>
          <w:tcPr>
            <w:tcW w:w="304" w:type="pct"/>
            <w:gridSpan w:val="2"/>
            <w:shd w:val="clear" w:color="auto" w:fill="auto"/>
            <w:tcMar>
              <w:top w:w="0" w:type="dxa"/>
              <w:left w:w="108" w:type="dxa"/>
              <w:bottom w:w="0" w:type="dxa"/>
              <w:right w:w="108" w:type="dxa"/>
            </w:tcMar>
            <w:vAlign w:val="center"/>
          </w:tcPr>
          <w:p w14:paraId="7A9C9393"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.419</w:t>
            </w:r>
          </w:p>
        </w:tc>
        <w:tc>
          <w:tcPr>
            <w:tcW w:w="453" w:type="pct"/>
            <w:gridSpan w:val="2"/>
            <w:shd w:val="clear" w:color="auto" w:fill="auto"/>
            <w:tcMar>
              <w:top w:w="0" w:type="dxa"/>
              <w:left w:w="108" w:type="dxa"/>
              <w:bottom w:w="0" w:type="dxa"/>
              <w:right w:w="108" w:type="dxa"/>
            </w:tcMar>
            <w:vAlign w:val="center"/>
          </w:tcPr>
          <w:p w14:paraId="63D675DF"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.331</w:t>
            </w:r>
          </w:p>
        </w:tc>
        <w:tc>
          <w:tcPr>
            <w:tcW w:w="377" w:type="pct"/>
            <w:gridSpan w:val="2"/>
            <w:vAlign w:val="center"/>
          </w:tcPr>
          <w:p w14:paraId="3574D570"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.500</w:t>
            </w:r>
          </w:p>
        </w:tc>
        <w:tc>
          <w:tcPr>
            <w:tcW w:w="601" w:type="pct"/>
            <w:gridSpan w:val="2"/>
            <w:shd w:val="clear" w:color="auto" w:fill="auto"/>
            <w:tcMar>
              <w:top w:w="0" w:type="dxa"/>
              <w:left w:w="108" w:type="dxa"/>
              <w:bottom w:w="0" w:type="dxa"/>
              <w:right w:w="108" w:type="dxa"/>
            </w:tcMar>
            <w:vAlign w:val="center"/>
          </w:tcPr>
          <w:p w14:paraId="5E2CF2F7"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8.525</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7D71E04B"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16.610</w:t>
            </w:r>
            <w:r w:rsidRPr="00AB1176">
              <w:rPr>
                <w:rFonts w:asciiTheme="majorBidi" w:hAnsiTheme="majorBidi" w:cstheme="majorBidi"/>
                <w:sz w:val="20"/>
                <w:szCs w:val="20"/>
                <w:vertAlign w:val="superscript"/>
              </w:rPr>
              <w:t>*</w:t>
            </w:r>
          </w:p>
        </w:tc>
        <w:tc>
          <w:tcPr>
            <w:tcW w:w="453" w:type="pct"/>
            <w:shd w:val="clear" w:color="auto" w:fill="auto"/>
            <w:tcMar>
              <w:top w:w="0" w:type="dxa"/>
              <w:left w:w="108" w:type="dxa"/>
              <w:bottom w:w="0" w:type="dxa"/>
              <w:right w:w="108" w:type="dxa"/>
            </w:tcMar>
            <w:vAlign w:val="center"/>
          </w:tcPr>
          <w:p w14:paraId="14B69309"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57.856</w:t>
            </w:r>
          </w:p>
        </w:tc>
        <w:tc>
          <w:tcPr>
            <w:tcW w:w="311" w:type="pct"/>
            <w:vAlign w:val="center"/>
          </w:tcPr>
          <w:p w14:paraId="3B33886D"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0.006</w:t>
            </w:r>
          </w:p>
        </w:tc>
      </w:tr>
      <w:tr w:rsidR="00EE57DD" w:rsidRPr="002E7F18" w14:paraId="0DAFD87A" w14:textId="77777777" w:rsidTr="007653A2">
        <w:tc>
          <w:tcPr>
            <w:tcW w:w="1136" w:type="pct"/>
            <w:shd w:val="clear" w:color="auto" w:fill="auto"/>
            <w:tcMar>
              <w:top w:w="0" w:type="dxa"/>
              <w:left w:w="108" w:type="dxa"/>
              <w:bottom w:w="0" w:type="dxa"/>
              <w:right w:w="108" w:type="dxa"/>
            </w:tcMar>
          </w:tcPr>
          <w:p w14:paraId="48199AA9"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b/>
                <w:bCs/>
                <w:sz w:val="20"/>
                <w:szCs w:val="20"/>
              </w:rPr>
              <w:t>Geographic region</w:t>
            </w:r>
          </w:p>
        </w:tc>
        <w:tc>
          <w:tcPr>
            <w:tcW w:w="3864" w:type="pct"/>
            <w:gridSpan w:val="17"/>
            <w:shd w:val="clear" w:color="auto" w:fill="auto"/>
            <w:tcMar>
              <w:top w:w="0" w:type="dxa"/>
              <w:left w:w="108" w:type="dxa"/>
              <w:bottom w:w="0" w:type="dxa"/>
              <w:right w:w="108" w:type="dxa"/>
            </w:tcMar>
          </w:tcPr>
          <w:p w14:paraId="194F2E4C"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b/>
                <w:bCs/>
                <w:sz w:val="20"/>
                <w:szCs w:val="20"/>
                <w:lang w:bidi="fa-IR"/>
              </w:rPr>
              <w:t>(</w:t>
            </w:r>
            <w:r w:rsidRPr="00AB1176">
              <w:rPr>
                <w:rFonts w:asciiTheme="majorBidi" w:hAnsiTheme="majorBidi" w:cstheme="majorBidi"/>
                <w:b/>
                <w:bCs/>
                <w:i/>
                <w:iCs/>
                <w:sz w:val="20"/>
                <w:szCs w:val="20"/>
                <w:lang w:bidi="fa-IR"/>
              </w:rPr>
              <w:t>Q</w:t>
            </w:r>
            <w:r w:rsidRPr="00AB1176">
              <w:rPr>
                <w:rFonts w:asciiTheme="majorBidi" w:hAnsiTheme="majorBidi" w:cstheme="majorBidi"/>
                <w:b/>
                <w:bCs/>
                <w:sz w:val="20"/>
                <w:szCs w:val="20"/>
                <w:lang w:bidi="fa-IR"/>
              </w:rPr>
              <w:t xml:space="preserve"> = 3.938, </w:t>
            </w:r>
            <w:r w:rsidRPr="00AB1176">
              <w:rPr>
                <w:rFonts w:asciiTheme="majorBidi" w:hAnsiTheme="majorBidi" w:cstheme="majorBidi"/>
                <w:b/>
                <w:bCs/>
                <w:i/>
                <w:iCs/>
                <w:sz w:val="20"/>
                <w:szCs w:val="20"/>
                <w:lang w:bidi="fa-IR"/>
              </w:rPr>
              <w:t>df</w:t>
            </w:r>
            <w:r w:rsidRPr="00AB1176">
              <w:rPr>
                <w:rFonts w:asciiTheme="majorBidi" w:hAnsiTheme="majorBidi" w:cstheme="majorBidi"/>
                <w:b/>
                <w:bCs/>
                <w:sz w:val="20"/>
                <w:szCs w:val="20"/>
                <w:lang w:bidi="fa-IR"/>
              </w:rPr>
              <w:t xml:space="preserve"> =1, </w:t>
            </w:r>
            <w:r w:rsidRPr="00AB1176">
              <w:rPr>
                <w:rFonts w:asciiTheme="majorBidi" w:hAnsiTheme="majorBidi" w:cstheme="majorBidi"/>
                <w:b/>
                <w:bCs/>
                <w:i/>
                <w:iCs/>
                <w:sz w:val="20"/>
                <w:szCs w:val="20"/>
                <w:lang w:bidi="fa-IR"/>
              </w:rPr>
              <w:t>p</w:t>
            </w:r>
            <w:r w:rsidRPr="00AB1176">
              <w:rPr>
                <w:rFonts w:asciiTheme="majorBidi" w:hAnsiTheme="majorBidi" w:cstheme="majorBidi"/>
                <w:b/>
                <w:bCs/>
                <w:sz w:val="20"/>
                <w:szCs w:val="20"/>
                <w:lang w:bidi="fa-IR"/>
              </w:rPr>
              <w:t xml:space="preserve"> = .047)</w:t>
            </w:r>
          </w:p>
        </w:tc>
      </w:tr>
      <w:tr w:rsidR="00EE57DD" w:rsidRPr="002E7F18" w14:paraId="6D4F0B2E" w14:textId="77777777" w:rsidTr="007653A2">
        <w:tc>
          <w:tcPr>
            <w:tcW w:w="1136" w:type="pct"/>
            <w:shd w:val="clear" w:color="auto" w:fill="auto"/>
            <w:tcMar>
              <w:top w:w="0" w:type="dxa"/>
              <w:left w:w="108" w:type="dxa"/>
              <w:bottom w:w="0" w:type="dxa"/>
              <w:right w:w="108" w:type="dxa"/>
            </w:tcMar>
          </w:tcPr>
          <w:p w14:paraId="2E108302"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sz w:val="20"/>
                <w:szCs w:val="20"/>
              </w:rPr>
              <w:t>North and South</w:t>
            </w:r>
            <w:r w:rsidRPr="00AB1176">
              <w:rPr>
                <w:sz w:val="20"/>
                <w:szCs w:val="20"/>
              </w:rPr>
              <w:t xml:space="preserve"> </w:t>
            </w:r>
            <w:r w:rsidRPr="00AB1176">
              <w:rPr>
                <w:rFonts w:asciiTheme="majorBidi" w:hAnsiTheme="majorBidi" w:cstheme="majorBidi"/>
                <w:sz w:val="20"/>
                <w:szCs w:val="20"/>
              </w:rPr>
              <w:t>America</w:t>
            </w:r>
          </w:p>
        </w:tc>
        <w:tc>
          <w:tcPr>
            <w:tcW w:w="339" w:type="pct"/>
            <w:gridSpan w:val="3"/>
            <w:shd w:val="clear" w:color="auto" w:fill="auto"/>
            <w:tcMar>
              <w:top w:w="0" w:type="dxa"/>
              <w:left w:w="108" w:type="dxa"/>
              <w:bottom w:w="0" w:type="dxa"/>
              <w:right w:w="108" w:type="dxa"/>
            </w:tcMar>
            <w:vAlign w:val="center"/>
          </w:tcPr>
          <w:p w14:paraId="4A7EB087"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56</w:t>
            </w:r>
          </w:p>
        </w:tc>
        <w:tc>
          <w:tcPr>
            <w:tcW w:w="341" w:type="pct"/>
            <w:gridSpan w:val="3"/>
            <w:shd w:val="clear" w:color="auto" w:fill="auto"/>
            <w:vAlign w:val="center"/>
          </w:tcPr>
          <w:p w14:paraId="79470BD9"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14,157</w:t>
            </w:r>
          </w:p>
        </w:tc>
        <w:tc>
          <w:tcPr>
            <w:tcW w:w="304" w:type="pct"/>
            <w:gridSpan w:val="2"/>
            <w:shd w:val="clear" w:color="auto" w:fill="auto"/>
            <w:tcMar>
              <w:top w:w="0" w:type="dxa"/>
              <w:left w:w="108" w:type="dxa"/>
              <w:bottom w:w="0" w:type="dxa"/>
              <w:right w:w="108" w:type="dxa"/>
            </w:tcMar>
            <w:vAlign w:val="center"/>
          </w:tcPr>
          <w:p w14:paraId="359E77BF"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.500</w:t>
            </w:r>
          </w:p>
        </w:tc>
        <w:tc>
          <w:tcPr>
            <w:tcW w:w="453" w:type="pct"/>
            <w:gridSpan w:val="2"/>
            <w:shd w:val="clear" w:color="auto" w:fill="auto"/>
            <w:tcMar>
              <w:top w:w="0" w:type="dxa"/>
              <w:left w:w="108" w:type="dxa"/>
              <w:bottom w:w="0" w:type="dxa"/>
              <w:right w:w="108" w:type="dxa"/>
            </w:tcMar>
            <w:vAlign w:val="center"/>
          </w:tcPr>
          <w:p w14:paraId="1B64B43A"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.460</w:t>
            </w:r>
          </w:p>
        </w:tc>
        <w:tc>
          <w:tcPr>
            <w:tcW w:w="377" w:type="pct"/>
            <w:gridSpan w:val="2"/>
            <w:vAlign w:val="center"/>
          </w:tcPr>
          <w:p w14:paraId="0162E6BF"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.539</w:t>
            </w:r>
          </w:p>
        </w:tc>
        <w:tc>
          <w:tcPr>
            <w:tcW w:w="601" w:type="pct"/>
            <w:gridSpan w:val="2"/>
            <w:shd w:val="clear" w:color="auto" w:fill="auto"/>
            <w:tcMar>
              <w:top w:w="0" w:type="dxa"/>
              <w:left w:w="108" w:type="dxa"/>
              <w:bottom w:w="0" w:type="dxa"/>
              <w:right w:w="108" w:type="dxa"/>
            </w:tcMar>
            <w:vAlign w:val="center"/>
          </w:tcPr>
          <w:p w14:paraId="4A3AE06A"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20.511</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4FC010BC"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509.825</w:t>
            </w:r>
            <w:r w:rsidRPr="00AB1176">
              <w:rPr>
                <w:rFonts w:asciiTheme="majorBidi" w:hAnsiTheme="majorBidi" w:cstheme="majorBidi"/>
                <w:sz w:val="20"/>
                <w:szCs w:val="20"/>
                <w:vertAlign w:val="superscript"/>
              </w:rPr>
              <w:t>***</w:t>
            </w:r>
          </w:p>
        </w:tc>
        <w:tc>
          <w:tcPr>
            <w:tcW w:w="453" w:type="pct"/>
            <w:shd w:val="clear" w:color="auto" w:fill="auto"/>
            <w:tcMar>
              <w:top w:w="0" w:type="dxa"/>
              <w:left w:w="108" w:type="dxa"/>
              <w:bottom w:w="0" w:type="dxa"/>
              <w:right w:w="108" w:type="dxa"/>
            </w:tcMar>
            <w:vAlign w:val="center"/>
          </w:tcPr>
          <w:p w14:paraId="164ED384"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89.212</w:t>
            </w:r>
          </w:p>
        </w:tc>
        <w:tc>
          <w:tcPr>
            <w:tcW w:w="311" w:type="pct"/>
            <w:vAlign w:val="center"/>
          </w:tcPr>
          <w:p w14:paraId="691532E9"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0.034</w:t>
            </w:r>
          </w:p>
        </w:tc>
      </w:tr>
      <w:tr w:rsidR="00EE57DD" w:rsidRPr="002E7F18" w14:paraId="0E956328" w14:textId="77777777" w:rsidTr="00EE57DD">
        <w:tc>
          <w:tcPr>
            <w:tcW w:w="1136" w:type="pct"/>
            <w:shd w:val="clear" w:color="auto" w:fill="auto"/>
            <w:tcMar>
              <w:top w:w="0" w:type="dxa"/>
              <w:left w:w="108" w:type="dxa"/>
              <w:bottom w:w="0" w:type="dxa"/>
              <w:right w:w="108" w:type="dxa"/>
            </w:tcMar>
          </w:tcPr>
          <w:p w14:paraId="0C6CCB31" w14:textId="77777777" w:rsidR="00EE57DD" w:rsidRPr="00AB1176" w:rsidRDefault="00EE57DD" w:rsidP="0070265C">
            <w:pPr>
              <w:spacing w:line="360" w:lineRule="auto"/>
              <w:rPr>
                <w:rFonts w:asciiTheme="majorBidi" w:hAnsiTheme="majorBidi" w:cstheme="majorBidi"/>
                <w:sz w:val="20"/>
                <w:szCs w:val="20"/>
              </w:rPr>
            </w:pPr>
            <w:r w:rsidRPr="00AB1176">
              <w:rPr>
                <w:rFonts w:asciiTheme="majorBidi" w:hAnsiTheme="majorBidi" w:cstheme="majorBidi"/>
                <w:sz w:val="20"/>
                <w:szCs w:val="20"/>
              </w:rPr>
              <w:t>Europe</w:t>
            </w:r>
          </w:p>
        </w:tc>
        <w:tc>
          <w:tcPr>
            <w:tcW w:w="339" w:type="pct"/>
            <w:gridSpan w:val="3"/>
            <w:shd w:val="clear" w:color="auto" w:fill="auto"/>
            <w:tcMar>
              <w:top w:w="0" w:type="dxa"/>
              <w:left w:w="108" w:type="dxa"/>
              <w:bottom w:w="0" w:type="dxa"/>
              <w:right w:w="108" w:type="dxa"/>
            </w:tcMar>
            <w:vAlign w:val="center"/>
          </w:tcPr>
          <w:p w14:paraId="44BBC46F"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7</w:t>
            </w:r>
          </w:p>
        </w:tc>
        <w:tc>
          <w:tcPr>
            <w:tcW w:w="341" w:type="pct"/>
            <w:gridSpan w:val="3"/>
            <w:shd w:val="clear" w:color="auto" w:fill="auto"/>
            <w:vAlign w:val="center"/>
          </w:tcPr>
          <w:p w14:paraId="726BA18D"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1,418</w:t>
            </w:r>
          </w:p>
        </w:tc>
        <w:tc>
          <w:tcPr>
            <w:tcW w:w="304" w:type="pct"/>
            <w:gridSpan w:val="2"/>
            <w:shd w:val="clear" w:color="auto" w:fill="auto"/>
            <w:tcMar>
              <w:top w:w="0" w:type="dxa"/>
              <w:left w:w="108" w:type="dxa"/>
              <w:bottom w:w="0" w:type="dxa"/>
              <w:right w:w="108" w:type="dxa"/>
            </w:tcMar>
            <w:vAlign w:val="center"/>
          </w:tcPr>
          <w:p w14:paraId="26218626"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.374</w:t>
            </w:r>
          </w:p>
        </w:tc>
        <w:tc>
          <w:tcPr>
            <w:tcW w:w="453" w:type="pct"/>
            <w:gridSpan w:val="2"/>
            <w:shd w:val="clear" w:color="auto" w:fill="auto"/>
            <w:tcMar>
              <w:top w:w="0" w:type="dxa"/>
              <w:left w:w="108" w:type="dxa"/>
              <w:bottom w:w="0" w:type="dxa"/>
              <w:right w:w="108" w:type="dxa"/>
            </w:tcMar>
            <w:vAlign w:val="center"/>
          </w:tcPr>
          <w:p w14:paraId="6F24373E"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.242</w:t>
            </w:r>
          </w:p>
        </w:tc>
        <w:tc>
          <w:tcPr>
            <w:tcW w:w="377" w:type="pct"/>
            <w:gridSpan w:val="2"/>
            <w:vAlign w:val="center"/>
          </w:tcPr>
          <w:p w14:paraId="5B6844C0"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.492</w:t>
            </w:r>
          </w:p>
        </w:tc>
        <w:tc>
          <w:tcPr>
            <w:tcW w:w="601" w:type="pct"/>
            <w:gridSpan w:val="2"/>
            <w:shd w:val="clear" w:color="auto" w:fill="auto"/>
            <w:tcMar>
              <w:top w:w="0" w:type="dxa"/>
              <w:left w:w="108" w:type="dxa"/>
              <w:bottom w:w="0" w:type="dxa"/>
              <w:right w:w="108" w:type="dxa"/>
            </w:tcMar>
            <w:vAlign w:val="center"/>
          </w:tcPr>
          <w:p w14:paraId="4A226413"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5.272</w:t>
            </w:r>
            <w:r w:rsidRPr="00AB1176">
              <w:rPr>
                <w:rFonts w:asciiTheme="majorBidi" w:hAnsiTheme="majorBidi" w:cstheme="majorBidi"/>
                <w:sz w:val="20"/>
                <w:szCs w:val="20"/>
                <w:vertAlign w:val="superscript"/>
              </w:rPr>
              <w:t>***</w:t>
            </w:r>
          </w:p>
        </w:tc>
        <w:tc>
          <w:tcPr>
            <w:tcW w:w="684" w:type="pct"/>
            <w:shd w:val="clear" w:color="auto" w:fill="auto"/>
            <w:tcMar>
              <w:top w:w="0" w:type="dxa"/>
              <w:left w:w="108" w:type="dxa"/>
              <w:bottom w:w="0" w:type="dxa"/>
              <w:right w:w="108" w:type="dxa"/>
            </w:tcMar>
            <w:vAlign w:val="center"/>
          </w:tcPr>
          <w:p w14:paraId="2465FD14"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24.077</w:t>
            </w:r>
            <w:r w:rsidRPr="00AB1176">
              <w:rPr>
                <w:rFonts w:asciiTheme="majorBidi" w:hAnsiTheme="majorBidi" w:cstheme="majorBidi"/>
                <w:sz w:val="20"/>
                <w:szCs w:val="20"/>
                <w:vertAlign w:val="superscript"/>
              </w:rPr>
              <w:t>***</w:t>
            </w:r>
          </w:p>
        </w:tc>
        <w:tc>
          <w:tcPr>
            <w:tcW w:w="453" w:type="pct"/>
            <w:shd w:val="clear" w:color="auto" w:fill="auto"/>
            <w:tcMar>
              <w:top w:w="0" w:type="dxa"/>
              <w:left w:w="108" w:type="dxa"/>
              <w:bottom w:w="0" w:type="dxa"/>
              <w:right w:w="108" w:type="dxa"/>
            </w:tcMar>
            <w:vAlign w:val="center"/>
          </w:tcPr>
          <w:p w14:paraId="77AAA960"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75.080</w:t>
            </w:r>
          </w:p>
        </w:tc>
        <w:tc>
          <w:tcPr>
            <w:tcW w:w="311" w:type="pct"/>
            <w:vAlign w:val="center"/>
          </w:tcPr>
          <w:p w14:paraId="6930C228"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0.016</w:t>
            </w:r>
          </w:p>
        </w:tc>
      </w:tr>
    </w:tbl>
    <w:p w14:paraId="1409BB38" w14:textId="77777777" w:rsidR="00EE57DD" w:rsidRPr="00AB1176" w:rsidRDefault="00EE57DD" w:rsidP="009F50CA">
      <w:pPr>
        <w:spacing w:line="480" w:lineRule="auto"/>
        <w:ind w:left="360"/>
        <w:jc w:val="both"/>
        <w:rPr>
          <w:rFonts w:asciiTheme="majorBidi" w:hAnsiTheme="majorBidi" w:cstheme="majorBidi"/>
          <w:sz w:val="20"/>
          <w:szCs w:val="20"/>
          <w:vertAlign w:val="superscript"/>
        </w:rPr>
      </w:pPr>
      <w:r w:rsidRPr="00AB1176">
        <w:rPr>
          <w:rFonts w:asciiTheme="majorBidi" w:hAnsiTheme="majorBidi" w:cstheme="majorBidi"/>
          <w:i/>
          <w:iCs/>
          <w:color w:val="222222"/>
          <w:sz w:val="20"/>
          <w:szCs w:val="20"/>
          <w:shd w:val="clear" w:color="auto" w:fill="FFFFFF"/>
        </w:rPr>
        <w:lastRenderedPageBreak/>
        <w:t>Note.</w:t>
      </w:r>
      <w:r w:rsidRPr="00AB1176">
        <w:rPr>
          <w:rFonts w:asciiTheme="majorBidi" w:hAnsiTheme="majorBidi" w:cstheme="majorBidi"/>
          <w:color w:val="222222"/>
          <w:sz w:val="20"/>
          <w:szCs w:val="20"/>
          <w:shd w:val="clear" w:color="auto" w:fill="FFFFFF"/>
        </w:rPr>
        <w:t xml:space="preserve">  </w:t>
      </w:r>
      <w:r w:rsidRPr="00AB1176">
        <w:rPr>
          <w:rFonts w:asciiTheme="majorBidi" w:hAnsiTheme="majorBidi" w:cstheme="majorBidi"/>
          <w:i/>
          <w:iCs/>
          <w:color w:val="222222"/>
          <w:sz w:val="20"/>
          <w:szCs w:val="20"/>
          <w:shd w:val="clear" w:color="auto" w:fill="FFFFFF"/>
        </w:rPr>
        <w:t>k</w:t>
      </w:r>
      <w:r w:rsidRPr="00AB1176">
        <w:rPr>
          <w:rFonts w:asciiTheme="majorBidi" w:hAnsiTheme="majorBidi" w:cstheme="majorBidi"/>
          <w:color w:val="222222"/>
          <w:sz w:val="20"/>
          <w:szCs w:val="20"/>
          <w:shd w:val="clear" w:color="auto" w:fill="FFFFFF"/>
        </w:rPr>
        <w:t xml:space="preserve"> = number of studies; </w:t>
      </w:r>
      <w:r w:rsidRPr="00AB1176">
        <w:rPr>
          <w:rFonts w:asciiTheme="majorBidi" w:hAnsiTheme="majorBidi" w:cstheme="majorBidi"/>
          <w:i/>
          <w:iCs/>
          <w:color w:val="222222"/>
          <w:sz w:val="20"/>
          <w:szCs w:val="20"/>
          <w:shd w:val="clear" w:color="auto" w:fill="FFFFFF"/>
        </w:rPr>
        <w:t>N</w:t>
      </w:r>
      <w:r w:rsidRPr="00AB1176">
        <w:rPr>
          <w:rFonts w:asciiTheme="majorBidi" w:hAnsiTheme="majorBidi" w:cstheme="majorBidi"/>
          <w:color w:val="222222"/>
          <w:sz w:val="20"/>
          <w:szCs w:val="20"/>
          <w:shd w:val="clear" w:color="auto" w:fill="FFFFFF"/>
        </w:rPr>
        <w:t xml:space="preserve"> = number of </w:t>
      </w:r>
      <w:r w:rsidRPr="00AB1176">
        <w:rPr>
          <w:rFonts w:asciiTheme="majorBidi" w:hAnsiTheme="majorBidi" w:cstheme="majorBidi"/>
          <w:sz w:val="20"/>
          <w:szCs w:val="20"/>
        </w:rPr>
        <w:t xml:space="preserve">participants; </w:t>
      </w:r>
      <w:r w:rsidRPr="00AB1176">
        <w:rPr>
          <w:rFonts w:asciiTheme="majorBidi" w:hAnsiTheme="majorBidi" w:cstheme="majorBidi"/>
          <w:i/>
          <w:iCs/>
          <w:sz w:val="20"/>
          <w:szCs w:val="20"/>
        </w:rPr>
        <w:t>r</w:t>
      </w:r>
      <w:r w:rsidRPr="00AB1176">
        <w:rPr>
          <w:rFonts w:asciiTheme="majorBidi" w:hAnsiTheme="majorBidi" w:cstheme="majorBidi"/>
          <w:sz w:val="20"/>
          <w:szCs w:val="20"/>
        </w:rPr>
        <w:t xml:space="preserve"> = mean weighted effect size</w:t>
      </w:r>
      <w:r w:rsidRPr="00AB1176">
        <w:rPr>
          <w:rFonts w:asciiTheme="majorBidi" w:hAnsiTheme="majorBidi" w:cstheme="majorBidi"/>
        </w:rPr>
        <w:t xml:space="preserve">; </w:t>
      </w:r>
      <w:r w:rsidRPr="00AB1176">
        <w:rPr>
          <w:rFonts w:asciiTheme="majorBidi" w:hAnsiTheme="majorBidi" w:cstheme="majorBidi"/>
          <w:sz w:val="20"/>
          <w:szCs w:val="20"/>
        </w:rPr>
        <w:t xml:space="preserve">CI= confidence interval; </w:t>
      </w:r>
      <w:r w:rsidRPr="00AB1176">
        <w:rPr>
          <w:rFonts w:asciiTheme="majorBidi" w:hAnsiTheme="majorBidi" w:cstheme="majorBidi"/>
          <w:i/>
          <w:iCs/>
          <w:sz w:val="20"/>
          <w:szCs w:val="20"/>
        </w:rPr>
        <w:t>z</w:t>
      </w:r>
      <w:r w:rsidRPr="00AB1176">
        <w:rPr>
          <w:rFonts w:asciiTheme="majorBidi" w:hAnsiTheme="majorBidi" w:cstheme="majorBidi"/>
          <w:sz w:val="20"/>
          <w:szCs w:val="20"/>
        </w:rPr>
        <w:t xml:space="preserve"> = </w:t>
      </w:r>
      <w:r w:rsidRPr="00AB1176">
        <w:rPr>
          <w:rFonts w:asciiTheme="majorBidi" w:hAnsiTheme="majorBidi" w:cstheme="majorBidi"/>
          <w:i/>
          <w:iCs/>
          <w:sz w:val="20"/>
          <w:szCs w:val="20"/>
        </w:rPr>
        <w:t>z</w:t>
      </w:r>
      <w:r w:rsidRPr="00AB1176">
        <w:rPr>
          <w:rFonts w:asciiTheme="majorBidi" w:hAnsiTheme="majorBidi" w:cstheme="majorBidi"/>
          <w:sz w:val="20"/>
          <w:szCs w:val="20"/>
        </w:rPr>
        <w:t xml:space="preserve"> value of the significance test; </w:t>
      </w:r>
      <w:r w:rsidRPr="00AB1176">
        <w:rPr>
          <w:rFonts w:asciiTheme="majorBidi" w:hAnsiTheme="majorBidi" w:cstheme="majorBidi"/>
          <w:i/>
          <w:iCs/>
          <w:sz w:val="20"/>
          <w:szCs w:val="20"/>
        </w:rPr>
        <w:t>Q</w:t>
      </w:r>
      <w:r w:rsidRPr="00AB1176">
        <w:rPr>
          <w:rFonts w:asciiTheme="majorBidi" w:hAnsiTheme="majorBidi" w:cstheme="majorBidi"/>
          <w:sz w:val="20"/>
          <w:szCs w:val="20"/>
        </w:rPr>
        <w:t xml:space="preserve"> = ratio of variation to within-study error; </w:t>
      </w:r>
      <w:r w:rsidRPr="00AB1176">
        <w:rPr>
          <w:rFonts w:asciiTheme="majorBidi" w:hAnsiTheme="majorBidi" w:cstheme="majorBidi"/>
          <w:i/>
          <w:iCs/>
          <w:sz w:val="20"/>
          <w:szCs w:val="20"/>
        </w:rPr>
        <w:t>I</w:t>
      </w:r>
      <w:r w:rsidRPr="00AB1176">
        <w:rPr>
          <w:rFonts w:asciiTheme="majorBidi" w:hAnsiTheme="majorBidi" w:cstheme="majorBidi"/>
          <w:i/>
          <w:iCs/>
          <w:sz w:val="20"/>
          <w:szCs w:val="20"/>
          <w:vertAlign w:val="superscript"/>
        </w:rPr>
        <w:t>2</w:t>
      </w:r>
      <w:r w:rsidRPr="00AB1176">
        <w:rPr>
          <w:rFonts w:asciiTheme="majorBidi" w:hAnsiTheme="majorBidi" w:cstheme="majorBidi"/>
          <w:sz w:val="20"/>
          <w:szCs w:val="20"/>
        </w:rPr>
        <w:t xml:space="preserve"> = proportion of total observed variation attributable to between-study effects; </w:t>
      </w:r>
      <w:r w:rsidRPr="00AB1176">
        <w:rPr>
          <w:rFonts w:asciiTheme="majorBidi" w:hAnsiTheme="majorBidi" w:cstheme="majorBidi"/>
          <w:b/>
          <w:bCs/>
          <w:i/>
          <w:iCs/>
          <w:sz w:val="20"/>
          <w:szCs w:val="20"/>
        </w:rPr>
        <w:t>τ</w:t>
      </w:r>
      <w:r w:rsidRPr="00AB1176">
        <w:rPr>
          <w:rFonts w:asciiTheme="majorBidi" w:hAnsiTheme="majorBidi" w:cstheme="majorBidi"/>
          <w:b/>
          <w:bCs/>
          <w:i/>
          <w:iCs/>
          <w:sz w:val="20"/>
          <w:szCs w:val="20"/>
          <w:vertAlign w:val="superscript"/>
        </w:rPr>
        <w:t xml:space="preserve">2 </w:t>
      </w:r>
      <w:r w:rsidRPr="00AB1176">
        <w:rPr>
          <w:rFonts w:asciiTheme="majorBidi" w:hAnsiTheme="majorBidi" w:cstheme="majorBidi"/>
          <w:sz w:val="20"/>
          <w:szCs w:val="20"/>
        </w:rPr>
        <w:t>= between-study variance.</w:t>
      </w:r>
      <w:r w:rsidRPr="00AB1176">
        <w:rPr>
          <w:rFonts w:asciiTheme="majorBidi" w:hAnsiTheme="majorBidi" w:cstheme="majorBidi"/>
          <w:sz w:val="20"/>
          <w:szCs w:val="20"/>
          <w:vertAlign w:val="superscript"/>
        </w:rPr>
        <w:t xml:space="preserve"> </w:t>
      </w:r>
    </w:p>
    <w:p w14:paraId="546003F9" w14:textId="77777777" w:rsidR="00EE57DD" w:rsidRPr="009D7012" w:rsidRDefault="00EE57DD" w:rsidP="00E97CAB">
      <w:pPr>
        <w:spacing w:line="480" w:lineRule="auto"/>
        <w:ind w:firstLine="360"/>
        <w:rPr>
          <w:b/>
          <w:bCs/>
          <w:sz w:val="20"/>
          <w:szCs w:val="20"/>
        </w:rPr>
      </w:pPr>
      <w:r w:rsidRPr="00AB1176">
        <w:rPr>
          <w:rFonts w:asciiTheme="majorBidi" w:hAnsiTheme="majorBidi" w:cstheme="majorBidi"/>
          <w:i/>
          <w:iCs/>
          <w:sz w:val="20"/>
          <w:szCs w:val="20"/>
          <w:vertAlign w:val="superscript"/>
        </w:rPr>
        <w:t>*</w:t>
      </w:r>
      <w:r w:rsidRPr="00AB1176">
        <w:rPr>
          <w:rFonts w:asciiTheme="majorBidi" w:hAnsiTheme="majorBidi" w:cstheme="majorBidi"/>
          <w:i/>
          <w:iCs/>
          <w:sz w:val="20"/>
          <w:szCs w:val="20"/>
        </w:rPr>
        <w:t>p &lt; .</w:t>
      </w:r>
      <w:r w:rsidRPr="00AB1176">
        <w:rPr>
          <w:rFonts w:asciiTheme="majorBidi" w:hAnsiTheme="majorBidi" w:cstheme="majorBidi"/>
          <w:sz w:val="20"/>
          <w:szCs w:val="20"/>
        </w:rPr>
        <w:t xml:space="preserve">05, </w:t>
      </w:r>
      <w:r w:rsidRPr="00AB1176">
        <w:rPr>
          <w:rFonts w:asciiTheme="majorBidi" w:hAnsiTheme="majorBidi" w:cstheme="majorBidi"/>
          <w:sz w:val="20"/>
          <w:szCs w:val="20"/>
          <w:vertAlign w:val="superscript"/>
        </w:rPr>
        <w:t>**</w:t>
      </w:r>
      <w:r w:rsidRPr="00AB1176">
        <w:rPr>
          <w:rFonts w:asciiTheme="majorBidi" w:hAnsiTheme="majorBidi" w:cstheme="majorBidi"/>
          <w:i/>
          <w:iCs/>
          <w:sz w:val="20"/>
          <w:szCs w:val="20"/>
        </w:rPr>
        <w:t>p &lt; .</w:t>
      </w:r>
      <w:r w:rsidRPr="00AB1176">
        <w:rPr>
          <w:rFonts w:asciiTheme="majorBidi" w:hAnsiTheme="majorBidi" w:cstheme="majorBidi"/>
          <w:sz w:val="20"/>
          <w:szCs w:val="20"/>
        </w:rPr>
        <w:t>01</w:t>
      </w:r>
      <w:r w:rsidRPr="00AB1176">
        <w:rPr>
          <w:rFonts w:asciiTheme="majorBidi" w:hAnsiTheme="majorBidi" w:cstheme="majorBidi"/>
          <w:i/>
          <w:iCs/>
          <w:sz w:val="20"/>
          <w:szCs w:val="20"/>
        </w:rPr>
        <w:t>,</w:t>
      </w:r>
      <w:r w:rsidRPr="00AB1176">
        <w:rPr>
          <w:rFonts w:asciiTheme="majorBidi" w:hAnsiTheme="majorBidi" w:cstheme="majorBidi"/>
          <w:i/>
          <w:iCs/>
          <w:sz w:val="20"/>
          <w:szCs w:val="20"/>
          <w:vertAlign w:val="superscript"/>
        </w:rPr>
        <w:t xml:space="preserve"> ***</w:t>
      </w:r>
      <w:r w:rsidRPr="00AB1176">
        <w:rPr>
          <w:rFonts w:asciiTheme="majorBidi" w:hAnsiTheme="majorBidi" w:cstheme="majorBidi"/>
          <w:i/>
          <w:iCs/>
          <w:sz w:val="20"/>
          <w:szCs w:val="20"/>
        </w:rPr>
        <w:t>p &lt; .</w:t>
      </w:r>
      <w:r w:rsidRPr="00AB1176">
        <w:rPr>
          <w:rFonts w:asciiTheme="majorBidi" w:hAnsiTheme="majorBidi" w:cstheme="majorBidi"/>
          <w:sz w:val="20"/>
          <w:szCs w:val="20"/>
        </w:rPr>
        <w:t>001.</w:t>
      </w:r>
      <w:r w:rsidRPr="00AB1176">
        <w:rPr>
          <w:lang w:val="en-GB"/>
        </w:rPr>
        <w:br w:type="page"/>
      </w:r>
      <w:r w:rsidRPr="009D7012">
        <w:rPr>
          <w:b/>
          <w:bCs/>
          <w:sz w:val="20"/>
          <w:szCs w:val="20"/>
        </w:rPr>
        <w:lastRenderedPageBreak/>
        <w:t>Table 3</w:t>
      </w:r>
    </w:p>
    <w:p w14:paraId="02853CE1" w14:textId="0D0B11A2" w:rsidR="00EE57DD" w:rsidRDefault="00EE57DD" w:rsidP="00E97CAB">
      <w:pPr>
        <w:pStyle w:val="Caption"/>
        <w:keepNext/>
        <w:spacing w:after="0"/>
        <w:rPr>
          <w:rFonts w:asciiTheme="majorBidi" w:hAnsiTheme="majorBidi" w:cstheme="majorBidi"/>
          <w:color w:val="auto"/>
          <w:sz w:val="20"/>
          <w:szCs w:val="20"/>
        </w:rPr>
      </w:pPr>
      <w:r w:rsidRPr="00AB1176">
        <w:rPr>
          <w:rFonts w:asciiTheme="majorBidi" w:hAnsiTheme="majorBidi" w:cstheme="majorBidi"/>
          <w:color w:val="auto"/>
          <w:sz w:val="20"/>
          <w:szCs w:val="20"/>
        </w:rPr>
        <w:t>Continuous Moderator Results</w:t>
      </w:r>
    </w:p>
    <w:p w14:paraId="7CB03DCD" w14:textId="77777777" w:rsidR="00E97CAB" w:rsidRPr="00E97CAB" w:rsidRDefault="00E97CAB" w:rsidP="00E97CAB">
      <w:pPr>
        <w:rPr>
          <w:lang w:eastAsia="en-US"/>
        </w:rPr>
      </w:pPr>
    </w:p>
    <w:tbl>
      <w:tblPr>
        <w:tblW w:w="4711" w:type="pct"/>
        <w:jc w:val="center"/>
        <w:tblBorders>
          <w:top w:val="single" w:sz="4" w:space="0" w:color="auto"/>
          <w:bottom w:val="single" w:sz="4" w:space="0" w:color="auto"/>
        </w:tblBorders>
        <w:tblLayout w:type="fixed"/>
        <w:tblCellMar>
          <w:left w:w="10" w:type="dxa"/>
          <w:right w:w="10" w:type="dxa"/>
        </w:tblCellMar>
        <w:tblLook w:val="0000" w:firstRow="0" w:lastRow="0" w:firstColumn="0" w:lastColumn="0" w:noHBand="0" w:noVBand="0"/>
      </w:tblPr>
      <w:tblGrid>
        <w:gridCol w:w="1845"/>
        <w:gridCol w:w="850"/>
        <w:gridCol w:w="566"/>
        <w:gridCol w:w="997"/>
        <w:gridCol w:w="706"/>
        <w:gridCol w:w="857"/>
        <w:gridCol w:w="856"/>
        <w:gridCol w:w="985"/>
        <w:gridCol w:w="430"/>
        <w:gridCol w:w="412"/>
      </w:tblGrid>
      <w:tr w:rsidR="00EE57DD" w:rsidRPr="00AB1176" w14:paraId="765D1309" w14:textId="77777777" w:rsidTr="0070265C">
        <w:trPr>
          <w:trHeight w:val="130"/>
          <w:jc w:val="center"/>
        </w:trPr>
        <w:tc>
          <w:tcPr>
            <w:tcW w:w="1085" w:type="pct"/>
            <w:vMerge w:val="restart"/>
            <w:shd w:val="clear" w:color="auto" w:fill="auto"/>
            <w:tcMar>
              <w:top w:w="0" w:type="dxa"/>
              <w:left w:w="108" w:type="dxa"/>
              <w:bottom w:w="0" w:type="dxa"/>
              <w:right w:w="108" w:type="dxa"/>
            </w:tcMar>
          </w:tcPr>
          <w:p w14:paraId="4C7D39E9" w14:textId="77777777" w:rsidR="00EE57DD" w:rsidRPr="00AB1176" w:rsidRDefault="00EE57DD" w:rsidP="0070265C">
            <w:pPr>
              <w:pStyle w:val="ListParagraph"/>
              <w:spacing w:after="0" w:line="480" w:lineRule="auto"/>
              <w:ind w:left="0"/>
              <w:jc w:val="center"/>
              <w:rPr>
                <w:rFonts w:asciiTheme="majorBidi" w:hAnsiTheme="majorBidi" w:cstheme="majorBidi"/>
                <w:b/>
                <w:bCs/>
                <w:sz w:val="20"/>
                <w:szCs w:val="20"/>
              </w:rPr>
            </w:pPr>
            <w:r w:rsidRPr="00AB1176">
              <w:rPr>
                <w:rFonts w:asciiTheme="majorBidi" w:hAnsiTheme="majorBidi" w:cstheme="majorBidi"/>
                <w:b/>
                <w:bCs/>
                <w:sz w:val="20"/>
                <w:szCs w:val="20"/>
              </w:rPr>
              <w:t>Moderators</w:t>
            </w:r>
          </w:p>
        </w:tc>
        <w:tc>
          <w:tcPr>
            <w:tcW w:w="500" w:type="pct"/>
            <w:vMerge w:val="restart"/>
            <w:shd w:val="clear" w:color="auto" w:fill="auto"/>
            <w:tcMar>
              <w:top w:w="0" w:type="dxa"/>
              <w:left w:w="108" w:type="dxa"/>
              <w:bottom w:w="0" w:type="dxa"/>
              <w:right w:w="108" w:type="dxa"/>
            </w:tcMar>
          </w:tcPr>
          <w:p w14:paraId="7B2385FF" w14:textId="77777777" w:rsidR="00EE57DD" w:rsidRPr="00AB1176" w:rsidRDefault="00EE57DD" w:rsidP="0070265C">
            <w:pPr>
              <w:pStyle w:val="ListParagraph"/>
              <w:spacing w:after="0" w:line="480" w:lineRule="auto"/>
              <w:ind w:left="0"/>
              <w:jc w:val="center"/>
              <w:rPr>
                <w:rFonts w:asciiTheme="majorBidi" w:hAnsiTheme="majorBidi" w:cstheme="majorBidi"/>
                <w:i/>
                <w:iCs/>
                <w:sz w:val="20"/>
                <w:szCs w:val="20"/>
              </w:rPr>
            </w:pPr>
            <w:r w:rsidRPr="00AB1176">
              <w:rPr>
                <w:rFonts w:asciiTheme="majorBidi" w:hAnsiTheme="majorBidi" w:cstheme="majorBidi"/>
                <w:b/>
                <w:bCs/>
                <w:i/>
                <w:iCs/>
                <w:sz w:val="20"/>
                <w:szCs w:val="20"/>
              </w:rPr>
              <w:t>b</w:t>
            </w:r>
          </w:p>
        </w:tc>
        <w:tc>
          <w:tcPr>
            <w:tcW w:w="333" w:type="pct"/>
            <w:vMerge w:val="restart"/>
          </w:tcPr>
          <w:p w14:paraId="1CD87D20" w14:textId="77777777" w:rsidR="00EE57DD" w:rsidRPr="00AB1176" w:rsidRDefault="00EE57DD" w:rsidP="0070265C">
            <w:pPr>
              <w:pStyle w:val="ListParagraph"/>
              <w:spacing w:after="0" w:line="480" w:lineRule="auto"/>
              <w:ind w:left="0"/>
              <w:jc w:val="center"/>
              <w:rPr>
                <w:rFonts w:asciiTheme="majorBidi" w:hAnsiTheme="majorBidi" w:cstheme="majorBidi"/>
                <w:b/>
                <w:bCs/>
                <w:i/>
                <w:iCs/>
                <w:sz w:val="20"/>
                <w:szCs w:val="20"/>
              </w:rPr>
            </w:pPr>
            <w:r w:rsidRPr="00AB1176">
              <w:rPr>
                <w:rFonts w:asciiTheme="majorBidi" w:hAnsiTheme="majorBidi" w:cstheme="majorBidi"/>
                <w:b/>
                <w:bCs/>
                <w:i/>
                <w:iCs/>
                <w:sz w:val="20"/>
                <w:szCs w:val="20"/>
              </w:rPr>
              <w:t>SE</w:t>
            </w:r>
          </w:p>
        </w:tc>
        <w:tc>
          <w:tcPr>
            <w:tcW w:w="1001" w:type="pct"/>
            <w:gridSpan w:val="2"/>
            <w:tcBorders>
              <w:bottom w:val="single" w:sz="4" w:space="0" w:color="auto"/>
            </w:tcBorders>
            <w:shd w:val="clear" w:color="auto" w:fill="auto"/>
            <w:tcMar>
              <w:top w:w="0" w:type="dxa"/>
              <w:left w:w="108" w:type="dxa"/>
              <w:bottom w:w="0" w:type="dxa"/>
              <w:right w:w="108" w:type="dxa"/>
            </w:tcMar>
          </w:tcPr>
          <w:p w14:paraId="38450746" w14:textId="77777777" w:rsidR="00EE57DD" w:rsidRPr="00AB1176" w:rsidRDefault="00EE57DD" w:rsidP="0070265C">
            <w:pPr>
              <w:pStyle w:val="ListParagraph"/>
              <w:spacing w:after="0" w:line="480" w:lineRule="auto"/>
              <w:ind w:left="0"/>
              <w:jc w:val="center"/>
              <w:rPr>
                <w:rFonts w:asciiTheme="majorBidi" w:hAnsiTheme="majorBidi" w:cstheme="majorBidi"/>
                <w:b/>
                <w:bCs/>
                <w:i/>
                <w:iCs/>
                <w:sz w:val="20"/>
                <w:szCs w:val="20"/>
              </w:rPr>
            </w:pPr>
            <w:r w:rsidRPr="00AB1176">
              <w:rPr>
                <w:rFonts w:asciiTheme="majorBidi" w:hAnsiTheme="majorBidi" w:cstheme="majorBidi"/>
                <w:b/>
                <w:bCs/>
                <w:i/>
                <w:iCs/>
                <w:sz w:val="20"/>
                <w:szCs w:val="20"/>
              </w:rPr>
              <w:t xml:space="preserve">95% </w:t>
            </w:r>
            <w:r w:rsidRPr="00AB1176">
              <w:rPr>
                <w:rFonts w:asciiTheme="majorBidi" w:hAnsiTheme="majorBidi" w:cstheme="majorBidi"/>
                <w:b/>
                <w:bCs/>
                <w:sz w:val="20"/>
                <w:szCs w:val="20"/>
              </w:rPr>
              <w:t>CI</w:t>
            </w:r>
          </w:p>
        </w:tc>
        <w:tc>
          <w:tcPr>
            <w:tcW w:w="504" w:type="pct"/>
            <w:vMerge w:val="restart"/>
            <w:shd w:val="clear" w:color="auto" w:fill="auto"/>
            <w:tcMar>
              <w:top w:w="0" w:type="dxa"/>
              <w:left w:w="108" w:type="dxa"/>
              <w:bottom w:w="0" w:type="dxa"/>
              <w:right w:w="108" w:type="dxa"/>
            </w:tcMar>
          </w:tcPr>
          <w:p w14:paraId="4B34C951" w14:textId="77777777" w:rsidR="00EE57DD" w:rsidRPr="00AB1176" w:rsidRDefault="00EE57DD" w:rsidP="0070265C">
            <w:pPr>
              <w:pStyle w:val="ListParagraph"/>
              <w:spacing w:after="0" w:line="480" w:lineRule="auto"/>
              <w:ind w:left="0"/>
              <w:jc w:val="center"/>
              <w:rPr>
                <w:rFonts w:asciiTheme="majorBidi" w:hAnsiTheme="majorBidi" w:cstheme="majorBidi"/>
                <w:b/>
                <w:bCs/>
                <w:i/>
                <w:iCs/>
                <w:sz w:val="20"/>
                <w:szCs w:val="20"/>
              </w:rPr>
            </w:pPr>
            <w:r w:rsidRPr="00AB1176">
              <w:rPr>
                <w:rFonts w:asciiTheme="majorBidi" w:hAnsiTheme="majorBidi" w:cstheme="majorBidi"/>
                <w:b/>
                <w:bCs/>
                <w:i/>
                <w:iCs/>
                <w:sz w:val="20"/>
                <w:szCs w:val="20"/>
              </w:rPr>
              <w:t xml:space="preserve">z </w:t>
            </w:r>
          </w:p>
        </w:tc>
        <w:tc>
          <w:tcPr>
            <w:tcW w:w="503" w:type="pct"/>
            <w:vMerge w:val="restart"/>
            <w:shd w:val="clear" w:color="auto" w:fill="auto"/>
            <w:tcMar>
              <w:top w:w="0" w:type="dxa"/>
              <w:left w:w="108" w:type="dxa"/>
              <w:bottom w:w="0" w:type="dxa"/>
              <w:right w:w="108" w:type="dxa"/>
            </w:tcMar>
          </w:tcPr>
          <w:p w14:paraId="431C0DCE" w14:textId="77777777" w:rsidR="00EE57DD" w:rsidRPr="00AB1176" w:rsidRDefault="00EE57DD" w:rsidP="0070265C">
            <w:pPr>
              <w:pStyle w:val="ListParagraph"/>
              <w:spacing w:after="0" w:line="480" w:lineRule="auto"/>
              <w:ind w:left="0"/>
              <w:jc w:val="center"/>
              <w:rPr>
                <w:rFonts w:asciiTheme="majorBidi" w:hAnsiTheme="majorBidi" w:cstheme="majorBidi"/>
                <w:i/>
                <w:iCs/>
                <w:sz w:val="20"/>
                <w:szCs w:val="20"/>
              </w:rPr>
            </w:pPr>
            <w:r w:rsidRPr="00AB1176">
              <w:rPr>
                <w:rFonts w:asciiTheme="majorBidi" w:hAnsiTheme="majorBidi" w:cstheme="majorBidi"/>
                <w:b/>
                <w:bCs/>
                <w:i/>
                <w:iCs/>
                <w:sz w:val="20"/>
                <w:szCs w:val="20"/>
              </w:rPr>
              <w:t>τ</w:t>
            </w:r>
            <w:r w:rsidRPr="00AB1176">
              <w:rPr>
                <w:rFonts w:asciiTheme="majorBidi" w:hAnsiTheme="majorBidi" w:cstheme="majorBidi"/>
                <w:b/>
                <w:bCs/>
                <w:i/>
                <w:iCs/>
                <w:sz w:val="20"/>
                <w:szCs w:val="20"/>
                <w:vertAlign w:val="superscript"/>
              </w:rPr>
              <w:t>2</w:t>
            </w:r>
          </w:p>
        </w:tc>
        <w:tc>
          <w:tcPr>
            <w:tcW w:w="579" w:type="pct"/>
            <w:vMerge w:val="restart"/>
            <w:shd w:val="clear" w:color="auto" w:fill="auto"/>
            <w:tcMar>
              <w:top w:w="0" w:type="dxa"/>
              <w:left w:w="108" w:type="dxa"/>
              <w:bottom w:w="0" w:type="dxa"/>
              <w:right w:w="108" w:type="dxa"/>
            </w:tcMar>
          </w:tcPr>
          <w:p w14:paraId="264A6876" w14:textId="77777777" w:rsidR="00EE57DD" w:rsidRPr="00AB1176" w:rsidRDefault="00EE57DD" w:rsidP="0070265C">
            <w:pPr>
              <w:pStyle w:val="ListParagraph"/>
              <w:spacing w:after="0" w:line="480" w:lineRule="auto"/>
              <w:ind w:left="0"/>
              <w:jc w:val="center"/>
              <w:rPr>
                <w:rFonts w:asciiTheme="majorBidi" w:hAnsiTheme="majorBidi" w:cstheme="majorBidi"/>
                <w:b/>
                <w:bCs/>
                <w:i/>
                <w:iCs/>
                <w:sz w:val="20"/>
                <w:szCs w:val="20"/>
              </w:rPr>
            </w:pPr>
            <w:r w:rsidRPr="00AB1176">
              <w:rPr>
                <w:rFonts w:asciiTheme="majorBidi" w:hAnsiTheme="majorBidi" w:cstheme="majorBidi"/>
                <w:b/>
                <w:bCs/>
                <w:i/>
                <w:iCs/>
                <w:sz w:val="20"/>
                <w:szCs w:val="20"/>
              </w:rPr>
              <w:t>Q</w:t>
            </w:r>
            <w:r w:rsidRPr="00AB1176">
              <w:rPr>
                <w:rFonts w:asciiTheme="majorBidi" w:hAnsiTheme="majorBidi" w:cstheme="majorBidi"/>
                <w:b/>
                <w:bCs/>
                <w:i/>
                <w:iCs/>
                <w:sz w:val="20"/>
                <w:szCs w:val="20"/>
                <w:vertAlign w:val="subscript"/>
              </w:rPr>
              <w:t>M</w:t>
            </w:r>
          </w:p>
        </w:tc>
        <w:tc>
          <w:tcPr>
            <w:tcW w:w="253" w:type="pct"/>
            <w:vMerge w:val="restart"/>
          </w:tcPr>
          <w:p w14:paraId="0F963B6E" w14:textId="77777777" w:rsidR="00EE57DD" w:rsidRPr="00AB1176" w:rsidRDefault="00EE57DD" w:rsidP="0070265C">
            <w:pPr>
              <w:pStyle w:val="ListParagraph"/>
              <w:spacing w:after="0" w:line="480" w:lineRule="auto"/>
              <w:ind w:left="0"/>
              <w:jc w:val="center"/>
              <w:rPr>
                <w:rFonts w:asciiTheme="majorBidi" w:hAnsiTheme="majorBidi" w:cstheme="majorBidi"/>
                <w:b/>
                <w:bCs/>
                <w:i/>
                <w:iCs/>
                <w:sz w:val="20"/>
                <w:szCs w:val="20"/>
                <w:vertAlign w:val="superscript"/>
              </w:rPr>
            </w:pPr>
            <w:r w:rsidRPr="00AB1176">
              <w:rPr>
                <w:rFonts w:asciiTheme="majorBidi" w:hAnsiTheme="majorBidi" w:cstheme="majorBidi"/>
                <w:b/>
                <w:bCs/>
                <w:i/>
                <w:iCs/>
                <w:sz w:val="20"/>
                <w:szCs w:val="20"/>
              </w:rPr>
              <w:t>R</w:t>
            </w:r>
            <w:r w:rsidRPr="00AB1176">
              <w:rPr>
                <w:rFonts w:asciiTheme="majorBidi" w:hAnsiTheme="majorBidi" w:cstheme="majorBidi"/>
                <w:b/>
                <w:bCs/>
                <w:i/>
                <w:iCs/>
                <w:sz w:val="20"/>
                <w:szCs w:val="20"/>
                <w:vertAlign w:val="superscript"/>
              </w:rPr>
              <w:t>2</w:t>
            </w:r>
          </w:p>
        </w:tc>
        <w:tc>
          <w:tcPr>
            <w:tcW w:w="242" w:type="pct"/>
            <w:vMerge w:val="restart"/>
          </w:tcPr>
          <w:p w14:paraId="1172A628" w14:textId="77777777" w:rsidR="00EE57DD" w:rsidRPr="00AB1176" w:rsidRDefault="00EE57DD" w:rsidP="0070265C">
            <w:pPr>
              <w:pStyle w:val="ListParagraph"/>
              <w:spacing w:after="0" w:line="480" w:lineRule="auto"/>
              <w:ind w:left="0"/>
              <w:jc w:val="center"/>
              <w:rPr>
                <w:rFonts w:asciiTheme="majorBidi" w:hAnsiTheme="majorBidi" w:cstheme="majorBidi"/>
                <w:b/>
                <w:bCs/>
                <w:i/>
                <w:iCs/>
                <w:sz w:val="20"/>
                <w:szCs w:val="20"/>
              </w:rPr>
            </w:pPr>
            <w:r w:rsidRPr="00AB1176">
              <w:rPr>
                <w:rFonts w:asciiTheme="majorBidi" w:hAnsiTheme="majorBidi" w:cstheme="majorBidi"/>
                <w:b/>
                <w:bCs/>
                <w:i/>
                <w:iCs/>
                <w:sz w:val="20"/>
                <w:szCs w:val="20"/>
              </w:rPr>
              <w:t>k</w:t>
            </w:r>
          </w:p>
        </w:tc>
      </w:tr>
      <w:tr w:rsidR="00EE57DD" w:rsidRPr="00AB1176" w14:paraId="03EEF0AD" w14:textId="77777777" w:rsidTr="0070265C">
        <w:trPr>
          <w:trHeight w:val="222"/>
          <w:jc w:val="center"/>
        </w:trPr>
        <w:tc>
          <w:tcPr>
            <w:tcW w:w="1085" w:type="pct"/>
            <w:vMerge/>
            <w:tcBorders>
              <w:bottom w:val="single" w:sz="4" w:space="0" w:color="auto"/>
            </w:tcBorders>
            <w:shd w:val="clear" w:color="auto" w:fill="auto"/>
            <w:tcMar>
              <w:top w:w="0" w:type="dxa"/>
              <w:left w:w="108" w:type="dxa"/>
              <w:bottom w:w="0" w:type="dxa"/>
              <w:right w:w="108" w:type="dxa"/>
            </w:tcMar>
          </w:tcPr>
          <w:p w14:paraId="6BB03D8C" w14:textId="77777777" w:rsidR="00EE57DD" w:rsidRPr="00AB1176" w:rsidRDefault="00EE57DD" w:rsidP="0070265C">
            <w:pPr>
              <w:pStyle w:val="ListParagraph"/>
              <w:spacing w:after="0" w:line="480" w:lineRule="auto"/>
              <w:ind w:left="0"/>
              <w:jc w:val="center"/>
              <w:rPr>
                <w:rFonts w:asciiTheme="majorBidi" w:hAnsiTheme="majorBidi" w:cstheme="majorBidi"/>
                <w:b/>
                <w:bCs/>
                <w:sz w:val="20"/>
                <w:szCs w:val="20"/>
              </w:rPr>
            </w:pPr>
          </w:p>
        </w:tc>
        <w:tc>
          <w:tcPr>
            <w:tcW w:w="500" w:type="pct"/>
            <w:vMerge/>
            <w:tcBorders>
              <w:bottom w:val="single" w:sz="4" w:space="0" w:color="auto"/>
            </w:tcBorders>
            <w:shd w:val="clear" w:color="auto" w:fill="auto"/>
            <w:tcMar>
              <w:top w:w="0" w:type="dxa"/>
              <w:left w:w="108" w:type="dxa"/>
              <w:bottom w:w="0" w:type="dxa"/>
              <w:right w:w="108" w:type="dxa"/>
            </w:tcMar>
          </w:tcPr>
          <w:p w14:paraId="633618AC" w14:textId="77777777" w:rsidR="00EE57DD" w:rsidRPr="00AB1176" w:rsidRDefault="00EE57DD" w:rsidP="0070265C">
            <w:pPr>
              <w:pStyle w:val="ListParagraph"/>
              <w:spacing w:after="0" w:line="480" w:lineRule="auto"/>
              <w:ind w:left="0"/>
              <w:jc w:val="center"/>
              <w:rPr>
                <w:rFonts w:asciiTheme="majorBidi" w:hAnsiTheme="majorBidi" w:cstheme="majorBidi"/>
                <w:b/>
                <w:bCs/>
                <w:sz w:val="20"/>
                <w:szCs w:val="20"/>
              </w:rPr>
            </w:pPr>
          </w:p>
        </w:tc>
        <w:tc>
          <w:tcPr>
            <w:tcW w:w="333" w:type="pct"/>
            <w:vMerge/>
            <w:tcBorders>
              <w:bottom w:val="single" w:sz="4" w:space="0" w:color="auto"/>
            </w:tcBorders>
          </w:tcPr>
          <w:p w14:paraId="2D5D5F38" w14:textId="77777777" w:rsidR="00EE57DD" w:rsidRPr="00AB1176" w:rsidRDefault="00EE57DD" w:rsidP="0070265C">
            <w:pPr>
              <w:pStyle w:val="ListParagraph"/>
              <w:spacing w:after="0" w:line="480" w:lineRule="auto"/>
              <w:ind w:left="0"/>
              <w:jc w:val="center"/>
              <w:rPr>
                <w:rFonts w:asciiTheme="majorBidi" w:hAnsiTheme="majorBidi" w:cstheme="majorBidi"/>
                <w:b/>
                <w:bCs/>
                <w:i/>
                <w:iCs/>
                <w:sz w:val="20"/>
                <w:szCs w:val="20"/>
              </w:rPr>
            </w:pPr>
          </w:p>
        </w:tc>
        <w:tc>
          <w:tcPr>
            <w:tcW w:w="586" w:type="pct"/>
            <w:tcBorders>
              <w:top w:val="single" w:sz="4" w:space="0" w:color="auto"/>
              <w:bottom w:val="single" w:sz="4" w:space="0" w:color="auto"/>
            </w:tcBorders>
            <w:shd w:val="clear" w:color="auto" w:fill="auto"/>
            <w:tcMar>
              <w:top w:w="0" w:type="dxa"/>
              <w:left w:w="108" w:type="dxa"/>
              <w:bottom w:w="0" w:type="dxa"/>
              <w:right w:w="108" w:type="dxa"/>
            </w:tcMar>
          </w:tcPr>
          <w:p w14:paraId="721AADEC" w14:textId="77777777" w:rsidR="00EE57DD" w:rsidRPr="00AB1176" w:rsidRDefault="00EE57DD" w:rsidP="0070265C">
            <w:pPr>
              <w:pStyle w:val="ListParagraph"/>
              <w:spacing w:after="0" w:line="480" w:lineRule="auto"/>
              <w:ind w:left="0"/>
              <w:jc w:val="center"/>
              <w:rPr>
                <w:rFonts w:asciiTheme="majorBidi" w:hAnsiTheme="majorBidi" w:cstheme="majorBidi"/>
                <w:b/>
                <w:bCs/>
                <w:sz w:val="20"/>
                <w:szCs w:val="20"/>
              </w:rPr>
            </w:pPr>
            <w:r w:rsidRPr="00AB1176">
              <w:rPr>
                <w:rFonts w:asciiTheme="majorBidi" w:hAnsiTheme="majorBidi" w:cstheme="majorBidi"/>
                <w:b/>
                <w:bCs/>
                <w:sz w:val="20"/>
                <w:szCs w:val="20"/>
              </w:rPr>
              <w:t>Lower</w:t>
            </w:r>
          </w:p>
        </w:tc>
        <w:tc>
          <w:tcPr>
            <w:tcW w:w="415" w:type="pct"/>
            <w:tcBorders>
              <w:top w:val="single" w:sz="4" w:space="0" w:color="auto"/>
              <w:bottom w:val="single" w:sz="4" w:space="0" w:color="auto"/>
            </w:tcBorders>
          </w:tcPr>
          <w:p w14:paraId="048F3AFD" w14:textId="77777777" w:rsidR="00EE57DD" w:rsidRPr="00AB1176" w:rsidRDefault="00EE57DD" w:rsidP="0070265C">
            <w:pPr>
              <w:pStyle w:val="ListParagraph"/>
              <w:spacing w:after="0" w:line="480" w:lineRule="auto"/>
              <w:ind w:left="0"/>
              <w:jc w:val="center"/>
              <w:rPr>
                <w:rFonts w:asciiTheme="majorBidi" w:hAnsiTheme="majorBidi" w:cstheme="majorBidi"/>
                <w:b/>
                <w:bCs/>
                <w:sz w:val="20"/>
                <w:szCs w:val="20"/>
              </w:rPr>
            </w:pPr>
            <w:r w:rsidRPr="00AB1176">
              <w:rPr>
                <w:rFonts w:asciiTheme="majorBidi" w:hAnsiTheme="majorBidi" w:cstheme="majorBidi"/>
                <w:b/>
                <w:bCs/>
                <w:sz w:val="20"/>
                <w:szCs w:val="20"/>
              </w:rPr>
              <w:t>Upper</w:t>
            </w:r>
          </w:p>
        </w:tc>
        <w:tc>
          <w:tcPr>
            <w:tcW w:w="504" w:type="pct"/>
            <w:vMerge/>
            <w:tcBorders>
              <w:bottom w:val="single" w:sz="4" w:space="0" w:color="auto"/>
            </w:tcBorders>
            <w:shd w:val="clear" w:color="auto" w:fill="auto"/>
            <w:tcMar>
              <w:top w:w="0" w:type="dxa"/>
              <w:left w:w="108" w:type="dxa"/>
              <w:bottom w:w="0" w:type="dxa"/>
              <w:right w:w="108" w:type="dxa"/>
            </w:tcMar>
          </w:tcPr>
          <w:p w14:paraId="05D69FF4" w14:textId="77777777" w:rsidR="00EE57DD" w:rsidRPr="00AB1176" w:rsidRDefault="00EE57DD" w:rsidP="0070265C">
            <w:pPr>
              <w:pStyle w:val="ListParagraph"/>
              <w:spacing w:after="0" w:line="480" w:lineRule="auto"/>
              <w:ind w:left="0"/>
              <w:jc w:val="center"/>
              <w:rPr>
                <w:rFonts w:asciiTheme="majorBidi" w:hAnsiTheme="majorBidi" w:cstheme="majorBidi"/>
                <w:b/>
                <w:bCs/>
                <w:sz w:val="20"/>
                <w:szCs w:val="20"/>
              </w:rPr>
            </w:pPr>
          </w:p>
        </w:tc>
        <w:tc>
          <w:tcPr>
            <w:tcW w:w="503" w:type="pct"/>
            <w:vMerge/>
            <w:tcBorders>
              <w:bottom w:val="single" w:sz="4" w:space="0" w:color="auto"/>
            </w:tcBorders>
            <w:shd w:val="clear" w:color="auto" w:fill="auto"/>
            <w:tcMar>
              <w:top w:w="0" w:type="dxa"/>
              <w:left w:w="108" w:type="dxa"/>
              <w:bottom w:w="0" w:type="dxa"/>
              <w:right w:w="108" w:type="dxa"/>
            </w:tcMar>
          </w:tcPr>
          <w:p w14:paraId="15C31548" w14:textId="77777777" w:rsidR="00EE57DD" w:rsidRPr="00AB1176" w:rsidRDefault="00EE57DD" w:rsidP="0070265C">
            <w:pPr>
              <w:pStyle w:val="ListParagraph"/>
              <w:spacing w:after="0" w:line="480" w:lineRule="auto"/>
              <w:ind w:left="0"/>
              <w:jc w:val="center"/>
              <w:rPr>
                <w:rFonts w:asciiTheme="majorBidi" w:hAnsiTheme="majorBidi" w:cstheme="majorBidi"/>
                <w:b/>
                <w:bCs/>
                <w:sz w:val="20"/>
                <w:szCs w:val="20"/>
              </w:rPr>
            </w:pPr>
          </w:p>
        </w:tc>
        <w:tc>
          <w:tcPr>
            <w:tcW w:w="579" w:type="pct"/>
            <w:vMerge/>
            <w:tcBorders>
              <w:bottom w:val="single" w:sz="4" w:space="0" w:color="auto"/>
            </w:tcBorders>
            <w:shd w:val="clear" w:color="auto" w:fill="auto"/>
            <w:tcMar>
              <w:top w:w="0" w:type="dxa"/>
              <w:left w:w="108" w:type="dxa"/>
              <w:bottom w:w="0" w:type="dxa"/>
              <w:right w:w="108" w:type="dxa"/>
            </w:tcMar>
          </w:tcPr>
          <w:p w14:paraId="78142320" w14:textId="77777777" w:rsidR="00EE57DD" w:rsidRPr="00AB1176" w:rsidRDefault="00EE57DD" w:rsidP="0070265C">
            <w:pPr>
              <w:pStyle w:val="ListParagraph"/>
              <w:spacing w:after="0" w:line="480" w:lineRule="auto"/>
              <w:ind w:left="0"/>
              <w:jc w:val="center"/>
              <w:rPr>
                <w:rFonts w:asciiTheme="majorBidi" w:hAnsiTheme="majorBidi" w:cstheme="majorBidi"/>
                <w:b/>
                <w:bCs/>
                <w:sz w:val="20"/>
                <w:szCs w:val="20"/>
              </w:rPr>
            </w:pPr>
          </w:p>
        </w:tc>
        <w:tc>
          <w:tcPr>
            <w:tcW w:w="253" w:type="pct"/>
            <w:vMerge/>
            <w:tcBorders>
              <w:bottom w:val="single" w:sz="4" w:space="0" w:color="auto"/>
            </w:tcBorders>
          </w:tcPr>
          <w:p w14:paraId="379476C4" w14:textId="77777777" w:rsidR="00EE57DD" w:rsidRPr="00AB1176" w:rsidRDefault="00EE57DD" w:rsidP="0070265C">
            <w:pPr>
              <w:pStyle w:val="ListParagraph"/>
              <w:spacing w:after="0" w:line="480" w:lineRule="auto"/>
              <w:ind w:left="0"/>
              <w:jc w:val="center"/>
              <w:rPr>
                <w:rFonts w:asciiTheme="majorBidi" w:hAnsiTheme="majorBidi" w:cstheme="majorBidi"/>
                <w:b/>
                <w:bCs/>
                <w:sz w:val="20"/>
                <w:szCs w:val="20"/>
              </w:rPr>
            </w:pPr>
          </w:p>
        </w:tc>
        <w:tc>
          <w:tcPr>
            <w:tcW w:w="242" w:type="pct"/>
            <w:vMerge/>
            <w:tcBorders>
              <w:bottom w:val="single" w:sz="4" w:space="0" w:color="auto"/>
            </w:tcBorders>
          </w:tcPr>
          <w:p w14:paraId="559D05A8" w14:textId="77777777" w:rsidR="00EE57DD" w:rsidRPr="00AB1176" w:rsidRDefault="00EE57DD" w:rsidP="0070265C">
            <w:pPr>
              <w:pStyle w:val="ListParagraph"/>
              <w:spacing w:after="0" w:line="480" w:lineRule="auto"/>
              <w:ind w:left="0"/>
              <w:jc w:val="center"/>
              <w:rPr>
                <w:rFonts w:asciiTheme="majorBidi" w:hAnsiTheme="majorBidi" w:cstheme="majorBidi"/>
                <w:b/>
                <w:bCs/>
                <w:sz w:val="20"/>
                <w:szCs w:val="20"/>
              </w:rPr>
            </w:pPr>
          </w:p>
        </w:tc>
      </w:tr>
      <w:tr w:rsidR="00EE57DD" w:rsidRPr="00AB1176" w14:paraId="412797C6" w14:textId="77777777" w:rsidTr="0070265C">
        <w:trPr>
          <w:trHeight w:val="183"/>
          <w:jc w:val="center"/>
        </w:trPr>
        <w:tc>
          <w:tcPr>
            <w:tcW w:w="5000" w:type="pct"/>
            <w:gridSpan w:val="10"/>
            <w:tcBorders>
              <w:top w:val="single" w:sz="4" w:space="0" w:color="auto"/>
              <w:bottom w:val="single" w:sz="4" w:space="0" w:color="auto"/>
            </w:tcBorders>
            <w:shd w:val="clear" w:color="auto" w:fill="auto"/>
            <w:tcMar>
              <w:top w:w="0" w:type="dxa"/>
              <w:left w:w="108" w:type="dxa"/>
              <w:bottom w:w="0" w:type="dxa"/>
              <w:right w:w="108" w:type="dxa"/>
            </w:tcMar>
          </w:tcPr>
          <w:p w14:paraId="0093CCE2" w14:textId="77777777" w:rsidR="00EE57DD" w:rsidRPr="009D7012" w:rsidRDefault="00EE57DD" w:rsidP="0070265C">
            <w:pPr>
              <w:pStyle w:val="ListParagraph"/>
              <w:spacing w:after="0" w:line="240" w:lineRule="auto"/>
              <w:ind w:left="0"/>
              <w:jc w:val="center"/>
              <w:rPr>
                <w:rFonts w:asciiTheme="majorBidi" w:hAnsiTheme="majorBidi" w:cstheme="majorBidi"/>
                <w:b/>
                <w:bCs/>
                <w:i/>
                <w:iCs/>
                <w:sz w:val="20"/>
                <w:szCs w:val="20"/>
                <w:lang w:val="en-GB"/>
              </w:rPr>
            </w:pPr>
            <w:r w:rsidRPr="009D7012">
              <w:rPr>
                <w:rFonts w:asciiTheme="majorBidi" w:hAnsiTheme="majorBidi" w:cstheme="majorBidi"/>
                <w:b/>
                <w:bCs/>
                <w:i/>
                <w:iCs/>
                <w:sz w:val="20"/>
                <w:szCs w:val="20"/>
              </w:rPr>
              <w:t>Depressive Symptoms</w:t>
            </w:r>
          </w:p>
        </w:tc>
      </w:tr>
      <w:tr w:rsidR="00EE57DD" w:rsidRPr="00AB1176" w14:paraId="6F414B8F" w14:textId="77777777" w:rsidTr="0070265C">
        <w:trPr>
          <w:trHeight w:val="282"/>
          <w:jc w:val="center"/>
        </w:trPr>
        <w:tc>
          <w:tcPr>
            <w:tcW w:w="1085" w:type="pct"/>
            <w:tcBorders>
              <w:top w:val="single" w:sz="4" w:space="0" w:color="auto"/>
              <w:bottom w:val="nil"/>
            </w:tcBorders>
            <w:shd w:val="clear" w:color="auto" w:fill="auto"/>
            <w:tcMar>
              <w:top w:w="0" w:type="dxa"/>
              <w:left w:w="108" w:type="dxa"/>
              <w:bottom w:w="0" w:type="dxa"/>
              <w:right w:w="108" w:type="dxa"/>
            </w:tcMar>
          </w:tcPr>
          <w:p w14:paraId="26F65E13"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sz w:val="20"/>
                <w:szCs w:val="20"/>
              </w:rPr>
              <w:t>EA α</w:t>
            </w:r>
          </w:p>
        </w:tc>
        <w:tc>
          <w:tcPr>
            <w:tcW w:w="500" w:type="pct"/>
            <w:tcBorders>
              <w:top w:val="single" w:sz="4" w:space="0" w:color="auto"/>
              <w:bottom w:val="nil"/>
            </w:tcBorders>
            <w:shd w:val="clear" w:color="auto" w:fill="auto"/>
            <w:tcMar>
              <w:top w:w="0" w:type="dxa"/>
              <w:left w:w="108" w:type="dxa"/>
              <w:bottom w:w="0" w:type="dxa"/>
              <w:right w:w="108" w:type="dxa"/>
            </w:tcMar>
          </w:tcPr>
          <w:p w14:paraId="5483C75B"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0.943</w:t>
            </w:r>
          </w:p>
        </w:tc>
        <w:tc>
          <w:tcPr>
            <w:tcW w:w="333" w:type="pct"/>
            <w:tcBorders>
              <w:top w:val="single" w:sz="4" w:space="0" w:color="auto"/>
              <w:bottom w:val="nil"/>
            </w:tcBorders>
          </w:tcPr>
          <w:p w14:paraId="5E83E0B3"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0.135</w:t>
            </w:r>
          </w:p>
        </w:tc>
        <w:tc>
          <w:tcPr>
            <w:tcW w:w="586" w:type="pct"/>
            <w:tcBorders>
              <w:top w:val="single" w:sz="4" w:space="0" w:color="auto"/>
              <w:bottom w:val="nil"/>
            </w:tcBorders>
            <w:shd w:val="clear" w:color="auto" w:fill="auto"/>
            <w:tcMar>
              <w:top w:w="0" w:type="dxa"/>
              <w:left w:w="108" w:type="dxa"/>
              <w:bottom w:w="0" w:type="dxa"/>
              <w:right w:w="108" w:type="dxa"/>
            </w:tcMar>
          </w:tcPr>
          <w:p w14:paraId="0450096C"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0.680</w:t>
            </w:r>
          </w:p>
        </w:tc>
        <w:tc>
          <w:tcPr>
            <w:tcW w:w="415" w:type="pct"/>
            <w:tcBorders>
              <w:top w:val="single" w:sz="4" w:space="0" w:color="auto"/>
              <w:bottom w:val="nil"/>
            </w:tcBorders>
          </w:tcPr>
          <w:p w14:paraId="0D863846"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1.207</w:t>
            </w:r>
          </w:p>
        </w:tc>
        <w:tc>
          <w:tcPr>
            <w:tcW w:w="504" w:type="pct"/>
            <w:tcBorders>
              <w:top w:val="single" w:sz="4" w:space="0" w:color="auto"/>
              <w:bottom w:val="nil"/>
            </w:tcBorders>
            <w:shd w:val="clear" w:color="auto" w:fill="auto"/>
            <w:tcMar>
              <w:top w:w="0" w:type="dxa"/>
              <w:left w:w="108" w:type="dxa"/>
              <w:bottom w:w="0" w:type="dxa"/>
              <w:right w:w="108" w:type="dxa"/>
            </w:tcMar>
          </w:tcPr>
          <w:p w14:paraId="71298635"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7.01</w:t>
            </w:r>
          </w:p>
        </w:tc>
        <w:tc>
          <w:tcPr>
            <w:tcW w:w="503" w:type="pct"/>
            <w:tcBorders>
              <w:top w:val="single" w:sz="4" w:space="0" w:color="auto"/>
              <w:bottom w:val="nil"/>
            </w:tcBorders>
            <w:shd w:val="clear" w:color="auto" w:fill="auto"/>
            <w:tcMar>
              <w:top w:w="0" w:type="dxa"/>
              <w:left w:w="108" w:type="dxa"/>
              <w:bottom w:w="0" w:type="dxa"/>
              <w:right w:w="108" w:type="dxa"/>
            </w:tcMar>
          </w:tcPr>
          <w:p w14:paraId="610E829B"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0.0283</w:t>
            </w:r>
          </w:p>
        </w:tc>
        <w:tc>
          <w:tcPr>
            <w:tcW w:w="579" w:type="pct"/>
            <w:tcBorders>
              <w:top w:val="single" w:sz="4" w:space="0" w:color="auto"/>
              <w:bottom w:val="nil"/>
            </w:tcBorders>
            <w:shd w:val="clear" w:color="auto" w:fill="auto"/>
            <w:tcMar>
              <w:top w:w="0" w:type="dxa"/>
              <w:left w:w="108" w:type="dxa"/>
              <w:bottom w:w="0" w:type="dxa"/>
              <w:right w:w="108" w:type="dxa"/>
            </w:tcMar>
          </w:tcPr>
          <w:p w14:paraId="04B56F1F"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49.12</w:t>
            </w:r>
            <w:r w:rsidRPr="00AB1176">
              <w:rPr>
                <w:rFonts w:asciiTheme="majorBidi" w:hAnsiTheme="majorBidi" w:cstheme="majorBidi"/>
                <w:sz w:val="20"/>
                <w:szCs w:val="20"/>
                <w:vertAlign w:val="superscript"/>
              </w:rPr>
              <w:t>***</w:t>
            </w:r>
          </w:p>
        </w:tc>
        <w:tc>
          <w:tcPr>
            <w:tcW w:w="253" w:type="pct"/>
            <w:tcBorders>
              <w:top w:val="single" w:sz="4" w:space="0" w:color="auto"/>
              <w:bottom w:val="nil"/>
            </w:tcBorders>
          </w:tcPr>
          <w:p w14:paraId="3F74A093"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.27</w:t>
            </w:r>
          </w:p>
        </w:tc>
        <w:tc>
          <w:tcPr>
            <w:tcW w:w="242" w:type="pct"/>
            <w:tcBorders>
              <w:top w:val="single" w:sz="4" w:space="0" w:color="auto"/>
              <w:bottom w:val="nil"/>
            </w:tcBorders>
          </w:tcPr>
          <w:p w14:paraId="7840F699"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197</w:t>
            </w:r>
          </w:p>
        </w:tc>
      </w:tr>
      <w:tr w:rsidR="00EE57DD" w:rsidRPr="00AB1176" w14:paraId="2CD33B00" w14:textId="77777777" w:rsidTr="0070265C">
        <w:trPr>
          <w:trHeight w:val="283"/>
          <w:jc w:val="center"/>
        </w:trPr>
        <w:tc>
          <w:tcPr>
            <w:tcW w:w="1085" w:type="pct"/>
            <w:tcBorders>
              <w:top w:val="nil"/>
            </w:tcBorders>
            <w:shd w:val="clear" w:color="auto" w:fill="auto"/>
            <w:tcMar>
              <w:top w:w="0" w:type="dxa"/>
              <w:left w:w="108" w:type="dxa"/>
              <w:bottom w:w="0" w:type="dxa"/>
              <w:right w:w="108" w:type="dxa"/>
            </w:tcMar>
          </w:tcPr>
          <w:p w14:paraId="36FC9015"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sz w:val="20"/>
                <w:szCs w:val="20"/>
              </w:rPr>
              <w:t>Outcome α</w:t>
            </w:r>
          </w:p>
        </w:tc>
        <w:tc>
          <w:tcPr>
            <w:tcW w:w="500" w:type="pct"/>
            <w:tcBorders>
              <w:top w:val="nil"/>
            </w:tcBorders>
            <w:shd w:val="clear" w:color="auto" w:fill="auto"/>
            <w:tcMar>
              <w:top w:w="0" w:type="dxa"/>
              <w:left w:w="108" w:type="dxa"/>
              <w:bottom w:w="0" w:type="dxa"/>
              <w:right w:w="108" w:type="dxa"/>
            </w:tcMar>
          </w:tcPr>
          <w:p w14:paraId="12303519"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1.295</w:t>
            </w:r>
          </w:p>
        </w:tc>
        <w:tc>
          <w:tcPr>
            <w:tcW w:w="333" w:type="pct"/>
            <w:tcBorders>
              <w:top w:val="nil"/>
            </w:tcBorders>
          </w:tcPr>
          <w:p w14:paraId="5E71ADC9"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0.260</w:t>
            </w:r>
          </w:p>
        </w:tc>
        <w:tc>
          <w:tcPr>
            <w:tcW w:w="586" w:type="pct"/>
            <w:tcBorders>
              <w:top w:val="nil"/>
            </w:tcBorders>
            <w:shd w:val="clear" w:color="auto" w:fill="auto"/>
            <w:tcMar>
              <w:top w:w="0" w:type="dxa"/>
              <w:left w:w="108" w:type="dxa"/>
              <w:bottom w:w="0" w:type="dxa"/>
              <w:right w:w="108" w:type="dxa"/>
            </w:tcMar>
          </w:tcPr>
          <w:p w14:paraId="4A24F094"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0.785</w:t>
            </w:r>
          </w:p>
        </w:tc>
        <w:tc>
          <w:tcPr>
            <w:tcW w:w="415" w:type="pct"/>
            <w:tcBorders>
              <w:top w:val="nil"/>
            </w:tcBorders>
          </w:tcPr>
          <w:p w14:paraId="062E4193"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1.805</w:t>
            </w:r>
          </w:p>
        </w:tc>
        <w:tc>
          <w:tcPr>
            <w:tcW w:w="504" w:type="pct"/>
            <w:tcBorders>
              <w:top w:val="nil"/>
            </w:tcBorders>
            <w:shd w:val="clear" w:color="auto" w:fill="auto"/>
            <w:tcMar>
              <w:top w:w="0" w:type="dxa"/>
              <w:left w:w="108" w:type="dxa"/>
              <w:bottom w:w="0" w:type="dxa"/>
              <w:right w:w="108" w:type="dxa"/>
            </w:tcMar>
          </w:tcPr>
          <w:p w14:paraId="379655C8"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4.97</w:t>
            </w:r>
          </w:p>
        </w:tc>
        <w:tc>
          <w:tcPr>
            <w:tcW w:w="503" w:type="pct"/>
            <w:tcBorders>
              <w:top w:val="nil"/>
            </w:tcBorders>
            <w:shd w:val="clear" w:color="auto" w:fill="auto"/>
            <w:tcMar>
              <w:top w:w="0" w:type="dxa"/>
              <w:left w:w="108" w:type="dxa"/>
              <w:bottom w:w="0" w:type="dxa"/>
              <w:right w:w="108" w:type="dxa"/>
            </w:tcMar>
          </w:tcPr>
          <w:p w14:paraId="1D65A809"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0.0305</w:t>
            </w:r>
          </w:p>
        </w:tc>
        <w:tc>
          <w:tcPr>
            <w:tcW w:w="579" w:type="pct"/>
            <w:tcBorders>
              <w:top w:val="nil"/>
            </w:tcBorders>
            <w:shd w:val="clear" w:color="auto" w:fill="auto"/>
            <w:tcMar>
              <w:top w:w="0" w:type="dxa"/>
              <w:left w:w="108" w:type="dxa"/>
              <w:bottom w:w="0" w:type="dxa"/>
              <w:right w:w="108" w:type="dxa"/>
            </w:tcMar>
          </w:tcPr>
          <w:p w14:paraId="5FEC1498"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24.75</w:t>
            </w:r>
            <w:r w:rsidRPr="00AB1176">
              <w:rPr>
                <w:rFonts w:asciiTheme="majorBidi" w:hAnsiTheme="majorBidi" w:cstheme="majorBidi"/>
                <w:sz w:val="20"/>
                <w:szCs w:val="20"/>
                <w:vertAlign w:val="superscript"/>
              </w:rPr>
              <w:t>***</w:t>
            </w:r>
          </w:p>
        </w:tc>
        <w:tc>
          <w:tcPr>
            <w:tcW w:w="253" w:type="pct"/>
            <w:tcBorders>
              <w:top w:val="nil"/>
            </w:tcBorders>
          </w:tcPr>
          <w:p w14:paraId="7EDEF550"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.10</w:t>
            </w:r>
          </w:p>
        </w:tc>
        <w:tc>
          <w:tcPr>
            <w:tcW w:w="242" w:type="pct"/>
            <w:tcBorders>
              <w:top w:val="nil"/>
            </w:tcBorders>
          </w:tcPr>
          <w:p w14:paraId="4A76060F"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180</w:t>
            </w:r>
          </w:p>
        </w:tc>
      </w:tr>
      <w:tr w:rsidR="00EE57DD" w:rsidRPr="00AB1176" w14:paraId="5B2A018D" w14:textId="77777777" w:rsidTr="0070265C">
        <w:trPr>
          <w:trHeight w:val="284"/>
          <w:jc w:val="center"/>
        </w:trPr>
        <w:tc>
          <w:tcPr>
            <w:tcW w:w="1085" w:type="pct"/>
            <w:tcBorders>
              <w:top w:val="nil"/>
            </w:tcBorders>
            <w:shd w:val="clear" w:color="auto" w:fill="auto"/>
            <w:tcMar>
              <w:top w:w="0" w:type="dxa"/>
              <w:left w:w="108" w:type="dxa"/>
              <w:bottom w:w="0" w:type="dxa"/>
              <w:right w:w="108" w:type="dxa"/>
            </w:tcMar>
          </w:tcPr>
          <w:p w14:paraId="3E8B48C4" w14:textId="77777777" w:rsidR="00EE57DD" w:rsidRPr="00AB1176" w:rsidRDefault="00EE57DD" w:rsidP="0070265C">
            <w:pPr>
              <w:pStyle w:val="ListParagraph"/>
              <w:spacing w:after="0" w:line="240" w:lineRule="auto"/>
              <w:ind w:left="0"/>
              <w:rPr>
                <w:rFonts w:asciiTheme="majorBidi" w:hAnsiTheme="majorBidi" w:cstheme="majorBidi"/>
                <w:b/>
                <w:bCs/>
                <w:sz w:val="20"/>
                <w:szCs w:val="20"/>
                <w:lang w:bidi="fa-IR"/>
              </w:rPr>
            </w:pPr>
            <w:r w:rsidRPr="00AB1176">
              <w:rPr>
                <w:rFonts w:asciiTheme="majorBidi" w:hAnsiTheme="majorBidi" w:cstheme="majorBidi"/>
                <w:b/>
                <w:bCs/>
                <w:sz w:val="20"/>
                <w:szCs w:val="20"/>
              </w:rPr>
              <w:t>Publication year</w:t>
            </w:r>
          </w:p>
        </w:tc>
        <w:tc>
          <w:tcPr>
            <w:tcW w:w="500" w:type="pct"/>
            <w:tcBorders>
              <w:top w:val="nil"/>
            </w:tcBorders>
            <w:shd w:val="clear" w:color="auto" w:fill="auto"/>
            <w:tcMar>
              <w:top w:w="0" w:type="dxa"/>
              <w:left w:w="108" w:type="dxa"/>
              <w:bottom w:w="0" w:type="dxa"/>
              <w:right w:w="108" w:type="dxa"/>
            </w:tcMar>
          </w:tcPr>
          <w:p w14:paraId="007351E9"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0.010</w:t>
            </w:r>
          </w:p>
        </w:tc>
        <w:tc>
          <w:tcPr>
            <w:tcW w:w="333" w:type="pct"/>
            <w:tcBorders>
              <w:top w:val="nil"/>
            </w:tcBorders>
          </w:tcPr>
          <w:p w14:paraId="631A0ECA"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0.003</w:t>
            </w:r>
          </w:p>
        </w:tc>
        <w:tc>
          <w:tcPr>
            <w:tcW w:w="586" w:type="pct"/>
            <w:tcBorders>
              <w:top w:val="nil"/>
            </w:tcBorders>
            <w:shd w:val="clear" w:color="auto" w:fill="auto"/>
            <w:tcMar>
              <w:top w:w="0" w:type="dxa"/>
              <w:left w:w="108" w:type="dxa"/>
              <w:bottom w:w="0" w:type="dxa"/>
              <w:right w:w="108" w:type="dxa"/>
            </w:tcMar>
          </w:tcPr>
          <w:p w14:paraId="79B64F98"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0.005</w:t>
            </w:r>
          </w:p>
        </w:tc>
        <w:tc>
          <w:tcPr>
            <w:tcW w:w="415" w:type="pct"/>
            <w:tcBorders>
              <w:top w:val="nil"/>
            </w:tcBorders>
          </w:tcPr>
          <w:p w14:paraId="62187B52"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0.016</w:t>
            </w:r>
          </w:p>
        </w:tc>
        <w:tc>
          <w:tcPr>
            <w:tcW w:w="504" w:type="pct"/>
            <w:tcBorders>
              <w:top w:val="nil"/>
            </w:tcBorders>
            <w:shd w:val="clear" w:color="auto" w:fill="auto"/>
            <w:tcMar>
              <w:top w:w="0" w:type="dxa"/>
              <w:left w:w="108" w:type="dxa"/>
              <w:bottom w:w="0" w:type="dxa"/>
              <w:right w:w="108" w:type="dxa"/>
            </w:tcMar>
          </w:tcPr>
          <w:p w14:paraId="603FD16D" w14:textId="77777777" w:rsidR="00EE57DD" w:rsidRPr="00AB1176" w:rsidRDefault="00EE57DD" w:rsidP="0070265C">
            <w:pPr>
              <w:jc w:val="center"/>
              <w:rPr>
                <w:rFonts w:asciiTheme="majorBidi" w:hAnsiTheme="majorBidi" w:cstheme="majorBidi"/>
                <w:sz w:val="20"/>
                <w:szCs w:val="20"/>
              </w:rPr>
            </w:pPr>
            <w:r w:rsidRPr="00AB1176">
              <w:rPr>
                <w:rFonts w:asciiTheme="majorBidi" w:hAnsiTheme="majorBidi" w:cstheme="majorBidi"/>
                <w:sz w:val="20"/>
                <w:szCs w:val="20"/>
              </w:rPr>
              <w:t>3.71</w:t>
            </w:r>
          </w:p>
        </w:tc>
        <w:tc>
          <w:tcPr>
            <w:tcW w:w="503" w:type="pct"/>
            <w:tcBorders>
              <w:top w:val="nil"/>
            </w:tcBorders>
            <w:shd w:val="clear" w:color="auto" w:fill="auto"/>
            <w:tcMar>
              <w:top w:w="0" w:type="dxa"/>
              <w:left w:w="108" w:type="dxa"/>
              <w:bottom w:w="0" w:type="dxa"/>
              <w:right w:w="108" w:type="dxa"/>
            </w:tcMar>
          </w:tcPr>
          <w:p w14:paraId="0B523E3C"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0.0331</w:t>
            </w:r>
          </w:p>
        </w:tc>
        <w:tc>
          <w:tcPr>
            <w:tcW w:w="579" w:type="pct"/>
            <w:tcBorders>
              <w:top w:val="nil"/>
            </w:tcBorders>
            <w:shd w:val="clear" w:color="auto" w:fill="auto"/>
            <w:tcMar>
              <w:top w:w="0" w:type="dxa"/>
              <w:left w:w="108" w:type="dxa"/>
              <w:bottom w:w="0" w:type="dxa"/>
              <w:right w:w="108" w:type="dxa"/>
            </w:tcMar>
          </w:tcPr>
          <w:p w14:paraId="6D2A2C08"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13.73</w:t>
            </w:r>
            <w:r w:rsidRPr="00AB1176">
              <w:rPr>
                <w:rFonts w:asciiTheme="majorBidi" w:hAnsiTheme="majorBidi" w:cstheme="majorBidi"/>
                <w:sz w:val="20"/>
                <w:szCs w:val="20"/>
                <w:vertAlign w:val="superscript"/>
              </w:rPr>
              <w:t>***</w:t>
            </w:r>
          </w:p>
        </w:tc>
        <w:tc>
          <w:tcPr>
            <w:tcW w:w="253" w:type="pct"/>
            <w:tcBorders>
              <w:top w:val="nil"/>
            </w:tcBorders>
          </w:tcPr>
          <w:p w14:paraId="05E81D81"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.12</w:t>
            </w:r>
          </w:p>
        </w:tc>
        <w:tc>
          <w:tcPr>
            <w:tcW w:w="242" w:type="pct"/>
            <w:tcBorders>
              <w:top w:val="nil"/>
            </w:tcBorders>
          </w:tcPr>
          <w:p w14:paraId="34C0953C"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330</w:t>
            </w:r>
          </w:p>
        </w:tc>
      </w:tr>
      <w:tr w:rsidR="00EE57DD" w:rsidRPr="00AB1176" w14:paraId="020AD518" w14:textId="77777777" w:rsidTr="0070265C">
        <w:trPr>
          <w:trHeight w:val="147"/>
          <w:jc w:val="center"/>
        </w:trPr>
        <w:tc>
          <w:tcPr>
            <w:tcW w:w="1085" w:type="pct"/>
            <w:shd w:val="clear" w:color="auto" w:fill="auto"/>
            <w:tcMar>
              <w:top w:w="0" w:type="dxa"/>
              <w:left w:w="108" w:type="dxa"/>
              <w:bottom w:w="0" w:type="dxa"/>
              <w:right w:w="108" w:type="dxa"/>
            </w:tcMar>
          </w:tcPr>
          <w:p w14:paraId="758A677E" w14:textId="77777777" w:rsidR="00EE57DD" w:rsidRPr="00AB1176" w:rsidRDefault="00EE57DD" w:rsidP="0070265C">
            <w:pPr>
              <w:pStyle w:val="ListParagraph"/>
              <w:spacing w:after="0" w:line="240" w:lineRule="auto"/>
              <w:ind w:left="0"/>
              <w:rPr>
                <w:rFonts w:asciiTheme="majorBidi" w:hAnsiTheme="majorBidi" w:cstheme="majorBidi"/>
                <w:b/>
                <w:bCs/>
                <w:sz w:val="20"/>
                <w:szCs w:val="20"/>
                <w:lang w:bidi="fa-IR"/>
              </w:rPr>
            </w:pPr>
            <w:r w:rsidRPr="00AB1176">
              <w:rPr>
                <w:rFonts w:asciiTheme="majorBidi" w:hAnsiTheme="majorBidi" w:cstheme="majorBidi"/>
                <w:b/>
                <w:bCs/>
                <w:sz w:val="20"/>
                <w:szCs w:val="20"/>
              </w:rPr>
              <w:t>Mean age</w:t>
            </w:r>
          </w:p>
        </w:tc>
        <w:tc>
          <w:tcPr>
            <w:tcW w:w="500" w:type="pct"/>
            <w:shd w:val="clear" w:color="auto" w:fill="auto"/>
            <w:tcMar>
              <w:top w:w="0" w:type="dxa"/>
              <w:left w:w="108" w:type="dxa"/>
              <w:bottom w:w="0" w:type="dxa"/>
              <w:right w:w="108" w:type="dxa"/>
            </w:tcMar>
          </w:tcPr>
          <w:p w14:paraId="59B154D8"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-0.002</w:t>
            </w:r>
          </w:p>
        </w:tc>
        <w:tc>
          <w:tcPr>
            <w:tcW w:w="333" w:type="pct"/>
          </w:tcPr>
          <w:p w14:paraId="0310B6EB"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0.001</w:t>
            </w:r>
          </w:p>
        </w:tc>
        <w:tc>
          <w:tcPr>
            <w:tcW w:w="586" w:type="pct"/>
            <w:shd w:val="clear" w:color="auto" w:fill="auto"/>
            <w:tcMar>
              <w:top w:w="0" w:type="dxa"/>
              <w:left w:w="108" w:type="dxa"/>
              <w:bottom w:w="0" w:type="dxa"/>
              <w:right w:w="108" w:type="dxa"/>
            </w:tcMar>
          </w:tcPr>
          <w:p w14:paraId="3345FDAF"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-0.004</w:t>
            </w:r>
          </w:p>
        </w:tc>
        <w:tc>
          <w:tcPr>
            <w:tcW w:w="415" w:type="pct"/>
          </w:tcPr>
          <w:p w14:paraId="1F21F1C7"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0.000</w:t>
            </w:r>
          </w:p>
        </w:tc>
        <w:tc>
          <w:tcPr>
            <w:tcW w:w="504" w:type="pct"/>
            <w:shd w:val="clear" w:color="auto" w:fill="auto"/>
            <w:tcMar>
              <w:top w:w="0" w:type="dxa"/>
              <w:left w:w="108" w:type="dxa"/>
              <w:bottom w:w="0" w:type="dxa"/>
              <w:right w:w="108" w:type="dxa"/>
            </w:tcMar>
          </w:tcPr>
          <w:p w14:paraId="7445298B"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-2.01</w:t>
            </w:r>
          </w:p>
        </w:tc>
        <w:tc>
          <w:tcPr>
            <w:tcW w:w="503" w:type="pct"/>
            <w:shd w:val="clear" w:color="auto" w:fill="auto"/>
            <w:tcMar>
              <w:top w:w="0" w:type="dxa"/>
              <w:left w:w="108" w:type="dxa"/>
              <w:bottom w:w="0" w:type="dxa"/>
              <w:right w:w="108" w:type="dxa"/>
            </w:tcMar>
          </w:tcPr>
          <w:p w14:paraId="1C57B9ED"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0.0316</w:t>
            </w:r>
          </w:p>
        </w:tc>
        <w:tc>
          <w:tcPr>
            <w:tcW w:w="579" w:type="pct"/>
            <w:shd w:val="clear" w:color="auto" w:fill="auto"/>
            <w:tcMar>
              <w:top w:w="0" w:type="dxa"/>
              <w:left w:w="108" w:type="dxa"/>
              <w:bottom w:w="0" w:type="dxa"/>
              <w:right w:w="108" w:type="dxa"/>
            </w:tcMar>
          </w:tcPr>
          <w:p w14:paraId="6C847975"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4.05</w:t>
            </w:r>
            <w:r w:rsidRPr="00AB1176">
              <w:rPr>
                <w:rFonts w:asciiTheme="majorBidi" w:hAnsiTheme="majorBidi" w:cstheme="majorBidi"/>
                <w:sz w:val="20"/>
                <w:szCs w:val="20"/>
                <w:vertAlign w:val="superscript"/>
              </w:rPr>
              <w:t>*</w:t>
            </w:r>
          </w:p>
        </w:tc>
        <w:tc>
          <w:tcPr>
            <w:tcW w:w="253" w:type="pct"/>
          </w:tcPr>
          <w:p w14:paraId="31347ED5"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.06</w:t>
            </w:r>
          </w:p>
        </w:tc>
        <w:tc>
          <w:tcPr>
            <w:tcW w:w="242" w:type="pct"/>
          </w:tcPr>
          <w:p w14:paraId="45F278A3"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283</w:t>
            </w:r>
          </w:p>
        </w:tc>
      </w:tr>
      <w:tr w:rsidR="00EE57DD" w:rsidRPr="00AB1176" w14:paraId="7715662D" w14:textId="77777777" w:rsidTr="0070265C">
        <w:trPr>
          <w:trHeight w:val="211"/>
          <w:jc w:val="center"/>
        </w:trPr>
        <w:tc>
          <w:tcPr>
            <w:tcW w:w="1085" w:type="pct"/>
            <w:shd w:val="clear" w:color="auto" w:fill="auto"/>
            <w:tcMar>
              <w:top w:w="0" w:type="dxa"/>
              <w:left w:w="108" w:type="dxa"/>
              <w:bottom w:w="0" w:type="dxa"/>
              <w:right w:w="108" w:type="dxa"/>
            </w:tcMar>
          </w:tcPr>
          <w:p w14:paraId="749D9EF5"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sz w:val="20"/>
                <w:szCs w:val="20"/>
              </w:rPr>
              <w:t>% Employed</w:t>
            </w:r>
          </w:p>
        </w:tc>
        <w:tc>
          <w:tcPr>
            <w:tcW w:w="500" w:type="pct"/>
            <w:shd w:val="clear" w:color="auto" w:fill="auto"/>
            <w:tcMar>
              <w:top w:w="0" w:type="dxa"/>
              <w:left w:w="108" w:type="dxa"/>
              <w:bottom w:w="0" w:type="dxa"/>
              <w:right w:w="108" w:type="dxa"/>
            </w:tcMar>
          </w:tcPr>
          <w:p w14:paraId="5DE80169"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0.002</w:t>
            </w:r>
          </w:p>
        </w:tc>
        <w:tc>
          <w:tcPr>
            <w:tcW w:w="333" w:type="pct"/>
          </w:tcPr>
          <w:p w14:paraId="288AF2FC"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0.001</w:t>
            </w:r>
          </w:p>
        </w:tc>
        <w:tc>
          <w:tcPr>
            <w:tcW w:w="586" w:type="pct"/>
            <w:shd w:val="clear" w:color="auto" w:fill="auto"/>
            <w:tcMar>
              <w:top w:w="0" w:type="dxa"/>
              <w:left w:w="108" w:type="dxa"/>
              <w:bottom w:w="0" w:type="dxa"/>
              <w:right w:w="108" w:type="dxa"/>
            </w:tcMar>
          </w:tcPr>
          <w:p w14:paraId="75987F37"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0.000</w:t>
            </w:r>
          </w:p>
        </w:tc>
        <w:tc>
          <w:tcPr>
            <w:tcW w:w="415" w:type="pct"/>
          </w:tcPr>
          <w:p w14:paraId="765560BB"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0.003</w:t>
            </w:r>
          </w:p>
        </w:tc>
        <w:tc>
          <w:tcPr>
            <w:tcW w:w="504" w:type="pct"/>
            <w:shd w:val="clear" w:color="auto" w:fill="auto"/>
            <w:tcMar>
              <w:top w:w="0" w:type="dxa"/>
              <w:left w:w="108" w:type="dxa"/>
              <w:bottom w:w="0" w:type="dxa"/>
              <w:right w:w="108" w:type="dxa"/>
            </w:tcMar>
          </w:tcPr>
          <w:p w14:paraId="446CDA99"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2.45</w:t>
            </w:r>
          </w:p>
        </w:tc>
        <w:tc>
          <w:tcPr>
            <w:tcW w:w="503" w:type="pct"/>
            <w:shd w:val="clear" w:color="auto" w:fill="auto"/>
            <w:tcMar>
              <w:top w:w="0" w:type="dxa"/>
              <w:left w:w="108" w:type="dxa"/>
              <w:bottom w:w="0" w:type="dxa"/>
              <w:right w:w="108" w:type="dxa"/>
            </w:tcMar>
          </w:tcPr>
          <w:p w14:paraId="1F0AF261"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0.0291</w:t>
            </w:r>
          </w:p>
        </w:tc>
        <w:tc>
          <w:tcPr>
            <w:tcW w:w="579" w:type="pct"/>
            <w:shd w:val="clear" w:color="auto" w:fill="auto"/>
            <w:tcMar>
              <w:top w:w="0" w:type="dxa"/>
              <w:left w:w="108" w:type="dxa"/>
              <w:bottom w:w="0" w:type="dxa"/>
              <w:right w:w="108" w:type="dxa"/>
            </w:tcMar>
          </w:tcPr>
          <w:p w14:paraId="02014211"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6.02</w:t>
            </w:r>
            <w:r w:rsidRPr="00AB1176">
              <w:rPr>
                <w:rFonts w:asciiTheme="majorBidi" w:hAnsiTheme="majorBidi" w:cstheme="majorBidi"/>
                <w:sz w:val="20"/>
                <w:szCs w:val="20"/>
                <w:vertAlign w:val="superscript"/>
              </w:rPr>
              <w:t>*</w:t>
            </w:r>
          </w:p>
        </w:tc>
        <w:tc>
          <w:tcPr>
            <w:tcW w:w="253" w:type="pct"/>
          </w:tcPr>
          <w:p w14:paraId="05503CF4"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.09</w:t>
            </w:r>
          </w:p>
        </w:tc>
        <w:tc>
          <w:tcPr>
            <w:tcW w:w="242" w:type="pct"/>
          </w:tcPr>
          <w:p w14:paraId="723F07A6"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82</w:t>
            </w:r>
          </w:p>
        </w:tc>
      </w:tr>
      <w:tr w:rsidR="00EE57DD" w:rsidRPr="00AB1176" w14:paraId="28BA2090" w14:textId="77777777" w:rsidTr="0070265C">
        <w:trPr>
          <w:trHeight w:val="383"/>
          <w:jc w:val="center"/>
        </w:trPr>
        <w:tc>
          <w:tcPr>
            <w:tcW w:w="1085" w:type="pct"/>
            <w:shd w:val="clear" w:color="auto" w:fill="auto"/>
            <w:tcMar>
              <w:top w:w="0" w:type="dxa"/>
              <w:left w:w="108" w:type="dxa"/>
              <w:bottom w:w="0" w:type="dxa"/>
              <w:right w:w="108" w:type="dxa"/>
            </w:tcMar>
          </w:tcPr>
          <w:p w14:paraId="0AFDB939" w14:textId="77777777" w:rsidR="00EE57DD" w:rsidRPr="00AB1176" w:rsidRDefault="00EE57DD" w:rsidP="0070265C">
            <w:pPr>
              <w:pStyle w:val="ListParagraph"/>
              <w:spacing w:after="0" w:line="240" w:lineRule="auto"/>
              <w:ind w:left="0"/>
              <w:rPr>
                <w:rFonts w:asciiTheme="majorBidi" w:hAnsiTheme="majorBidi" w:cstheme="majorBidi"/>
                <w:b/>
                <w:bCs/>
                <w:sz w:val="20"/>
                <w:szCs w:val="20"/>
                <w:lang w:bidi="fa-IR"/>
              </w:rPr>
            </w:pPr>
            <w:r w:rsidRPr="00AB1176">
              <w:rPr>
                <w:rFonts w:asciiTheme="majorBidi" w:hAnsiTheme="majorBidi" w:cstheme="majorBidi"/>
                <w:b/>
                <w:bCs/>
                <w:sz w:val="20"/>
                <w:szCs w:val="20"/>
              </w:rPr>
              <w:t xml:space="preserve">Mean EA </w:t>
            </w:r>
          </w:p>
        </w:tc>
        <w:tc>
          <w:tcPr>
            <w:tcW w:w="500" w:type="pct"/>
            <w:shd w:val="clear" w:color="auto" w:fill="auto"/>
            <w:tcMar>
              <w:top w:w="0" w:type="dxa"/>
              <w:left w:w="108" w:type="dxa"/>
              <w:bottom w:w="0" w:type="dxa"/>
              <w:right w:w="108" w:type="dxa"/>
            </w:tcMar>
          </w:tcPr>
          <w:p w14:paraId="42B77056"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-0.052</w:t>
            </w:r>
          </w:p>
        </w:tc>
        <w:tc>
          <w:tcPr>
            <w:tcW w:w="333" w:type="pct"/>
          </w:tcPr>
          <w:p w14:paraId="125D68AA"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0.010</w:t>
            </w:r>
          </w:p>
        </w:tc>
        <w:tc>
          <w:tcPr>
            <w:tcW w:w="586" w:type="pct"/>
            <w:shd w:val="clear" w:color="auto" w:fill="auto"/>
            <w:tcMar>
              <w:top w:w="0" w:type="dxa"/>
              <w:left w:w="108" w:type="dxa"/>
              <w:bottom w:w="0" w:type="dxa"/>
              <w:right w:w="108" w:type="dxa"/>
            </w:tcMar>
          </w:tcPr>
          <w:p w14:paraId="2484F7EF"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-0.071</w:t>
            </w:r>
          </w:p>
        </w:tc>
        <w:tc>
          <w:tcPr>
            <w:tcW w:w="415" w:type="pct"/>
          </w:tcPr>
          <w:p w14:paraId="1C284BD1"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-0.033</w:t>
            </w:r>
          </w:p>
        </w:tc>
        <w:tc>
          <w:tcPr>
            <w:tcW w:w="504" w:type="pct"/>
            <w:shd w:val="clear" w:color="auto" w:fill="auto"/>
            <w:tcMar>
              <w:top w:w="0" w:type="dxa"/>
              <w:left w:w="108" w:type="dxa"/>
              <w:bottom w:w="0" w:type="dxa"/>
              <w:right w:w="108" w:type="dxa"/>
            </w:tcMar>
          </w:tcPr>
          <w:p w14:paraId="50F1490C"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-5.34</w:t>
            </w:r>
          </w:p>
        </w:tc>
        <w:tc>
          <w:tcPr>
            <w:tcW w:w="503" w:type="pct"/>
            <w:shd w:val="clear" w:color="auto" w:fill="auto"/>
            <w:tcMar>
              <w:top w:w="0" w:type="dxa"/>
              <w:left w:w="108" w:type="dxa"/>
              <w:bottom w:w="0" w:type="dxa"/>
              <w:right w:w="108" w:type="dxa"/>
            </w:tcMar>
          </w:tcPr>
          <w:p w14:paraId="538C2D12"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0.0289</w:t>
            </w:r>
          </w:p>
        </w:tc>
        <w:tc>
          <w:tcPr>
            <w:tcW w:w="579" w:type="pct"/>
            <w:shd w:val="clear" w:color="auto" w:fill="auto"/>
            <w:tcMar>
              <w:top w:w="0" w:type="dxa"/>
              <w:left w:w="108" w:type="dxa"/>
              <w:bottom w:w="0" w:type="dxa"/>
              <w:right w:w="108" w:type="dxa"/>
            </w:tcMar>
          </w:tcPr>
          <w:p w14:paraId="43A9F1F7"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28.49</w:t>
            </w:r>
            <w:r w:rsidRPr="00AB1176">
              <w:rPr>
                <w:rFonts w:asciiTheme="majorBidi" w:hAnsiTheme="majorBidi" w:cstheme="majorBidi"/>
                <w:sz w:val="20"/>
                <w:szCs w:val="20"/>
                <w:vertAlign w:val="superscript"/>
              </w:rPr>
              <w:t>***</w:t>
            </w:r>
          </w:p>
        </w:tc>
        <w:tc>
          <w:tcPr>
            <w:tcW w:w="253" w:type="pct"/>
          </w:tcPr>
          <w:p w14:paraId="69B4762E"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.22</w:t>
            </w:r>
          </w:p>
        </w:tc>
        <w:tc>
          <w:tcPr>
            <w:tcW w:w="242" w:type="pct"/>
          </w:tcPr>
          <w:p w14:paraId="4B26C0AA"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216</w:t>
            </w:r>
          </w:p>
        </w:tc>
      </w:tr>
      <w:tr w:rsidR="00EE57DD" w:rsidRPr="00AB1176" w14:paraId="68B7A759" w14:textId="77777777" w:rsidTr="0070265C">
        <w:trPr>
          <w:trHeight w:val="363"/>
          <w:jc w:val="center"/>
        </w:trPr>
        <w:tc>
          <w:tcPr>
            <w:tcW w:w="1085" w:type="pct"/>
            <w:shd w:val="clear" w:color="auto" w:fill="auto"/>
            <w:tcMar>
              <w:top w:w="0" w:type="dxa"/>
              <w:left w:w="108" w:type="dxa"/>
              <w:bottom w:w="0" w:type="dxa"/>
              <w:right w:w="108" w:type="dxa"/>
            </w:tcMar>
          </w:tcPr>
          <w:p w14:paraId="077FEFE2"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sz w:val="20"/>
                <w:szCs w:val="20"/>
              </w:rPr>
              <w:t>GHQ</w:t>
            </w:r>
          </w:p>
        </w:tc>
        <w:tc>
          <w:tcPr>
            <w:tcW w:w="500" w:type="pct"/>
            <w:shd w:val="clear" w:color="auto" w:fill="auto"/>
            <w:tcMar>
              <w:top w:w="0" w:type="dxa"/>
              <w:left w:w="108" w:type="dxa"/>
              <w:bottom w:w="0" w:type="dxa"/>
              <w:right w:w="108" w:type="dxa"/>
            </w:tcMar>
          </w:tcPr>
          <w:p w14:paraId="52227416"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0.066</w:t>
            </w:r>
          </w:p>
        </w:tc>
        <w:tc>
          <w:tcPr>
            <w:tcW w:w="333" w:type="pct"/>
          </w:tcPr>
          <w:p w14:paraId="0ECC58AC"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0.021</w:t>
            </w:r>
          </w:p>
        </w:tc>
        <w:tc>
          <w:tcPr>
            <w:tcW w:w="586" w:type="pct"/>
            <w:shd w:val="clear" w:color="auto" w:fill="auto"/>
            <w:tcMar>
              <w:top w:w="0" w:type="dxa"/>
              <w:left w:w="108" w:type="dxa"/>
              <w:bottom w:w="0" w:type="dxa"/>
              <w:right w:w="108" w:type="dxa"/>
            </w:tcMar>
          </w:tcPr>
          <w:p w14:paraId="50726872"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0.024</w:t>
            </w:r>
          </w:p>
        </w:tc>
        <w:tc>
          <w:tcPr>
            <w:tcW w:w="415" w:type="pct"/>
          </w:tcPr>
          <w:p w14:paraId="501DAC76"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0.107</w:t>
            </w:r>
          </w:p>
        </w:tc>
        <w:tc>
          <w:tcPr>
            <w:tcW w:w="504" w:type="pct"/>
            <w:shd w:val="clear" w:color="auto" w:fill="auto"/>
            <w:tcMar>
              <w:top w:w="0" w:type="dxa"/>
              <w:left w:w="108" w:type="dxa"/>
              <w:bottom w:w="0" w:type="dxa"/>
              <w:right w:w="108" w:type="dxa"/>
            </w:tcMar>
          </w:tcPr>
          <w:p w14:paraId="1D6E1CE9"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3.09</w:t>
            </w:r>
          </w:p>
        </w:tc>
        <w:tc>
          <w:tcPr>
            <w:tcW w:w="503" w:type="pct"/>
            <w:shd w:val="clear" w:color="auto" w:fill="auto"/>
            <w:tcMar>
              <w:top w:w="0" w:type="dxa"/>
              <w:left w:w="108" w:type="dxa"/>
              <w:bottom w:w="0" w:type="dxa"/>
              <w:right w:w="108" w:type="dxa"/>
            </w:tcMar>
          </w:tcPr>
          <w:p w14:paraId="2457DBA8"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0.0208</w:t>
            </w:r>
          </w:p>
        </w:tc>
        <w:tc>
          <w:tcPr>
            <w:tcW w:w="579" w:type="pct"/>
            <w:shd w:val="clear" w:color="auto" w:fill="auto"/>
            <w:tcMar>
              <w:top w:w="0" w:type="dxa"/>
              <w:left w:w="108" w:type="dxa"/>
              <w:bottom w:w="0" w:type="dxa"/>
              <w:right w:w="108" w:type="dxa"/>
            </w:tcMar>
          </w:tcPr>
          <w:p w14:paraId="59927AAC"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9.53</w:t>
            </w:r>
            <w:r w:rsidRPr="00AB1176">
              <w:rPr>
                <w:rFonts w:asciiTheme="majorBidi" w:hAnsiTheme="majorBidi" w:cstheme="majorBidi"/>
                <w:sz w:val="20"/>
                <w:szCs w:val="20"/>
                <w:vertAlign w:val="superscript"/>
              </w:rPr>
              <w:t>***</w:t>
            </w:r>
          </w:p>
        </w:tc>
        <w:tc>
          <w:tcPr>
            <w:tcW w:w="253" w:type="pct"/>
          </w:tcPr>
          <w:p w14:paraId="6378ECA1"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.26</w:t>
            </w:r>
          </w:p>
        </w:tc>
        <w:tc>
          <w:tcPr>
            <w:tcW w:w="242" w:type="pct"/>
          </w:tcPr>
          <w:p w14:paraId="311AB5A7"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10</w:t>
            </w:r>
          </w:p>
        </w:tc>
      </w:tr>
      <w:tr w:rsidR="00EE57DD" w:rsidRPr="00AB1176" w14:paraId="67120F0C" w14:textId="77777777" w:rsidTr="0070265C">
        <w:trPr>
          <w:trHeight w:val="185"/>
          <w:jc w:val="center"/>
        </w:trPr>
        <w:tc>
          <w:tcPr>
            <w:tcW w:w="1085" w:type="pct"/>
            <w:shd w:val="clear" w:color="auto" w:fill="auto"/>
            <w:tcMar>
              <w:top w:w="0" w:type="dxa"/>
              <w:left w:w="108" w:type="dxa"/>
              <w:bottom w:w="0" w:type="dxa"/>
              <w:right w:w="108" w:type="dxa"/>
            </w:tcMar>
          </w:tcPr>
          <w:p w14:paraId="689BFFCF"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sz w:val="20"/>
                <w:szCs w:val="20"/>
              </w:rPr>
              <w:t>ASI</w:t>
            </w:r>
          </w:p>
        </w:tc>
        <w:tc>
          <w:tcPr>
            <w:tcW w:w="500" w:type="pct"/>
            <w:shd w:val="clear" w:color="auto" w:fill="auto"/>
            <w:tcMar>
              <w:top w:w="0" w:type="dxa"/>
              <w:left w:w="108" w:type="dxa"/>
              <w:bottom w:w="0" w:type="dxa"/>
              <w:right w:w="108" w:type="dxa"/>
            </w:tcMar>
          </w:tcPr>
          <w:p w14:paraId="43B1996A"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-0.015</w:t>
            </w:r>
          </w:p>
        </w:tc>
        <w:tc>
          <w:tcPr>
            <w:tcW w:w="333" w:type="pct"/>
          </w:tcPr>
          <w:p w14:paraId="0F5762F5"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0.005</w:t>
            </w:r>
          </w:p>
        </w:tc>
        <w:tc>
          <w:tcPr>
            <w:tcW w:w="586" w:type="pct"/>
            <w:shd w:val="clear" w:color="auto" w:fill="auto"/>
            <w:tcMar>
              <w:top w:w="0" w:type="dxa"/>
              <w:left w:w="108" w:type="dxa"/>
              <w:bottom w:w="0" w:type="dxa"/>
              <w:right w:w="108" w:type="dxa"/>
            </w:tcMar>
          </w:tcPr>
          <w:p w14:paraId="267C169D"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-0.024</w:t>
            </w:r>
          </w:p>
        </w:tc>
        <w:tc>
          <w:tcPr>
            <w:tcW w:w="415" w:type="pct"/>
          </w:tcPr>
          <w:p w14:paraId="017C5510"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-0.006</w:t>
            </w:r>
          </w:p>
        </w:tc>
        <w:tc>
          <w:tcPr>
            <w:tcW w:w="504" w:type="pct"/>
            <w:shd w:val="clear" w:color="auto" w:fill="auto"/>
            <w:tcMar>
              <w:top w:w="0" w:type="dxa"/>
              <w:left w:w="108" w:type="dxa"/>
              <w:bottom w:w="0" w:type="dxa"/>
              <w:right w:w="108" w:type="dxa"/>
            </w:tcMar>
          </w:tcPr>
          <w:p w14:paraId="19D7F9FE"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-3.34</w:t>
            </w:r>
          </w:p>
        </w:tc>
        <w:tc>
          <w:tcPr>
            <w:tcW w:w="503" w:type="pct"/>
            <w:shd w:val="clear" w:color="auto" w:fill="auto"/>
            <w:tcMar>
              <w:top w:w="0" w:type="dxa"/>
              <w:left w:w="108" w:type="dxa"/>
              <w:bottom w:w="0" w:type="dxa"/>
              <w:right w:w="108" w:type="dxa"/>
            </w:tcMar>
          </w:tcPr>
          <w:p w14:paraId="0D9E3B14"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0.0206</w:t>
            </w:r>
          </w:p>
        </w:tc>
        <w:tc>
          <w:tcPr>
            <w:tcW w:w="579" w:type="pct"/>
            <w:shd w:val="clear" w:color="auto" w:fill="auto"/>
            <w:tcMar>
              <w:top w:w="0" w:type="dxa"/>
              <w:left w:w="108" w:type="dxa"/>
              <w:bottom w:w="0" w:type="dxa"/>
              <w:right w:w="108" w:type="dxa"/>
            </w:tcMar>
          </w:tcPr>
          <w:p w14:paraId="0A4D16EB"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11.17</w:t>
            </w:r>
            <w:r w:rsidRPr="00AB1176">
              <w:rPr>
                <w:rFonts w:asciiTheme="majorBidi" w:hAnsiTheme="majorBidi" w:cstheme="majorBidi"/>
                <w:sz w:val="20"/>
                <w:szCs w:val="20"/>
                <w:vertAlign w:val="superscript"/>
              </w:rPr>
              <w:t>***</w:t>
            </w:r>
          </w:p>
        </w:tc>
        <w:tc>
          <w:tcPr>
            <w:tcW w:w="253" w:type="pct"/>
          </w:tcPr>
          <w:p w14:paraId="4A74EA62"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.63</w:t>
            </w:r>
          </w:p>
        </w:tc>
        <w:tc>
          <w:tcPr>
            <w:tcW w:w="242" w:type="pct"/>
          </w:tcPr>
          <w:p w14:paraId="02508BDB"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14</w:t>
            </w:r>
          </w:p>
        </w:tc>
      </w:tr>
      <w:tr w:rsidR="00EE57DD" w:rsidRPr="00AB1176" w14:paraId="121A41E0" w14:textId="77777777" w:rsidTr="0070265C">
        <w:trPr>
          <w:trHeight w:val="203"/>
          <w:jc w:val="center"/>
        </w:trPr>
        <w:tc>
          <w:tcPr>
            <w:tcW w:w="5000" w:type="pct"/>
            <w:gridSpan w:val="10"/>
            <w:tcBorders>
              <w:top w:val="single" w:sz="4" w:space="0" w:color="auto"/>
              <w:bottom w:val="single" w:sz="4" w:space="0" w:color="auto"/>
            </w:tcBorders>
            <w:shd w:val="clear" w:color="auto" w:fill="auto"/>
            <w:tcMar>
              <w:top w:w="0" w:type="dxa"/>
              <w:left w:w="108" w:type="dxa"/>
              <w:bottom w:w="0" w:type="dxa"/>
              <w:right w:w="108" w:type="dxa"/>
            </w:tcMar>
          </w:tcPr>
          <w:p w14:paraId="3AD82BEF" w14:textId="77777777" w:rsidR="00EE57DD" w:rsidRPr="009D7012" w:rsidRDefault="00EE57DD" w:rsidP="0070265C">
            <w:pPr>
              <w:pStyle w:val="ListParagraph"/>
              <w:spacing w:after="0" w:line="240" w:lineRule="auto"/>
              <w:ind w:left="0"/>
              <w:jc w:val="center"/>
              <w:rPr>
                <w:rFonts w:asciiTheme="majorBidi" w:hAnsiTheme="majorBidi" w:cstheme="majorBidi"/>
                <w:b/>
                <w:bCs/>
                <w:i/>
                <w:iCs/>
                <w:sz w:val="20"/>
                <w:szCs w:val="20"/>
              </w:rPr>
            </w:pPr>
            <w:r w:rsidRPr="009D7012">
              <w:rPr>
                <w:rFonts w:asciiTheme="majorBidi" w:hAnsiTheme="majorBidi" w:cstheme="majorBidi"/>
                <w:b/>
                <w:bCs/>
                <w:i/>
                <w:iCs/>
                <w:sz w:val="20"/>
                <w:szCs w:val="20"/>
              </w:rPr>
              <w:t>Anxiety Symptoms</w:t>
            </w:r>
          </w:p>
        </w:tc>
      </w:tr>
      <w:tr w:rsidR="00EE57DD" w:rsidRPr="00AB1176" w14:paraId="26556DED" w14:textId="77777777" w:rsidTr="0070265C">
        <w:trPr>
          <w:trHeight w:val="310"/>
          <w:jc w:val="center"/>
        </w:trPr>
        <w:tc>
          <w:tcPr>
            <w:tcW w:w="1085" w:type="pct"/>
            <w:tcBorders>
              <w:top w:val="single" w:sz="4" w:space="0" w:color="auto"/>
              <w:bottom w:val="nil"/>
            </w:tcBorders>
            <w:shd w:val="clear" w:color="auto" w:fill="auto"/>
            <w:tcMar>
              <w:top w:w="0" w:type="dxa"/>
              <w:left w:w="108" w:type="dxa"/>
              <w:bottom w:w="0" w:type="dxa"/>
              <w:right w:w="108" w:type="dxa"/>
            </w:tcMar>
          </w:tcPr>
          <w:p w14:paraId="145DDDE2"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sz w:val="20"/>
                <w:szCs w:val="20"/>
              </w:rPr>
              <w:t>EA α</w:t>
            </w:r>
          </w:p>
        </w:tc>
        <w:tc>
          <w:tcPr>
            <w:tcW w:w="500" w:type="pct"/>
            <w:tcBorders>
              <w:top w:val="single" w:sz="4" w:space="0" w:color="auto"/>
              <w:bottom w:val="nil"/>
            </w:tcBorders>
            <w:shd w:val="clear" w:color="auto" w:fill="auto"/>
            <w:tcMar>
              <w:top w:w="0" w:type="dxa"/>
              <w:left w:w="108" w:type="dxa"/>
              <w:bottom w:w="0" w:type="dxa"/>
              <w:right w:w="108" w:type="dxa"/>
            </w:tcMar>
          </w:tcPr>
          <w:p w14:paraId="7015E0B8"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0.583</w:t>
            </w:r>
          </w:p>
        </w:tc>
        <w:tc>
          <w:tcPr>
            <w:tcW w:w="333" w:type="pct"/>
            <w:tcBorders>
              <w:top w:val="single" w:sz="4" w:space="0" w:color="auto"/>
              <w:bottom w:val="nil"/>
            </w:tcBorders>
          </w:tcPr>
          <w:p w14:paraId="125AE6D6"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0.165</w:t>
            </w:r>
          </w:p>
        </w:tc>
        <w:tc>
          <w:tcPr>
            <w:tcW w:w="586" w:type="pct"/>
            <w:tcBorders>
              <w:top w:val="single" w:sz="4" w:space="0" w:color="auto"/>
              <w:bottom w:val="nil"/>
            </w:tcBorders>
            <w:shd w:val="clear" w:color="auto" w:fill="auto"/>
            <w:tcMar>
              <w:top w:w="0" w:type="dxa"/>
              <w:left w:w="108" w:type="dxa"/>
              <w:bottom w:w="0" w:type="dxa"/>
              <w:right w:w="108" w:type="dxa"/>
            </w:tcMar>
          </w:tcPr>
          <w:p w14:paraId="44565A1D"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0.260</w:t>
            </w:r>
          </w:p>
        </w:tc>
        <w:tc>
          <w:tcPr>
            <w:tcW w:w="415" w:type="pct"/>
            <w:tcBorders>
              <w:top w:val="single" w:sz="4" w:space="0" w:color="auto"/>
              <w:bottom w:val="nil"/>
            </w:tcBorders>
          </w:tcPr>
          <w:p w14:paraId="3FCBD11E"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0.906</w:t>
            </w:r>
          </w:p>
        </w:tc>
        <w:tc>
          <w:tcPr>
            <w:tcW w:w="504" w:type="pct"/>
            <w:tcBorders>
              <w:top w:val="single" w:sz="4" w:space="0" w:color="auto"/>
              <w:bottom w:val="nil"/>
            </w:tcBorders>
            <w:shd w:val="clear" w:color="auto" w:fill="auto"/>
            <w:tcMar>
              <w:top w:w="0" w:type="dxa"/>
              <w:left w:w="108" w:type="dxa"/>
              <w:bottom w:w="0" w:type="dxa"/>
              <w:right w:w="108" w:type="dxa"/>
            </w:tcMar>
          </w:tcPr>
          <w:p w14:paraId="092249CA"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3.53</w:t>
            </w:r>
          </w:p>
        </w:tc>
        <w:tc>
          <w:tcPr>
            <w:tcW w:w="503" w:type="pct"/>
            <w:tcBorders>
              <w:top w:val="single" w:sz="4" w:space="0" w:color="auto"/>
              <w:bottom w:val="nil"/>
            </w:tcBorders>
            <w:shd w:val="clear" w:color="auto" w:fill="auto"/>
            <w:tcMar>
              <w:top w:w="0" w:type="dxa"/>
              <w:left w:w="108" w:type="dxa"/>
              <w:bottom w:w="0" w:type="dxa"/>
              <w:right w:w="108" w:type="dxa"/>
            </w:tcMar>
          </w:tcPr>
          <w:p w14:paraId="03756E5A"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0.0303</w:t>
            </w:r>
          </w:p>
        </w:tc>
        <w:tc>
          <w:tcPr>
            <w:tcW w:w="579" w:type="pct"/>
            <w:tcBorders>
              <w:top w:val="single" w:sz="4" w:space="0" w:color="auto"/>
              <w:bottom w:val="nil"/>
            </w:tcBorders>
            <w:shd w:val="clear" w:color="auto" w:fill="auto"/>
            <w:tcMar>
              <w:top w:w="0" w:type="dxa"/>
              <w:left w:w="108" w:type="dxa"/>
              <w:bottom w:w="0" w:type="dxa"/>
              <w:right w:w="108" w:type="dxa"/>
            </w:tcMar>
          </w:tcPr>
          <w:p w14:paraId="4B172D5D"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12.49</w:t>
            </w:r>
            <w:r w:rsidRPr="00AB1176">
              <w:rPr>
                <w:rFonts w:asciiTheme="majorBidi" w:hAnsiTheme="majorBidi" w:cstheme="majorBidi"/>
                <w:sz w:val="20"/>
                <w:szCs w:val="20"/>
                <w:vertAlign w:val="superscript"/>
              </w:rPr>
              <w:t>***</w:t>
            </w:r>
            <w:r w:rsidRPr="00AB1176">
              <w:rPr>
                <w:rFonts w:asciiTheme="majorBidi" w:hAnsiTheme="majorBidi" w:cstheme="majorBidi"/>
                <w:sz w:val="20"/>
                <w:szCs w:val="20"/>
              </w:rPr>
              <w:t xml:space="preserve"> </w:t>
            </w:r>
          </w:p>
        </w:tc>
        <w:tc>
          <w:tcPr>
            <w:tcW w:w="253" w:type="pct"/>
            <w:tcBorders>
              <w:top w:val="single" w:sz="4" w:space="0" w:color="auto"/>
              <w:bottom w:val="nil"/>
            </w:tcBorders>
          </w:tcPr>
          <w:p w14:paraId="53342B3D"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 xml:space="preserve">.07 </w:t>
            </w:r>
          </w:p>
        </w:tc>
        <w:tc>
          <w:tcPr>
            <w:tcW w:w="242" w:type="pct"/>
            <w:tcBorders>
              <w:top w:val="single" w:sz="4" w:space="0" w:color="auto"/>
              <w:bottom w:val="nil"/>
            </w:tcBorders>
          </w:tcPr>
          <w:p w14:paraId="136BB6ED"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117</w:t>
            </w:r>
          </w:p>
        </w:tc>
      </w:tr>
      <w:tr w:rsidR="00EE57DD" w:rsidRPr="00AB1176" w14:paraId="2CE734A3" w14:textId="77777777" w:rsidTr="0070265C">
        <w:trPr>
          <w:trHeight w:val="287"/>
          <w:jc w:val="center"/>
        </w:trPr>
        <w:tc>
          <w:tcPr>
            <w:tcW w:w="1085" w:type="pct"/>
            <w:tcBorders>
              <w:top w:val="nil"/>
            </w:tcBorders>
            <w:shd w:val="clear" w:color="auto" w:fill="auto"/>
            <w:tcMar>
              <w:top w:w="0" w:type="dxa"/>
              <w:left w:w="108" w:type="dxa"/>
              <w:bottom w:w="0" w:type="dxa"/>
              <w:right w:w="108" w:type="dxa"/>
            </w:tcMar>
          </w:tcPr>
          <w:p w14:paraId="3666F00B"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sz w:val="20"/>
                <w:szCs w:val="20"/>
              </w:rPr>
              <w:t>Outcome α</w:t>
            </w:r>
          </w:p>
        </w:tc>
        <w:tc>
          <w:tcPr>
            <w:tcW w:w="500" w:type="pct"/>
            <w:tcBorders>
              <w:top w:val="nil"/>
            </w:tcBorders>
            <w:shd w:val="clear" w:color="auto" w:fill="auto"/>
            <w:tcMar>
              <w:top w:w="0" w:type="dxa"/>
              <w:left w:w="108" w:type="dxa"/>
              <w:bottom w:w="0" w:type="dxa"/>
              <w:right w:w="108" w:type="dxa"/>
            </w:tcMar>
          </w:tcPr>
          <w:p w14:paraId="2613B2C2"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0.879</w:t>
            </w:r>
          </w:p>
        </w:tc>
        <w:tc>
          <w:tcPr>
            <w:tcW w:w="333" w:type="pct"/>
            <w:tcBorders>
              <w:top w:val="nil"/>
            </w:tcBorders>
          </w:tcPr>
          <w:p w14:paraId="5CBD915E"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0.234</w:t>
            </w:r>
          </w:p>
        </w:tc>
        <w:tc>
          <w:tcPr>
            <w:tcW w:w="586" w:type="pct"/>
            <w:tcBorders>
              <w:top w:val="nil"/>
            </w:tcBorders>
            <w:shd w:val="clear" w:color="auto" w:fill="auto"/>
            <w:tcMar>
              <w:top w:w="0" w:type="dxa"/>
              <w:left w:w="108" w:type="dxa"/>
              <w:bottom w:w="0" w:type="dxa"/>
              <w:right w:w="108" w:type="dxa"/>
            </w:tcMar>
          </w:tcPr>
          <w:p w14:paraId="6F7EBBA1"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0.420</w:t>
            </w:r>
          </w:p>
        </w:tc>
        <w:tc>
          <w:tcPr>
            <w:tcW w:w="415" w:type="pct"/>
            <w:tcBorders>
              <w:top w:val="nil"/>
            </w:tcBorders>
          </w:tcPr>
          <w:p w14:paraId="6BF112AF"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1.338</w:t>
            </w:r>
          </w:p>
        </w:tc>
        <w:tc>
          <w:tcPr>
            <w:tcW w:w="504" w:type="pct"/>
            <w:tcBorders>
              <w:top w:val="nil"/>
            </w:tcBorders>
            <w:shd w:val="clear" w:color="auto" w:fill="auto"/>
            <w:tcMar>
              <w:top w:w="0" w:type="dxa"/>
              <w:left w:w="108" w:type="dxa"/>
              <w:bottom w:w="0" w:type="dxa"/>
              <w:right w:w="108" w:type="dxa"/>
            </w:tcMar>
          </w:tcPr>
          <w:p w14:paraId="1A66C5E1"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3.76</w:t>
            </w:r>
          </w:p>
        </w:tc>
        <w:tc>
          <w:tcPr>
            <w:tcW w:w="503" w:type="pct"/>
            <w:tcBorders>
              <w:top w:val="nil"/>
            </w:tcBorders>
            <w:shd w:val="clear" w:color="auto" w:fill="auto"/>
            <w:tcMar>
              <w:top w:w="0" w:type="dxa"/>
              <w:left w:w="108" w:type="dxa"/>
              <w:bottom w:w="0" w:type="dxa"/>
              <w:right w:w="108" w:type="dxa"/>
            </w:tcMar>
          </w:tcPr>
          <w:p w14:paraId="73C1F76A"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0.0234</w:t>
            </w:r>
          </w:p>
        </w:tc>
        <w:tc>
          <w:tcPr>
            <w:tcW w:w="579" w:type="pct"/>
            <w:tcBorders>
              <w:top w:val="nil"/>
            </w:tcBorders>
            <w:shd w:val="clear" w:color="auto" w:fill="auto"/>
            <w:tcMar>
              <w:top w:w="0" w:type="dxa"/>
              <w:left w:w="108" w:type="dxa"/>
              <w:bottom w:w="0" w:type="dxa"/>
              <w:right w:w="108" w:type="dxa"/>
            </w:tcMar>
          </w:tcPr>
          <w:p w14:paraId="733DA3ED"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14.10</w:t>
            </w:r>
            <w:r w:rsidRPr="00AB1176">
              <w:rPr>
                <w:rFonts w:asciiTheme="majorBidi" w:hAnsiTheme="majorBidi" w:cstheme="majorBidi"/>
                <w:sz w:val="20"/>
                <w:szCs w:val="20"/>
                <w:vertAlign w:val="superscript"/>
              </w:rPr>
              <w:t>***</w:t>
            </w:r>
            <w:r w:rsidRPr="00AB1176">
              <w:rPr>
                <w:rFonts w:asciiTheme="majorBidi" w:hAnsiTheme="majorBidi" w:cstheme="majorBidi"/>
                <w:sz w:val="20"/>
                <w:szCs w:val="20"/>
              </w:rPr>
              <w:t xml:space="preserve"> </w:t>
            </w:r>
          </w:p>
        </w:tc>
        <w:tc>
          <w:tcPr>
            <w:tcW w:w="253" w:type="pct"/>
            <w:tcBorders>
              <w:top w:val="nil"/>
            </w:tcBorders>
          </w:tcPr>
          <w:p w14:paraId="1EC6B635"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 xml:space="preserve">.11 </w:t>
            </w:r>
          </w:p>
        </w:tc>
        <w:tc>
          <w:tcPr>
            <w:tcW w:w="242" w:type="pct"/>
            <w:tcBorders>
              <w:top w:val="nil"/>
            </w:tcBorders>
          </w:tcPr>
          <w:p w14:paraId="4848D383"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109</w:t>
            </w:r>
          </w:p>
        </w:tc>
      </w:tr>
      <w:tr w:rsidR="00EE57DD" w:rsidRPr="00AB1176" w14:paraId="134087A8" w14:textId="77777777" w:rsidTr="0070265C">
        <w:trPr>
          <w:trHeight w:val="287"/>
          <w:jc w:val="center"/>
        </w:trPr>
        <w:tc>
          <w:tcPr>
            <w:tcW w:w="1085" w:type="pct"/>
            <w:shd w:val="clear" w:color="auto" w:fill="auto"/>
            <w:tcMar>
              <w:top w:w="0" w:type="dxa"/>
              <w:left w:w="108" w:type="dxa"/>
              <w:bottom w:w="0" w:type="dxa"/>
              <w:right w:w="108" w:type="dxa"/>
            </w:tcMar>
          </w:tcPr>
          <w:p w14:paraId="3CDB2835"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sz w:val="20"/>
                <w:szCs w:val="20"/>
              </w:rPr>
              <w:t xml:space="preserve">Mean age </w:t>
            </w:r>
          </w:p>
        </w:tc>
        <w:tc>
          <w:tcPr>
            <w:tcW w:w="500" w:type="pct"/>
            <w:shd w:val="clear" w:color="auto" w:fill="auto"/>
            <w:tcMar>
              <w:top w:w="0" w:type="dxa"/>
              <w:left w:w="108" w:type="dxa"/>
              <w:bottom w:w="0" w:type="dxa"/>
              <w:right w:w="108" w:type="dxa"/>
            </w:tcMar>
          </w:tcPr>
          <w:p w14:paraId="3EA24EAC"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-0.002</w:t>
            </w:r>
          </w:p>
        </w:tc>
        <w:tc>
          <w:tcPr>
            <w:tcW w:w="333" w:type="pct"/>
          </w:tcPr>
          <w:p w14:paraId="73B0F905"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0.001</w:t>
            </w:r>
          </w:p>
        </w:tc>
        <w:tc>
          <w:tcPr>
            <w:tcW w:w="586" w:type="pct"/>
            <w:shd w:val="clear" w:color="auto" w:fill="auto"/>
            <w:tcMar>
              <w:top w:w="0" w:type="dxa"/>
              <w:left w:w="108" w:type="dxa"/>
              <w:bottom w:w="0" w:type="dxa"/>
              <w:right w:w="108" w:type="dxa"/>
            </w:tcMar>
          </w:tcPr>
          <w:p w14:paraId="674E1B2B"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-0.004</w:t>
            </w:r>
          </w:p>
        </w:tc>
        <w:tc>
          <w:tcPr>
            <w:tcW w:w="415" w:type="pct"/>
          </w:tcPr>
          <w:p w14:paraId="3A751F42"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-0.001</w:t>
            </w:r>
          </w:p>
        </w:tc>
        <w:tc>
          <w:tcPr>
            <w:tcW w:w="504" w:type="pct"/>
            <w:shd w:val="clear" w:color="auto" w:fill="auto"/>
            <w:tcMar>
              <w:top w:w="0" w:type="dxa"/>
              <w:left w:w="108" w:type="dxa"/>
              <w:bottom w:w="0" w:type="dxa"/>
              <w:right w:w="108" w:type="dxa"/>
            </w:tcMar>
          </w:tcPr>
          <w:p w14:paraId="3A3CEA43"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-2.58</w:t>
            </w:r>
          </w:p>
        </w:tc>
        <w:tc>
          <w:tcPr>
            <w:tcW w:w="503" w:type="pct"/>
            <w:shd w:val="clear" w:color="auto" w:fill="auto"/>
            <w:tcMar>
              <w:top w:w="0" w:type="dxa"/>
              <w:left w:w="108" w:type="dxa"/>
              <w:bottom w:w="0" w:type="dxa"/>
              <w:right w:w="108" w:type="dxa"/>
            </w:tcMar>
          </w:tcPr>
          <w:p w14:paraId="4DF3EA86"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0.0241</w:t>
            </w:r>
          </w:p>
        </w:tc>
        <w:tc>
          <w:tcPr>
            <w:tcW w:w="579" w:type="pct"/>
            <w:shd w:val="clear" w:color="auto" w:fill="auto"/>
            <w:tcMar>
              <w:top w:w="0" w:type="dxa"/>
              <w:left w:w="108" w:type="dxa"/>
              <w:bottom w:w="0" w:type="dxa"/>
              <w:right w:w="108" w:type="dxa"/>
            </w:tcMar>
          </w:tcPr>
          <w:p w14:paraId="2178FCE2"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6.66</w:t>
            </w:r>
            <w:r w:rsidRPr="00AB1176">
              <w:rPr>
                <w:rFonts w:asciiTheme="majorBidi" w:hAnsiTheme="majorBidi" w:cstheme="majorBidi"/>
                <w:sz w:val="20"/>
                <w:szCs w:val="20"/>
                <w:vertAlign w:val="superscript"/>
              </w:rPr>
              <w:t>*</w:t>
            </w:r>
            <w:r w:rsidRPr="00AB1176">
              <w:rPr>
                <w:rFonts w:asciiTheme="majorBidi" w:hAnsiTheme="majorBidi" w:cstheme="majorBidi"/>
                <w:sz w:val="20"/>
                <w:szCs w:val="20"/>
              </w:rPr>
              <w:t xml:space="preserve"> </w:t>
            </w:r>
          </w:p>
        </w:tc>
        <w:tc>
          <w:tcPr>
            <w:tcW w:w="253" w:type="pct"/>
          </w:tcPr>
          <w:p w14:paraId="398A3AA6"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 xml:space="preserve">.06 </w:t>
            </w:r>
          </w:p>
        </w:tc>
        <w:tc>
          <w:tcPr>
            <w:tcW w:w="242" w:type="pct"/>
          </w:tcPr>
          <w:p w14:paraId="06F8D643"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176</w:t>
            </w:r>
          </w:p>
        </w:tc>
      </w:tr>
      <w:tr w:rsidR="00EE57DD" w:rsidRPr="00AB1176" w14:paraId="0EF36FA0" w14:textId="77777777" w:rsidTr="0070265C">
        <w:trPr>
          <w:trHeight w:val="287"/>
          <w:jc w:val="center"/>
        </w:trPr>
        <w:tc>
          <w:tcPr>
            <w:tcW w:w="1085" w:type="pct"/>
            <w:shd w:val="clear" w:color="auto" w:fill="auto"/>
            <w:tcMar>
              <w:top w:w="0" w:type="dxa"/>
              <w:left w:w="108" w:type="dxa"/>
              <w:bottom w:w="0" w:type="dxa"/>
              <w:right w:w="108" w:type="dxa"/>
            </w:tcMar>
          </w:tcPr>
          <w:p w14:paraId="2DA0FE2A" w14:textId="7DEAA0B4" w:rsidR="00EE57DD" w:rsidRPr="00AB1176" w:rsidRDefault="001C4CBE" w:rsidP="0070265C">
            <w:pPr>
              <w:pStyle w:val="ListParagraph"/>
              <w:spacing w:after="0" w:line="240" w:lineRule="auto"/>
              <w:ind w:left="0"/>
              <w:rPr>
                <w:rFonts w:asciiTheme="majorBidi" w:hAnsiTheme="majorBidi" w:cstheme="majorBidi"/>
                <w:b/>
                <w:bCs/>
                <w:sz w:val="20"/>
                <w:szCs w:val="20"/>
              </w:rPr>
            </w:pPr>
            <w:r>
              <w:rPr>
                <w:rFonts w:asciiTheme="majorBidi" w:hAnsiTheme="majorBidi" w:cstheme="majorBidi"/>
                <w:b/>
                <w:bCs/>
                <w:color w:val="000000"/>
                <w:sz w:val="20"/>
                <w:szCs w:val="20"/>
                <w:lang w:val="en-GB"/>
              </w:rPr>
              <w:t>Years of education</w:t>
            </w:r>
          </w:p>
        </w:tc>
        <w:tc>
          <w:tcPr>
            <w:tcW w:w="500" w:type="pct"/>
            <w:shd w:val="clear" w:color="auto" w:fill="auto"/>
            <w:tcMar>
              <w:top w:w="0" w:type="dxa"/>
              <w:left w:w="108" w:type="dxa"/>
              <w:bottom w:w="0" w:type="dxa"/>
              <w:right w:w="108" w:type="dxa"/>
            </w:tcMar>
          </w:tcPr>
          <w:p w14:paraId="14436BB3"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0.027</w:t>
            </w:r>
          </w:p>
        </w:tc>
        <w:tc>
          <w:tcPr>
            <w:tcW w:w="333" w:type="pct"/>
          </w:tcPr>
          <w:p w14:paraId="79876EB7"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0.007</w:t>
            </w:r>
          </w:p>
        </w:tc>
        <w:tc>
          <w:tcPr>
            <w:tcW w:w="586" w:type="pct"/>
            <w:shd w:val="clear" w:color="auto" w:fill="auto"/>
            <w:tcMar>
              <w:top w:w="0" w:type="dxa"/>
              <w:left w:w="108" w:type="dxa"/>
              <w:bottom w:w="0" w:type="dxa"/>
              <w:right w:w="108" w:type="dxa"/>
            </w:tcMar>
          </w:tcPr>
          <w:p w14:paraId="5BAF67A0"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0.013</w:t>
            </w:r>
          </w:p>
        </w:tc>
        <w:tc>
          <w:tcPr>
            <w:tcW w:w="415" w:type="pct"/>
          </w:tcPr>
          <w:p w14:paraId="73275CC8"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0.041</w:t>
            </w:r>
          </w:p>
        </w:tc>
        <w:tc>
          <w:tcPr>
            <w:tcW w:w="504" w:type="pct"/>
            <w:shd w:val="clear" w:color="auto" w:fill="auto"/>
            <w:tcMar>
              <w:top w:w="0" w:type="dxa"/>
              <w:left w:w="108" w:type="dxa"/>
              <w:bottom w:w="0" w:type="dxa"/>
              <w:right w:w="108" w:type="dxa"/>
            </w:tcMar>
          </w:tcPr>
          <w:p w14:paraId="481F67EE"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3.90</w:t>
            </w:r>
          </w:p>
        </w:tc>
        <w:tc>
          <w:tcPr>
            <w:tcW w:w="503" w:type="pct"/>
            <w:shd w:val="clear" w:color="auto" w:fill="auto"/>
            <w:tcMar>
              <w:top w:w="0" w:type="dxa"/>
              <w:left w:w="108" w:type="dxa"/>
              <w:bottom w:w="0" w:type="dxa"/>
              <w:right w:w="108" w:type="dxa"/>
            </w:tcMar>
          </w:tcPr>
          <w:p w14:paraId="77E2F84A"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0.0088</w:t>
            </w:r>
          </w:p>
        </w:tc>
        <w:tc>
          <w:tcPr>
            <w:tcW w:w="579" w:type="pct"/>
            <w:shd w:val="clear" w:color="auto" w:fill="auto"/>
            <w:tcMar>
              <w:top w:w="0" w:type="dxa"/>
              <w:left w:w="108" w:type="dxa"/>
              <w:bottom w:w="0" w:type="dxa"/>
              <w:right w:w="108" w:type="dxa"/>
            </w:tcMar>
          </w:tcPr>
          <w:p w14:paraId="595C1F20"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15.22</w:t>
            </w:r>
            <w:r w:rsidRPr="00AB1176">
              <w:rPr>
                <w:rFonts w:asciiTheme="majorBidi" w:hAnsiTheme="majorBidi" w:cstheme="majorBidi"/>
                <w:sz w:val="20"/>
                <w:szCs w:val="20"/>
                <w:vertAlign w:val="superscript"/>
              </w:rPr>
              <w:t>***</w:t>
            </w:r>
            <w:r w:rsidRPr="00AB1176">
              <w:rPr>
                <w:rFonts w:asciiTheme="majorBidi" w:hAnsiTheme="majorBidi" w:cstheme="majorBidi"/>
                <w:sz w:val="20"/>
                <w:szCs w:val="20"/>
              </w:rPr>
              <w:t xml:space="preserve"> </w:t>
            </w:r>
          </w:p>
        </w:tc>
        <w:tc>
          <w:tcPr>
            <w:tcW w:w="253" w:type="pct"/>
          </w:tcPr>
          <w:p w14:paraId="3E22EC5C"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 xml:space="preserve">.38 </w:t>
            </w:r>
          </w:p>
        </w:tc>
        <w:tc>
          <w:tcPr>
            <w:tcW w:w="242" w:type="pct"/>
          </w:tcPr>
          <w:p w14:paraId="5CD2682D"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26</w:t>
            </w:r>
          </w:p>
        </w:tc>
      </w:tr>
      <w:tr w:rsidR="00EE57DD" w:rsidRPr="00AB1176" w14:paraId="3987F9CD" w14:textId="77777777" w:rsidTr="0070265C">
        <w:trPr>
          <w:trHeight w:val="287"/>
          <w:jc w:val="center"/>
        </w:trPr>
        <w:tc>
          <w:tcPr>
            <w:tcW w:w="1085" w:type="pct"/>
            <w:shd w:val="clear" w:color="auto" w:fill="auto"/>
            <w:tcMar>
              <w:top w:w="0" w:type="dxa"/>
              <w:left w:w="108" w:type="dxa"/>
              <w:bottom w:w="0" w:type="dxa"/>
              <w:right w:w="108" w:type="dxa"/>
            </w:tcMar>
          </w:tcPr>
          <w:p w14:paraId="2C0E0878"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sz w:val="20"/>
                <w:szCs w:val="20"/>
              </w:rPr>
              <w:t xml:space="preserve">Mean EA </w:t>
            </w:r>
          </w:p>
        </w:tc>
        <w:tc>
          <w:tcPr>
            <w:tcW w:w="500" w:type="pct"/>
            <w:shd w:val="clear" w:color="auto" w:fill="auto"/>
            <w:tcMar>
              <w:top w:w="0" w:type="dxa"/>
              <w:left w:w="108" w:type="dxa"/>
              <w:bottom w:w="0" w:type="dxa"/>
              <w:right w:w="108" w:type="dxa"/>
            </w:tcMar>
          </w:tcPr>
          <w:p w14:paraId="3167B80A"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-0.052</w:t>
            </w:r>
          </w:p>
        </w:tc>
        <w:tc>
          <w:tcPr>
            <w:tcW w:w="333" w:type="pct"/>
          </w:tcPr>
          <w:p w14:paraId="730C264E"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0.012</w:t>
            </w:r>
          </w:p>
        </w:tc>
        <w:tc>
          <w:tcPr>
            <w:tcW w:w="586" w:type="pct"/>
            <w:shd w:val="clear" w:color="auto" w:fill="auto"/>
            <w:tcMar>
              <w:top w:w="0" w:type="dxa"/>
              <w:left w:w="108" w:type="dxa"/>
              <w:bottom w:w="0" w:type="dxa"/>
              <w:right w:w="108" w:type="dxa"/>
            </w:tcMar>
          </w:tcPr>
          <w:p w14:paraId="342673E6"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-0.074</w:t>
            </w:r>
          </w:p>
        </w:tc>
        <w:tc>
          <w:tcPr>
            <w:tcW w:w="415" w:type="pct"/>
          </w:tcPr>
          <w:p w14:paraId="4239183E"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-0.029</w:t>
            </w:r>
          </w:p>
        </w:tc>
        <w:tc>
          <w:tcPr>
            <w:tcW w:w="504" w:type="pct"/>
            <w:shd w:val="clear" w:color="auto" w:fill="auto"/>
            <w:tcMar>
              <w:top w:w="0" w:type="dxa"/>
              <w:left w:w="108" w:type="dxa"/>
              <w:bottom w:w="0" w:type="dxa"/>
              <w:right w:w="108" w:type="dxa"/>
            </w:tcMar>
          </w:tcPr>
          <w:p w14:paraId="2363ECA0"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-4.44</w:t>
            </w:r>
          </w:p>
        </w:tc>
        <w:tc>
          <w:tcPr>
            <w:tcW w:w="503" w:type="pct"/>
            <w:shd w:val="clear" w:color="auto" w:fill="auto"/>
            <w:tcMar>
              <w:top w:w="0" w:type="dxa"/>
              <w:left w:w="108" w:type="dxa"/>
              <w:bottom w:w="0" w:type="dxa"/>
              <w:right w:w="108" w:type="dxa"/>
            </w:tcMar>
          </w:tcPr>
          <w:p w14:paraId="4B797165"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0.0229</w:t>
            </w:r>
          </w:p>
        </w:tc>
        <w:tc>
          <w:tcPr>
            <w:tcW w:w="579" w:type="pct"/>
            <w:shd w:val="clear" w:color="auto" w:fill="auto"/>
            <w:tcMar>
              <w:top w:w="0" w:type="dxa"/>
              <w:left w:w="108" w:type="dxa"/>
              <w:bottom w:w="0" w:type="dxa"/>
              <w:right w:w="108" w:type="dxa"/>
            </w:tcMar>
          </w:tcPr>
          <w:p w14:paraId="0CFFFD2C"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19.69</w:t>
            </w:r>
            <w:r w:rsidRPr="00AB1176">
              <w:rPr>
                <w:rFonts w:asciiTheme="majorBidi" w:hAnsiTheme="majorBidi" w:cstheme="majorBidi"/>
                <w:sz w:val="20"/>
                <w:szCs w:val="20"/>
                <w:vertAlign w:val="superscript"/>
              </w:rPr>
              <w:t>***</w:t>
            </w:r>
          </w:p>
        </w:tc>
        <w:tc>
          <w:tcPr>
            <w:tcW w:w="253" w:type="pct"/>
          </w:tcPr>
          <w:p w14:paraId="53A02D6A"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 xml:space="preserve">.13 </w:t>
            </w:r>
          </w:p>
        </w:tc>
        <w:tc>
          <w:tcPr>
            <w:tcW w:w="242" w:type="pct"/>
          </w:tcPr>
          <w:p w14:paraId="42FB30B2"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134</w:t>
            </w:r>
          </w:p>
        </w:tc>
      </w:tr>
      <w:tr w:rsidR="00EE57DD" w:rsidRPr="00AB1176" w14:paraId="24E0B11D" w14:textId="77777777" w:rsidTr="0070265C">
        <w:trPr>
          <w:trHeight w:val="287"/>
          <w:jc w:val="center"/>
        </w:trPr>
        <w:tc>
          <w:tcPr>
            <w:tcW w:w="1085" w:type="pct"/>
            <w:shd w:val="clear" w:color="auto" w:fill="auto"/>
            <w:tcMar>
              <w:top w:w="0" w:type="dxa"/>
              <w:left w:w="108" w:type="dxa"/>
              <w:bottom w:w="0" w:type="dxa"/>
              <w:right w:w="108" w:type="dxa"/>
            </w:tcMar>
          </w:tcPr>
          <w:p w14:paraId="3086FED9"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sz w:val="20"/>
                <w:szCs w:val="20"/>
              </w:rPr>
              <w:t>GHQ</w:t>
            </w:r>
          </w:p>
        </w:tc>
        <w:tc>
          <w:tcPr>
            <w:tcW w:w="500" w:type="pct"/>
            <w:shd w:val="clear" w:color="auto" w:fill="auto"/>
            <w:tcMar>
              <w:top w:w="0" w:type="dxa"/>
              <w:left w:w="108" w:type="dxa"/>
              <w:bottom w:w="0" w:type="dxa"/>
              <w:right w:w="108" w:type="dxa"/>
            </w:tcMar>
          </w:tcPr>
          <w:p w14:paraId="45EB8859"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0.056</w:t>
            </w:r>
          </w:p>
        </w:tc>
        <w:tc>
          <w:tcPr>
            <w:tcW w:w="333" w:type="pct"/>
          </w:tcPr>
          <w:p w14:paraId="77DA9D0A"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0.021</w:t>
            </w:r>
          </w:p>
        </w:tc>
        <w:tc>
          <w:tcPr>
            <w:tcW w:w="586" w:type="pct"/>
            <w:shd w:val="clear" w:color="auto" w:fill="auto"/>
            <w:tcMar>
              <w:top w:w="0" w:type="dxa"/>
              <w:left w:w="108" w:type="dxa"/>
              <w:bottom w:w="0" w:type="dxa"/>
              <w:right w:w="108" w:type="dxa"/>
            </w:tcMar>
          </w:tcPr>
          <w:p w14:paraId="18C77941"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0.016</w:t>
            </w:r>
          </w:p>
        </w:tc>
        <w:tc>
          <w:tcPr>
            <w:tcW w:w="415" w:type="pct"/>
          </w:tcPr>
          <w:p w14:paraId="37836664"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0.097</w:t>
            </w:r>
          </w:p>
        </w:tc>
        <w:tc>
          <w:tcPr>
            <w:tcW w:w="504" w:type="pct"/>
            <w:shd w:val="clear" w:color="auto" w:fill="auto"/>
            <w:tcMar>
              <w:top w:w="0" w:type="dxa"/>
              <w:left w:w="108" w:type="dxa"/>
              <w:bottom w:w="0" w:type="dxa"/>
              <w:right w:w="108" w:type="dxa"/>
            </w:tcMar>
          </w:tcPr>
          <w:p w14:paraId="46FBD183"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2.72</w:t>
            </w:r>
          </w:p>
        </w:tc>
        <w:tc>
          <w:tcPr>
            <w:tcW w:w="503" w:type="pct"/>
            <w:shd w:val="clear" w:color="auto" w:fill="auto"/>
            <w:tcMar>
              <w:top w:w="0" w:type="dxa"/>
              <w:left w:w="108" w:type="dxa"/>
              <w:bottom w:w="0" w:type="dxa"/>
              <w:right w:w="108" w:type="dxa"/>
            </w:tcMar>
          </w:tcPr>
          <w:p w14:paraId="45A1577F"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0.0230</w:t>
            </w:r>
          </w:p>
        </w:tc>
        <w:tc>
          <w:tcPr>
            <w:tcW w:w="579" w:type="pct"/>
            <w:shd w:val="clear" w:color="auto" w:fill="auto"/>
            <w:tcMar>
              <w:top w:w="0" w:type="dxa"/>
              <w:left w:w="108" w:type="dxa"/>
              <w:bottom w:w="0" w:type="dxa"/>
              <w:right w:w="108" w:type="dxa"/>
            </w:tcMar>
          </w:tcPr>
          <w:p w14:paraId="59A672DC"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7.39</w:t>
            </w:r>
            <w:r w:rsidRPr="00AB1176">
              <w:rPr>
                <w:rFonts w:asciiTheme="majorBidi" w:hAnsiTheme="majorBidi" w:cstheme="majorBidi"/>
                <w:sz w:val="20"/>
                <w:szCs w:val="20"/>
                <w:vertAlign w:val="superscript"/>
              </w:rPr>
              <w:t>**</w:t>
            </w:r>
            <w:r w:rsidRPr="00AB1176">
              <w:rPr>
                <w:rFonts w:asciiTheme="majorBidi" w:hAnsiTheme="majorBidi" w:cstheme="majorBidi"/>
                <w:sz w:val="20"/>
                <w:szCs w:val="20"/>
              </w:rPr>
              <w:t xml:space="preserve"> </w:t>
            </w:r>
          </w:p>
        </w:tc>
        <w:tc>
          <w:tcPr>
            <w:tcW w:w="253" w:type="pct"/>
          </w:tcPr>
          <w:p w14:paraId="619145F3"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 xml:space="preserve">.17 </w:t>
            </w:r>
          </w:p>
        </w:tc>
        <w:tc>
          <w:tcPr>
            <w:tcW w:w="242" w:type="pct"/>
          </w:tcPr>
          <w:p w14:paraId="1D3567ED"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11</w:t>
            </w:r>
          </w:p>
        </w:tc>
      </w:tr>
      <w:tr w:rsidR="00EE57DD" w:rsidRPr="00AB1176" w14:paraId="6D0FCB2B" w14:textId="77777777" w:rsidTr="0070265C">
        <w:trPr>
          <w:trHeight w:val="287"/>
          <w:jc w:val="center"/>
        </w:trPr>
        <w:tc>
          <w:tcPr>
            <w:tcW w:w="1085" w:type="pct"/>
            <w:shd w:val="clear" w:color="auto" w:fill="auto"/>
            <w:tcMar>
              <w:top w:w="0" w:type="dxa"/>
              <w:left w:w="108" w:type="dxa"/>
              <w:bottom w:w="0" w:type="dxa"/>
              <w:right w:w="108" w:type="dxa"/>
            </w:tcMar>
          </w:tcPr>
          <w:p w14:paraId="5AF759FC"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sz w:val="20"/>
                <w:szCs w:val="20"/>
              </w:rPr>
              <w:t>ASI</w:t>
            </w:r>
          </w:p>
        </w:tc>
        <w:tc>
          <w:tcPr>
            <w:tcW w:w="500" w:type="pct"/>
            <w:shd w:val="clear" w:color="auto" w:fill="auto"/>
            <w:tcMar>
              <w:top w:w="0" w:type="dxa"/>
              <w:left w:w="108" w:type="dxa"/>
              <w:bottom w:w="0" w:type="dxa"/>
              <w:right w:w="108" w:type="dxa"/>
            </w:tcMar>
          </w:tcPr>
          <w:p w14:paraId="5E43F814"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-0.008</w:t>
            </w:r>
          </w:p>
        </w:tc>
        <w:tc>
          <w:tcPr>
            <w:tcW w:w="333" w:type="pct"/>
          </w:tcPr>
          <w:p w14:paraId="709107CE"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0.003</w:t>
            </w:r>
          </w:p>
        </w:tc>
        <w:tc>
          <w:tcPr>
            <w:tcW w:w="586" w:type="pct"/>
            <w:shd w:val="clear" w:color="auto" w:fill="auto"/>
            <w:tcMar>
              <w:top w:w="0" w:type="dxa"/>
              <w:left w:w="108" w:type="dxa"/>
              <w:bottom w:w="0" w:type="dxa"/>
              <w:right w:w="108" w:type="dxa"/>
            </w:tcMar>
          </w:tcPr>
          <w:p w14:paraId="06E5634C"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-0.014</w:t>
            </w:r>
          </w:p>
        </w:tc>
        <w:tc>
          <w:tcPr>
            <w:tcW w:w="415" w:type="pct"/>
          </w:tcPr>
          <w:p w14:paraId="291F1F05"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-0.002</w:t>
            </w:r>
          </w:p>
        </w:tc>
        <w:tc>
          <w:tcPr>
            <w:tcW w:w="504" w:type="pct"/>
            <w:shd w:val="clear" w:color="auto" w:fill="auto"/>
            <w:tcMar>
              <w:top w:w="0" w:type="dxa"/>
              <w:left w:w="108" w:type="dxa"/>
              <w:bottom w:w="0" w:type="dxa"/>
              <w:right w:w="108" w:type="dxa"/>
            </w:tcMar>
          </w:tcPr>
          <w:p w14:paraId="29F5D670"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-2.71</w:t>
            </w:r>
          </w:p>
        </w:tc>
        <w:tc>
          <w:tcPr>
            <w:tcW w:w="503" w:type="pct"/>
            <w:shd w:val="clear" w:color="auto" w:fill="auto"/>
            <w:tcMar>
              <w:top w:w="0" w:type="dxa"/>
              <w:left w:w="108" w:type="dxa"/>
              <w:bottom w:w="0" w:type="dxa"/>
              <w:right w:w="108" w:type="dxa"/>
            </w:tcMar>
          </w:tcPr>
          <w:p w14:paraId="57305570"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0.0196</w:t>
            </w:r>
          </w:p>
        </w:tc>
        <w:tc>
          <w:tcPr>
            <w:tcW w:w="579" w:type="pct"/>
            <w:shd w:val="clear" w:color="auto" w:fill="auto"/>
            <w:tcMar>
              <w:top w:w="0" w:type="dxa"/>
              <w:left w:w="108" w:type="dxa"/>
              <w:bottom w:w="0" w:type="dxa"/>
              <w:right w:w="108" w:type="dxa"/>
            </w:tcMar>
          </w:tcPr>
          <w:p w14:paraId="744A7FDA"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7.35</w:t>
            </w:r>
            <w:r w:rsidRPr="00AB1176">
              <w:rPr>
                <w:rFonts w:asciiTheme="majorBidi" w:hAnsiTheme="majorBidi" w:cstheme="majorBidi"/>
                <w:sz w:val="20"/>
                <w:szCs w:val="20"/>
                <w:vertAlign w:val="superscript"/>
              </w:rPr>
              <w:t>**</w:t>
            </w:r>
            <w:r w:rsidRPr="00AB1176">
              <w:rPr>
                <w:rFonts w:asciiTheme="majorBidi" w:hAnsiTheme="majorBidi" w:cstheme="majorBidi"/>
                <w:sz w:val="20"/>
                <w:szCs w:val="20"/>
              </w:rPr>
              <w:t xml:space="preserve"> </w:t>
            </w:r>
          </w:p>
        </w:tc>
        <w:tc>
          <w:tcPr>
            <w:tcW w:w="253" w:type="pct"/>
          </w:tcPr>
          <w:p w14:paraId="6917CA0D"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 xml:space="preserve">.13 </w:t>
            </w:r>
          </w:p>
        </w:tc>
        <w:tc>
          <w:tcPr>
            <w:tcW w:w="242" w:type="pct"/>
          </w:tcPr>
          <w:p w14:paraId="50AF384D"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25</w:t>
            </w:r>
          </w:p>
        </w:tc>
      </w:tr>
      <w:tr w:rsidR="00EE57DD" w:rsidRPr="00AB1176" w14:paraId="136A5EDA" w14:textId="77777777" w:rsidTr="0070265C">
        <w:trPr>
          <w:trHeight w:val="213"/>
          <w:jc w:val="center"/>
        </w:trPr>
        <w:tc>
          <w:tcPr>
            <w:tcW w:w="5000" w:type="pct"/>
            <w:gridSpan w:val="10"/>
            <w:tcBorders>
              <w:top w:val="single" w:sz="4" w:space="0" w:color="auto"/>
              <w:bottom w:val="nil"/>
            </w:tcBorders>
            <w:shd w:val="clear" w:color="auto" w:fill="auto"/>
            <w:tcMar>
              <w:top w:w="0" w:type="dxa"/>
              <w:left w:w="108" w:type="dxa"/>
              <w:bottom w:w="0" w:type="dxa"/>
              <w:right w:w="108" w:type="dxa"/>
            </w:tcMar>
          </w:tcPr>
          <w:p w14:paraId="11F231BA" w14:textId="77777777" w:rsidR="00EE57DD" w:rsidRPr="009D7012" w:rsidRDefault="00EE57DD" w:rsidP="0070265C">
            <w:pPr>
              <w:pStyle w:val="ListParagraph"/>
              <w:spacing w:after="0" w:line="240" w:lineRule="auto"/>
              <w:ind w:left="0"/>
              <w:jc w:val="center"/>
              <w:rPr>
                <w:rFonts w:asciiTheme="majorBidi" w:hAnsiTheme="majorBidi" w:cstheme="majorBidi"/>
                <w:b/>
                <w:bCs/>
                <w:i/>
                <w:iCs/>
                <w:sz w:val="20"/>
                <w:szCs w:val="20"/>
              </w:rPr>
            </w:pPr>
            <w:r w:rsidRPr="009D7012">
              <w:rPr>
                <w:rFonts w:asciiTheme="majorBidi" w:hAnsiTheme="majorBidi" w:cstheme="majorBidi"/>
                <w:b/>
                <w:bCs/>
                <w:i/>
                <w:iCs/>
                <w:sz w:val="20"/>
                <w:szCs w:val="20"/>
              </w:rPr>
              <w:t>SAD</w:t>
            </w:r>
          </w:p>
        </w:tc>
      </w:tr>
      <w:tr w:rsidR="00EE57DD" w:rsidRPr="00AB1176" w14:paraId="67D989AD" w14:textId="77777777" w:rsidTr="0070265C">
        <w:trPr>
          <w:trHeight w:val="213"/>
          <w:jc w:val="center"/>
        </w:trPr>
        <w:tc>
          <w:tcPr>
            <w:tcW w:w="1085" w:type="pct"/>
            <w:tcBorders>
              <w:top w:val="single" w:sz="4" w:space="0" w:color="auto"/>
              <w:bottom w:val="nil"/>
            </w:tcBorders>
            <w:shd w:val="clear" w:color="auto" w:fill="auto"/>
            <w:tcMar>
              <w:top w:w="0" w:type="dxa"/>
              <w:left w:w="108" w:type="dxa"/>
              <w:bottom w:w="0" w:type="dxa"/>
              <w:right w:w="108" w:type="dxa"/>
            </w:tcMar>
          </w:tcPr>
          <w:p w14:paraId="72C58019"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sz w:val="20"/>
                <w:szCs w:val="20"/>
              </w:rPr>
              <w:t xml:space="preserve">Mean EA </w:t>
            </w:r>
          </w:p>
        </w:tc>
        <w:tc>
          <w:tcPr>
            <w:tcW w:w="500" w:type="pct"/>
            <w:tcBorders>
              <w:top w:val="single" w:sz="4" w:space="0" w:color="auto"/>
              <w:bottom w:val="nil"/>
            </w:tcBorders>
            <w:shd w:val="clear" w:color="auto" w:fill="auto"/>
            <w:tcMar>
              <w:top w:w="0" w:type="dxa"/>
              <w:left w:w="108" w:type="dxa"/>
              <w:bottom w:w="0" w:type="dxa"/>
              <w:right w:w="108" w:type="dxa"/>
            </w:tcMar>
          </w:tcPr>
          <w:p w14:paraId="1DD0340C"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-0.054</w:t>
            </w:r>
          </w:p>
        </w:tc>
        <w:tc>
          <w:tcPr>
            <w:tcW w:w="333" w:type="pct"/>
            <w:tcBorders>
              <w:top w:val="single" w:sz="4" w:space="0" w:color="auto"/>
              <w:bottom w:val="nil"/>
            </w:tcBorders>
          </w:tcPr>
          <w:p w14:paraId="576978AA"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0.023</w:t>
            </w:r>
          </w:p>
        </w:tc>
        <w:tc>
          <w:tcPr>
            <w:tcW w:w="586" w:type="pct"/>
            <w:tcBorders>
              <w:top w:val="single" w:sz="4" w:space="0" w:color="auto"/>
              <w:bottom w:val="nil"/>
            </w:tcBorders>
            <w:shd w:val="clear" w:color="auto" w:fill="auto"/>
            <w:tcMar>
              <w:top w:w="0" w:type="dxa"/>
              <w:left w:w="108" w:type="dxa"/>
              <w:bottom w:w="0" w:type="dxa"/>
              <w:right w:w="108" w:type="dxa"/>
            </w:tcMar>
          </w:tcPr>
          <w:p w14:paraId="0446F677"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-0.099</w:t>
            </w:r>
          </w:p>
        </w:tc>
        <w:tc>
          <w:tcPr>
            <w:tcW w:w="415" w:type="pct"/>
            <w:tcBorders>
              <w:top w:val="single" w:sz="4" w:space="0" w:color="auto"/>
              <w:bottom w:val="nil"/>
            </w:tcBorders>
          </w:tcPr>
          <w:p w14:paraId="3169EB81"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-0.009</w:t>
            </w:r>
          </w:p>
        </w:tc>
        <w:tc>
          <w:tcPr>
            <w:tcW w:w="504" w:type="pct"/>
            <w:tcBorders>
              <w:top w:val="single" w:sz="4" w:space="0" w:color="auto"/>
              <w:bottom w:val="nil"/>
            </w:tcBorders>
            <w:shd w:val="clear" w:color="auto" w:fill="auto"/>
            <w:tcMar>
              <w:top w:w="0" w:type="dxa"/>
              <w:left w:w="108" w:type="dxa"/>
              <w:bottom w:w="0" w:type="dxa"/>
              <w:right w:w="108" w:type="dxa"/>
            </w:tcMar>
          </w:tcPr>
          <w:p w14:paraId="477C7726" w14:textId="77777777" w:rsidR="00EE57DD" w:rsidRPr="00AB1176" w:rsidRDefault="00EE57DD" w:rsidP="0070265C">
            <w:pPr>
              <w:pStyle w:val="ListParagraph"/>
              <w:spacing w:after="0" w:line="360" w:lineRule="auto"/>
              <w:ind w:left="0"/>
              <w:jc w:val="center"/>
              <w:rPr>
                <w:rFonts w:asciiTheme="majorBidi" w:hAnsiTheme="majorBidi" w:cstheme="majorBidi"/>
                <w:sz w:val="20"/>
                <w:szCs w:val="20"/>
              </w:rPr>
            </w:pPr>
            <w:r w:rsidRPr="00AB1176">
              <w:rPr>
                <w:rFonts w:asciiTheme="majorBidi" w:hAnsiTheme="majorBidi" w:cstheme="majorBidi"/>
                <w:sz w:val="20"/>
                <w:szCs w:val="20"/>
              </w:rPr>
              <w:t>-2.36</w:t>
            </w:r>
          </w:p>
        </w:tc>
        <w:tc>
          <w:tcPr>
            <w:tcW w:w="503" w:type="pct"/>
            <w:tcBorders>
              <w:top w:val="single" w:sz="4" w:space="0" w:color="auto"/>
              <w:bottom w:val="nil"/>
            </w:tcBorders>
            <w:shd w:val="clear" w:color="auto" w:fill="auto"/>
            <w:tcMar>
              <w:top w:w="0" w:type="dxa"/>
              <w:left w:w="108" w:type="dxa"/>
              <w:bottom w:w="0" w:type="dxa"/>
              <w:right w:w="108" w:type="dxa"/>
            </w:tcMar>
          </w:tcPr>
          <w:p w14:paraId="0CF3CAFE"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0.0179</w:t>
            </w:r>
          </w:p>
        </w:tc>
        <w:tc>
          <w:tcPr>
            <w:tcW w:w="579" w:type="pct"/>
            <w:tcBorders>
              <w:top w:val="single" w:sz="4" w:space="0" w:color="auto"/>
              <w:bottom w:val="nil"/>
            </w:tcBorders>
            <w:shd w:val="clear" w:color="auto" w:fill="auto"/>
            <w:tcMar>
              <w:top w:w="0" w:type="dxa"/>
              <w:left w:w="108" w:type="dxa"/>
              <w:bottom w:w="0" w:type="dxa"/>
              <w:right w:w="108" w:type="dxa"/>
            </w:tcMar>
          </w:tcPr>
          <w:p w14:paraId="7FBF321C"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5.57</w:t>
            </w:r>
            <w:r w:rsidRPr="00AB1176">
              <w:rPr>
                <w:rFonts w:asciiTheme="majorBidi" w:hAnsiTheme="majorBidi" w:cstheme="majorBidi"/>
                <w:sz w:val="20"/>
                <w:szCs w:val="20"/>
                <w:vertAlign w:val="superscript"/>
              </w:rPr>
              <w:t>*</w:t>
            </w:r>
            <w:r w:rsidRPr="00AB1176">
              <w:rPr>
                <w:rFonts w:asciiTheme="majorBidi" w:hAnsiTheme="majorBidi" w:cstheme="majorBidi"/>
                <w:sz w:val="20"/>
                <w:szCs w:val="20"/>
              </w:rPr>
              <w:t xml:space="preserve"> </w:t>
            </w:r>
          </w:p>
        </w:tc>
        <w:tc>
          <w:tcPr>
            <w:tcW w:w="253" w:type="pct"/>
            <w:tcBorders>
              <w:top w:val="single" w:sz="4" w:space="0" w:color="auto"/>
              <w:bottom w:val="nil"/>
            </w:tcBorders>
          </w:tcPr>
          <w:p w14:paraId="64F25315"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 xml:space="preserve">.21 </w:t>
            </w:r>
          </w:p>
        </w:tc>
        <w:tc>
          <w:tcPr>
            <w:tcW w:w="242" w:type="pct"/>
            <w:tcBorders>
              <w:top w:val="single" w:sz="4" w:space="0" w:color="auto"/>
              <w:bottom w:val="nil"/>
            </w:tcBorders>
          </w:tcPr>
          <w:p w14:paraId="3F6A30A9"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23</w:t>
            </w:r>
          </w:p>
        </w:tc>
      </w:tr>
      <w:tr w:rsidR="00EE57DD" w:rsidRPr="00AB1176" w14:paraId="16C05786" w14:textId="77777777" w:rsidTr="0070265C">
        <w:trPr>
          <w:trHeight w:val="213"/>
          <w:jc w:val="center"/>
        </w:trPr>
        <w:tc>
          <w:tcPr>
            <w:tcW w:w="5000" w:type="pct"/>
            <w:gridSpan w:val="10"/>
            <w:tcBorders>
              <w:top w:val="single" w:sz="4" w:space="0" w:color="auto"/>
              <w:bottom w:val="single" w:sz="4" w:space="0" w:color="auto"/>
            </w:tcBorders>
            <w:shd w:val="clear" w:color="auto" w:fill="auto"/>
            <w:tcMar>
              <w:top w:w="0" w:type="dxa"/>
              <w:left w:w="108" w:type="dxa"/>
              <w:bottom w:w="0" w:type="dxa"/>
              <w:right w:w="108" w:type="dxa"/>
            </w:tcMar>
          </w:tcPr>
          <w:p w14:paraId="1F839A3A" w14:textId="77777777" w:rsidR="00EE57DD" w:rsidRPr="009D7012" w:rsidRDefault="00EE57DD" w:rsidP="0070265C">
            <w:pPr>
              <w:pStyle w:val="ListParagraph"/>
              <w:spacing w:after="0" w:line="240" w:lineRule="auto"/>
              <w:ind w:left="0"/>
              <w:jc w:val="center"/>
              <w:rPr>
                <w:rFonts w:asciiTheme="majorBidi" w:hAnsiTheme="majorBidi" w:cstheme="majorBidi"/>
                <w:b/>
                <w:bCs/>
                <w:i/>
                <w:iCs/>
                <w:sz w:val="20"/>
                <w:szCs w:val="20"/>
              </w:rPr>
            </w:pPr>
            <w:r w:rsidRPr="009D7012">
              <w:rPr>
                <w:rFonts w:asciiTheme="majorBidi" w:hAnsiTheme="majorBidi" w:cstheme="majorBidi"/>
                <w:b/>
                <w:bCs/>
                <w:i/>
                <w:iCs/>
                <w:sz w:val="20"/>
                <w:szCs w:val="20"/>
              </w:rPr>
              <w:t>GAD</w:t>
            </w:r>
          </w:p>
        </w:tc>
      </w:tr>
      <w:tr w:rsidR="00EE57DD" w:rsidRPr="00AB1176" w14:paraId="6AE97681" w14:textId="77777777" w:rsidTr="0070265C">
        <w:trPr>
          <w:trHeight w:val="213"/>
          <w:jc w:val="center"/>
        </w:trPr>
        <w:tc>
          <w:tcPr>
            <w:tcW w:w="1085" w:type="pct"/>
            <w:tcBorders>
              <w:top w:val="single" w:sz="4" w:space="0" w:color="auto"/>
              <w:bottom w:val="nil"/>
            </w:tcBorders>
            <w:shd w:val="clear" w:color="auto" w:fill="auto"/>
            <w:tcMar>
              <w:top w:w="0" w:type="dxa"/>
              <w:left w:w="108" w:type="dxa"/>
              <w:bottom w:w="0" w:type="dxa"/>
              <w:right w:w="108" w:type="dxa"/>
            </w:tcMar>
          </w:tcPr>
          <w:p w14:paraId="6BEA68D9"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sz w:val="20"/>
                <w:szCs w:val="20"/>
              </w:rPr>
              <w:t>EA α</w:t>
            </w:r>
          </w:p>
        </w:tc>
        <w:tc>
          <w:tcPr>
            <w:tcW w:w="500" w:type="pct"/>
            <w:tcBorders>
              <w:top w:val="single" w:sz="4" w:space="0" w:color="auto"/>
              <w:bottom w:val="nil"/>
            </w:tcBorders>
            <w:shd w:val="clear" w:color="auto" w:fill="auto"/>
            <w:tcMar>
              <w:top w:w="0" w:type="dxa"/>
              <w:left w:w="108" w:type="dxa"/>
              <w:bottom w:w="0" w:type="dxa"/>
              <w:right w:w="108" w:type="dxa"/>
            </w:tcMar>
          </w:tcPr>
          <w:p w14:paraId="1AC53D60"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1.498</w:t>
            </w:r>
          </w:p>
        </w:tc>
        <w:tc>
          <w:tcPr>
            <w:tcW w:w="333" w:type="pct"/>
            <w:tcBorders>
              <w:top w:val="single" w:sz="4" w:space="0" w:color="auto"/>
              <w:bottom w:val="nil"/>
            </w:tcBorders>
          </w:tcPr>
          <w:p w14:paraId="1BD05F1F"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0.283</w:t>
            </w:r>
          </w:p>
        </w:tc>
        <w:tc>
          <w:tcPr>
            <w:tcW w:w="586" w:type="pct"/>
            <w:tcBorders>
              <w:top w:val="single" w:sz="4" w:space="0" w:color="auto"/>
              <w:bottom w:val="nil"/>
            </w:tcBorders>
            <w:shd w:val="clear" w:color="auto" w:fill="auto"/>
            <w:tcMar>
              <w:top w:w="0" w:type="dxa"/>
              <w:left w:w="108" w:type="dxa"/>
              <w:bottom w:w="0" w:type="dxa"/>
              <w:right w:w="108" w:type="dxa"/>
            </w:tcMar>
          </w:tcPr>
          <w:p w14:paraId="23DDFA89"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0.943</w:t>
            </w:r>
          </w:p>
        </w:tc>
        <w:tc>
          <w:tcPr>
            <w:tcW w:w="415" w:type="pct"/>
            <w:tcBorders>
              <w:top w:val="single" w:sz="4" w:space="0" w:color="auto"/>
              <w:bottom w:val="nil"/>
            </w:tcBorders>
          </w:tcPr>
          <w:p w14:paraId="15E11E2F"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2.053</w:t>
            </w:r>
          </w:p>
        </w:tc>
        <w:tc>
          <w:tcPr>
            <w:tcW w:w="504" w:type="pct"/>
            <w:tcBorders>
              <w:top w:val="single" w:sz="4" w:space="0" w:color="auto"/>
              <w:bottom w:val="nil"/>
            </w:tcBorders>
            <w:shd w:val="clear" w:color="auto" w:fill="auto"/>
            <w:tcMar>
              <w:top w:w="0" w:type="dxa"/>
              <w:left w:w="108" w:type="dxa"/>
              <w:bottom w:w="0" w:type="dxa"/>
              <w:right w:w="108" w:type="dxa"/>
            </w:tcMar>
          </w:tcPr>
          <w:p w14:paraId="784F9E54" w14:textId="77777777" w:rsidR="00EE57DD" w:rsidRPr="00AB1176" w:rsidRDefault="00EE57DD" w:rsidP="0070265C">
            <w:pPr>
              <w:pStyle w:val="ListParagraph"/>
              <w:spacing w:after="0" w:line="360" w:lineRule="auto"/>
              <w:ind w:left="0"/>
              <w:jc w:val="center"/>
              <w:rPr>
                <w:rFonts w:asciiTheme="majorBidi" w:hAnsiTheme="majorBidi" w:cstheme="majorBidi"/>
                <w:sz w:val="20"/>
                <w:szCs w:val="20"/>
              </w:rPr>
            </w:pPr>
            <w:r w:rsidRPr="00AB1176">
              <w:rPr>
                <w:rFonts w:asciiTheme="majorBidi" w:hAnsiTheme="majorBidi" w:cstheme="majorBidi"/>
                <w:sz w:val="20"/>
                <w:szCs w:val="20"/>
              </w:rPr>
              <w:t>5.29</w:t>
            </w:r>
          </w:p>
        </w:tc>
        <w:tc>
          <w:tcPr>
            <w:tcW w:w="503" w:type="pct"/>
            <w:tcBorders>
              <w:top w:val="single" w:sz="4" w:space="0" w:color="auto"/>
              <w:bottom w:val="nil"/>
            </w:tcBorders>
            <w:shd w:val="clear" w:color="auto" w:fill="auto"/>
            <w:tcMar>
              <w:top w:w="0" w:type="dxa"/>
              <w:left w:w="108" w:type="dxa"/>
              <w:bottom w:w="0" w:type="dxa"/>
              <w:right w:w="108" w:type="dxa"/>
            </w:tcMar>
          </w:tcPr>
          <w:p w14:paraId="2179F1A1"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0.0042</w:t>
            </w:r>
          </w:p>
        </w:tc>
        <w:tc>
          <w:tcPr>
            <w:tcW w:w="579" w:type="pct"/>
            <w:tcBorders>
              <w:top w:val="single" w:sz="4" w:space="0" w:color="auto"/>
              <w:bottom w:val="nil"/>
            </w:tcBorders>
            <w:shd w:val="clear" w:color="auto" w:fill="auto"/>
            <w:tcMar>
              <w:top w:w="0" w:type="dxa"/>
              <w:left w:w="108" w:type="dxa"/>
              <w:bottom w:w="0" w:type="dxa"/>
              <w:right w:w="108" w:type="dxa"/>
            </w:tcMar>
          </w:tcPr>
          <w:p w14:paraId="5E3783BB"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28.00</w:t>
            </w:r>
            <w:r w:rsidRPr="00AB1176">
              <w:rPr>
                <w:rFonts w:asciiTheme="majorBidi" w:hAnsiTheme="majorBidi" w:cstheme="majorBidi"/>
                <w:sz w:val="20"/>
                <w:szCs w:val="20"/>
                <w:vertAlign w:val="superscript"/>
              </w:rPr>
              <w:t>***</w:t>
            </w:r>
          </w:p>
        </w:tc>
        <w:tc>
          <w:tcPr>
            <w:tcW w:w="253" w:type="pct"/>
            <w:tcBorders>
              <w:top w:val="single" w:sz="4" w:space="0" w:color="auto"/>
              <w:bottom w:val="nil"/>
            </w:tcBorders>
          </w:tcPr>
          <w:p w14:paraId="12C57966"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.62</w:t>
            </w:r>
          </w:p>
        </w:tc>
        <w:tc>
          <w:tcPr>
            <w:tcW w:w="242" w:type="pct"/>
            <w:tcBorders>
              <w:top w:val="single" w:sz="4" w:space="0" w:color="auto"/>
              <w:bottom w:val="nil"/>
            </w:tcBorders>
          </w:tcPr>
          <w:p w14:paraId="3CCEF713"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16</w:t>
            </w:r>
          </w:p>
        </w:tc>
      </w:tr>
      <w:tr w:rsidR="00EE57DD" w:rsidRPr="00AB1176" w14:paraId="4D54C0E3" w14:textId="77777777" w:rsidTr="0070265C">
        <w:trPr>
          <w:trHeight w:val="213"/>
          <w:jc w:val="center"/>
        </w:trPr>
        <w:tc>
          <w:tcPr>
            <w:tcW w:w="1085" w:type="pct"/>
            <w:tcBorders>
              <w:top w:val="nil"/>
            </w:tcBorders>
            <w:shd w:val="clear" w:color="auto" w:fill="auto"/>
            <w:tcMar>
              <w:top w:w="0" w:type="dxa"/>
              <w:left w:w="108" w:type="dxa"/>
              <w:bottom w:w="0" w:type="dxa"/>
              <w:right w:w="108" w:type="dxa"/>
            </w:tcMar>
          </w:tcPr>
          <w:p w14:paraId="19743491"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sz w:val="20"/>
                <w:szCs w:val="20"/>
              </w:rPr>
              <w:t>Outcome α</w:t>
            </w:r>
          </w:p>
        </w:tc>
        <w:tc>
          <w:tcPr>
            <w:tcW w:w="500" w:type="pct"/>
            <w:tcBorders>
              <w:top w:val="nil"/>
            </w:tcBorders>
            <w:shd w:val="clear" w:color="auto" w:fill="auto"/>
            <w:tcMar>
              <w:top w:w="0" w:type="dxa"/>
              <w:left w:w="108" w:type="dxa"/>
              <w:bottom w:w="0" w:type="dxa"/>
              <w:right w:w="108" w:type="dxa"/>
            </w:tcMar>
          </w:tcPr>
          <w:p w14:paraId="1A116257"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4.23</w:t>
            </w:r>
          </w:p>
        </w:tc>
        <w:tc>
          <w:tcPr>
            <w:tcW w:w="333" w:type="pct"/>
            <w:tcBorders>
              <w:top w:val="nil"/>
            </w:tcBorders>
          </w:tcPr>
          <w:p w14:paraId="27F657E8"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1.22</w:t>
            </w:r>
          </w:p>
        </w:tc>
        <w:tc>
          <w:tcPr>
            <w:tcW w:w="586" w:type="pct"/>
            <w:tcBorders>
              <w:top w:val="nil"/>
            </w:tcBorders>
            <w:shd w:val="clear" w:color="auto" w:fill="auto"/>
            <w:tcMar>
              <w:top w:w="0" w:type="dxa"/>
              <w:left w:w="108" w:type="dxa"/>
              <w:bottom w:w="0" w:type="dxa"/>
              <w:right w:w="108" w:type="dxa"/>
            </w:tcMar>
          </w:tcPr>
          <w:p w14:paraId="309730E1"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1.85</w:t>
            </w:r>
          </w:p>
        </w:tc>
        <w:tc>
          <w:tcPr>
            <w:tcW w:w="415" w:type="pct"/>
            <w:tcBorders>
              <w:top w:val="nil"/>
            </w:tcBorders>
          </w:tcPr>
          <w:p w14:paraId="333AFA29"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6.62</w:t>
            </w:r>
          </w:p>
        </w:tc>
        <w:tc>
          <w:tcPr>
            <w:tcW w:w="504" w:type="pct"/>
            <w:tcBorders>
              <w:top w:val="nil"/>
            </w:tcBorders>
            <w:shd w:val="clear" w:color="auto" w:fill="auto"/>
            <w:tcMar>
              <w:top w:w="0" w:type="dxa"/>
              <w:left w:w="108" w:type="dxa"/>
              <w:bottom w:w="0" w:type="dxa"/>
              <w:right w:w="108" w:type="dxa"/>
            </w:tcMar>
          </w:tcPr>
          <w:p w14:paraId="789BC93D" w14:textId="77777777" w:rsidR="00EE57DD" w:rsidRPr="00AB1176" w:rsidRDefault="00EE57DD" w:rsidP="0070265C">
            <w:pPr>
              <w:pStyle w:val="ListParagraph"/>
              <w:spacing w:after="0" w:line="360" w:lineRule="auto"/>
              <w:ind w:left="0"/>
              <w:jc w:val="center"/>
              <w:rPr>
                <w:rFonts w:asciiTheme="majorBidi" w:hAnsiTheme="majorBidi" w:cstheme="majorBidi"/>
                <w:sz w:val="20"/>
                <w:szCs w:val="20"/>
              </w:rPr>
            </w:pPr>
            <w:r w:rsidRPr="00AB1176">
              <w:rPr>
                <w:rFonts w:asciiTheme="majorBidi" w:hAnsiTheme="majorBidi" w:cstheme="majorBidi"/>
                <w:sz w:val="20"/>
                <w:szCs w:val="20"/>
              </w:rPr>
              <w:t>3.48</w:t>
            </w:r>
          </w:p>
        </w:tc>
        <w:tc>
          <w:tcPr>
            <w:tcW w:w="503" w:type="pct"/>
            <w:tcBorders>
              <w:top w:val="nil"/>
            </w:tcBorders>
            <w:shd w:val="clear" w:color="auto" w:fill="auto"/>
            <w:tcMar>
              <w:top w:w="0" w:type="dxa"/>
              <w:left w:w="108" w:type="dxa"/>
              <w:bottom w:w="0" w:type="dxa"/>
              <w:right w:w="108" w:type="dxa"/>
            </w:tcMar>
          </w:tcPr>
          <w:p w14:paraId="0B841AE8"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0.0055</w:t>
            </w:r>
          </w:p>
        </w:tc>
        <w:tc>
          <w:tcPr>
            <w:tcW w:w="579" w:type="pct"/>
            <w:tcBorders>
              <w:top w:val="nil"/>
            </w:tcBorders>
            <w:shd w:val="clear" w:color="auto" w:fill="auto"/>
            <w:tcMar>
              <w:top w:w="0" w:type="dxa"/>
              <w:left w:w="108" w:type="dxa"/>
              <w:bottom w:w="0" w:type="dxa"/>
              <w:right w:w="108" w:type="dxa"/>
            </w:tcMar>
          </w:tcPr>
          <w:p w14:paraId="6608DF91"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12.10</w:t>
            </w:r>
            <w:r w:rsidRPr="00AB1176">
              <w:rPr>
                <w:rFonts w:asciiTheme="majorBidi" w:hAnsiTheme="majorBidi" w:cstheme="majorBidi"/>
                <w:sz w:val="20"/>
                <w:szCs w:val="20"/>
                <w:vertAlign w:val="superscript"/>
              </w:rPr>
              <w:t>***</w:t>
            </w:r>
          </w:p>
        </w:tc>
        <w:tc>
          <w:tcPr>
            <w:tcW w:w="253" w:type="pct"/>
            <w:tcBorders>
              <w:top w:val="nil"/>
            </w:tcBorders>
          </w:tcPr>
          <w:p w14:paraId="7D759ABC"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.23</w:t>
            </w:r>
          </w:p>
        </w:tc>
        <w:tc>
          <w:tcPr>
            <w:tcW w:w="242" w:type="pct"/>
            <w:tcBorders>
              <w:top w:val="nil"/>
            </w:tcBorders>
          </w:tcPr>
          <w:p w14:paraId="23BE0F11"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14</w:t>
            </w:r>
          </w:p>
        </w:tc>
      </w:tr>
      <w:tr w:rsidR="00EE57DD" w:rsidRPr="00AB1176" w14:paraId="6F858E5A" w14:textId="77777777" w:rsidTr="0070265C">
        <w:trPr>
          <w:trHeight w:val="213"/>
          <w:jc w:val="center"/>
        </w:trPr>
        <w:tc>
          <w:tcPr>
            <w:tcW w:w="1085" w:type="pct"/>
            <w:shd w:val="clear" w:color="auto" w:fill="auto"/>
            <w:tcMar>
              <w:top w:w="0" w:type="dxa"/>
              <w:left w:w="108" w:type="dxa"/>
              <w:bottom w:w="0" w:type="dxa"/>
              <w:right w:w="108" w:type="dxa"/>
            </w:tcMar>
          </w:tcPr>
          <w:p w14:paraId="4778A9C5"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color w:val="000000"/>
                <w:sz w:val="20"/>
                <w:szCs w:val="20"/>
              </w:rPr>
              <w:t xml:space="preserve">Study quality </w:t>
            </w:r>
          </w:p>
        </w:tc>
        <w:tc>
          <w:tcPr>
            <w:tcW w:w="500" w:type="pct"/>
            <w:shd w:val="clear" w:color="auto" w:fill="auto"/>
            <w:tcMar>
              <w:top w:w="0" w:type="dxa"/>
              <w:left w:w="108" w:type="dxa"/>
              <w:bottom w:w="0" w:type="dxa"/>
              <w:right w:w="108" w:type="dxa"/>
            </w:tcMar>
          </w:tcPr>
          <w:p w14:paraId="7B15B438"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0.066</w:t>
            </w:r>
          </w:p>
        </w:tc>
        <w:tc>
          <w:tcPr>
            <w:tcW w:w="333" w:type="pct"/>
          </w:tcPr>
          <w:p w14:paraId="0AAFB764"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0.022</w:t>
            </w:r>
          </w:p>
        </w:tc>
        <w:tc>
          <w:tcPr>
            <w:tcW w:w="586" w:type="pct"/>
            <w:shd w:val="clear" w:color="auto" w:fill="auto"/>
            <w:tcMar>
              <w:top w:w="0" w:type="dxa"/>
              <w:left w:w="108" w:type="dxa"/>
              <w:bottom w:w="0" w:type="dxa"/>
              <w:right w:w="108" w:type="dxa"/>
            </w:tcMar>
          </w:tcPr>
          <w:p w14:paraId="121B324D"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0.023</w:t>
            </w:r>
          </w:p>
        </w:tc>
        <w:tc>
          <w:tcPr>
            <w:tcW w:w="415" w:type="pct"/>
          </w:tcPr>
          <w:p w14:paraId="38656593"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0.109</w:t>
            </w:r>
          </w:p>
        </w:tc>
        <w:tc>
          <w:tcPr>
            <w:tcW w:w="504" w:type="pct"/>
            <w:shd w:val="clear" w:color="auto" w:fill="auto"/>
            <w:tcMar>
              <w:top w:w="0" w:type="dxa"/>
              <w:left w:w="108" w:type="dxa"/>
              <w:bottom w:w="0" w:type="dxa"/>
              <w:right w:w="108" w:type="dxa"/>
            </w:tcMar>
          </w:tcPr>
          <w:p w14:paraId="24F69BAF" w14:textId="77777777" w:rsidR="00EE57DD" w:rsidRPr="00AB1176" w:rsidRDefault="00EE57DD" w:rsidP="0070265C">
            <w:pPr>
              <w:pStyle w:val="ListParagraph"/>
              <w:spacing w:after="0" w:line="360" w:lineRule="auto"/>
              <w:ind w:left="0"/>
              <w:jc w:val="center"/>
              <w:rPr>
                <w:rFonts w:asciiTheme="majorBidi" w:hAnsiTheme="majorBidi" w:cstheme="majorBidi"/>
                <w:sz w:val="20"/>
                <w:szCs w:val="20"/>
              </w:rPr>
            </w:pPr>
            <w:r w:rsidRPr="00AB1176">
              <w:rPr>
                <w:rFonts w:asciiTheme="majorBidi" w:hAnsiTheme="majorBidi" w:cstheme="majorBidi"/>
                <w:sz w:val="20"/>
                <w:szCs w:val="20"/>
              </w:rPr>
              <w:t>3.03</w:t>
            </w:r>
          </w:p>
        </w:tc>
        <w:tc>
          <w:tcPr>
            <w:tcW w:w="503" w:type="pct"/>
            <w:shd w:val="clear" w:color="auto" w:fill="auto"/>
            <w:tcMar>
              <w:top w:w="0" w:type="dxa"/>
              <w:left w:w="108" w:type="dxa"/>
              <w:bottom w:w="0" w:type="dxa"/>
              <w:right w:w="108" w:type="dxa"/>
            </w:tcMar>
          </w:tcPr>
          <w:p w14:paraId="23BF55E7"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0.0104</w:t>
            </w:r>
          </w:p>
        </w:tc>
        <w:tc>
          <w:tcPr>
            <w:tcW w:w="579" w:type="pct"/>
            <w:shd w:val="clear" w:color="auto" w:fill="auto"/>
            <w:tcMar>
              <w:top w:w="0" w:type="dxa"/>
              <w:left w:w="108" w:type="dxa"/>
              <w:bottom w:w="0" w:type="dxa"/>
              <w:right w:w="108" w:type="dxa"/>
            </w:tcMar>
          </w:tcPr>
          <w:p w14:paraId="7E4F43C6"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9.19</w:t>
            </w:r>
            <w:r w:rsidRPr="00AB1176">
              <w:rPr>
                <w:rFonts w:asciiTheme="majorBidi" w:hAnsiTheme="majorBidi" w:cstheme="majorBidi"/>
                <w:sz w:val="20"/>
                <w:szCs w:val="20"/>
                <w:vertAlign w:val="superscript"/>
              </w:rPr>
              <w:t>*</w:t>
            </w:r>
          </w:p>
        </w:tc>
        <w:tc>
          <w:tcPr>
            <w:tcW w:w="253" w:type="pct"/>
          </w:tcPr>
          <w:p w14:paraId="41E8005C"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.15</w:t>
            </w:r>
          </w:p>
        </w:tc>
        <w:tc>
          <w:tcPr>
            <w:tcW w:w="242" w:type="pct"/>
          </w:tcPr>
          <w:p w14:paraId="7C62A5F4"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21</w:t>
            </w:r>
          </w:p>
        </w:tc>
      </w:tr>
      <w:tr w:rsidR="00EE57DD" w:rsidRPr="00AB1176" w14:paraId="7C57BBEE" w14:textId="77777777" w:rsidTr="0070265C">
        <w:trPr>
          <w:trHeight w:val="213"/>
          <w:jc w:val="center"/>
        </w:trPr>
        <w:tc>
          <w:tcPr>
            <w:tcW w:w="1085" w:type="pct"/>
            <w:shd w:val="clear" w:color="auto" w:fill="auto"/>
            <w:tcMar>
              <w:top w:w="0" w:type="dxa"/>
              <w:left w:w="108" w:type="dxa"/>
              <w:bottom w:w="0" w:type="dxa"/>
              <w:right w:w="108" w:type="dxa"/>
            </w:tcMar>
          </w:tcPr>
          <w:p w14:paraId="71B317B1"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sz w:val="20"/>
                <w:szCs w:val="20"/>
              </w:rPr>
              <w:t>Publication year</w:t>
            </w:r>
          </w:p>
        </w:tc>
        <w:tc>
          <w:tcPr>
            <w:tcW w:w="500" w:type="pct"/>
            <w:shd w:val="clear" w:color="auto" w:fill="auto"/>
            <w:tcMar>
              <w:top w:w="0" w:type="dxa"/>
              <w:left w:w="108" w:type="dxa"/>
              <w:bottom w:w="0" w:type="dxa"/>
              <w:right w:w="108" w:type="dxa"/>
            </w:tcMar>
          </w:tcPr>
          <w:p w14:paraId="7EA0CB05"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0.029</w:t>
            </w:r>
          </w:p>
        </w:tc>
        <w:tc>
          <w:tcPr>
            <w:tcW w:w="333" w:type="pct"/>
          </w:tcPr>
          <w:p w14:paraId="79998A68"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0.006</w:t>
            </w:r>
          </w:p>
        </w:tc>
        <w:tc>
          <w:tcPr>
            <w:tcW w:w="586" w:type="pct"/>
            <w:shd w:val="clear" w:color="auto" w:fill="auto"/>
            <w:tcMar>
              <w:top w:w="0" w:type="dxa"/>
              <w:left w:w="108" w:type="dxa"/>
              <w:bottom w:w="0" w:type="dxa"/>
              <w:right w:w="108" w:type="dxa"/>
            </w:tcMar>
          </w:tcPr>
          <w:p w14:paraId="125FA0E9"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0.018</w:t>
            </w:r>
          </w:p>
        </w:tc>
        <w:tc>
          <w:tcPr>
            <w:tcW w:w="415" w:type="pct"/>
          </w:tcPr>
          <w:p w14:paraId="79ACB81F"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0.041</w:t>
            </w:r>
          </w:p>
        </w:tc>
        <w:tc>
          <w:tcPr>
            <w:tcW w:w="504" w:type="pct"/>
            <w:shd w:val="clear" w:color="auto" w:fill="auto"/>
            <w:tcMar>
              <w:top w:w="0" w:type="dxa"/>
              <w:left w:w="108" w:type="dxa"/>
              <w:bottom w:w="0" w:type="dxa"/>
              <w:right w:w="108" w:type="dxa"/>
            </w:tcMar>
          </w:tcPr>
          <w:p w14:paraId="72208747" w14:textId="77777777" w:rsidR="00EE57DD" w:rsidRPr="00AB1176" w:rsidRDefault="00EE57DD" w:rsidP="0070265C">
            <w:pPr>
              <w:pStyle w:val="ListParagraph"/>
              <w:spacing w:after="0" w:line="360" w:lineRule="auto"/>
              <w:ind w:left="0"/>
              <w:jc w:val="center"/>
              <w:rPr>
                <w:rFonts w:asciiTheme="majorBidi" w:hAnsiTheme="majorBidi" w:cstheme="majorBidi"/>
                <w:sz w:val="20"/>
                <w:szCs w:val="20"/>
              </w:rPr>
            </w:pPr>
            <w:r w:rsidRPr="00AB1176">
              <w:rPr>
                <w:rFonts w:asciiTheme="majorBidi" w:hAnsiTheme="majorBidi" w:cstheme="majorBidi"/>
                <w:sz w:val="20"/>
                <w:szCs w:val="20"/>
              </w:rPr>
              <w:t>4.97</w:t>
            </w:r>
          </w:p>
        </w:tc>
        <w:tc>
          <w:tcPr>
            <w:tcW w:w="503" w:type="pct"/>
            <w:shd w:val="clear" w:color="auto" w:fill="auto"/>
            <w:tcMar>
              <w:top w:w="0" w:type="dxa"/>
              <w:left w:w="108" w:type="dxa"/>
              <w:bottom w:w="0" w:type="dxa"/>
              <w:right w:w="108" w:type="dxa"/>
            </w:tcMar>
          </w:tcPr>
          <w:p w14:paraId="64F29F1C"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0.0054</w:t>
            </w:r>
          </w:p>
        </w:tc>
        <w:tc>
          <w:tcPr>
            <w:tcW w:w="579" w:type="pct"/>
            <w:shd w:val="clear" w:color="auto" w:fill="auto"/>
            <w:tcMar>
              <w:top w:w="0" w:type="dxa"/>
              <w:left w:w="108" w:type="dxa"/>
              <w:bottom w:w="0" w:type="dxa"/>
              <w:right w:w="108" w:type="dxa"/>
            </w:tcMar>
          </w:tcPr>
          <w:p w14:paraId="4ACED9CD"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24.67</w:t>
            </w:r>
            <w:r w:rsidRPr="00AB1176">
              <w:rPr>
                <w:rFonts w:asciiTheme="majorBidi" w:hAnsiTheme="majorBidi" w:cstheme="majorBidi"/>
                <w:sz w:val="20"/>
                <w:szCs w:val="20"/>
                <w:vertAlign w:val="superscript"/>
              </w:rPr>
              <w:t>***</w:t>
            </w:r>
          </w:p>
        </w:tc>
        <w:tc>
          <w:tcPr>
            <w:tcW w:w="253" w:type="pct"/>
          </w:tcPr>
          <w:p w14:paraId="7C866523"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.56</w:t>
            </w:r>
          </w:p>
        </w:tc>
        <w:tc>
          <w:tcPr>
            <w:tcW w:w="242" w:type="pct"/>
          </w:tcPr>
          <w:p w14:paraId="4AE2DD7C"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21</w:t>
            </w:r>
          </w:p>
        </w:tc>
      </w:tr>
      <w:tr w:rsidR="00EE57DD" w:rsidRPr="00AB1176" w14:paraId="6A7B57B2" w14:textId="77777777" w:rsidTr="0070265C">
        <w:trPr>
          <w:trHeight w:val="213"/>
          <w:jc w:val="center"/>
        </w:trPr>
        <w:tc>
          <w:tcPr>
            <w:tcW w:w="1085" w:type="pct"/>
            <w:shd w:val="clear" w:color="auto" w:fill="auto"/>
            <w:tcMar>
              <w:top w:w="0" w:type="dxa"/>
              <w:left w:w="108" w:type="dxa"/>
              <w:bottom w:w="0" w:type="dxa"/>
              <w:right w:w="108" w:type="dxa"/>
            </w:tcMar>
          </w:tcPr>
          <w:p w14:paraId="4CD18A27"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color w:val="000000"/>
                <w:sz w:val="20"/>
                <w:szCs w:val="20"/>
              </w:rPr>
              <w:t xml:space="preserve">% </w:t>
            </w:r>
            <w:r w:rsidRPr="00AB1176">
              <w:rPr>
                <w:rFonts w:asciiTheme="majorBidi" w:hAnsiTheme="majorBidi" w:cstheme="majorBidi"/>
                <w:b/>
                <w:bCs/>
                <w:color w:val="000000"/>
                <w:sz w:val="20"/>
                <w:szCs w:val="20"/>
                <w:lang w:val="en-GB" w:bidi="fa-IR"/>
              </w:rPr>
              <w:t>M</w:t>
            </w:r>
            <w:r w:rsidRPr="00AB1176">
              <w:rPr>
                <w:rFonts w:asciiTheme="majorBidi" w:hAnsiTheme="majorBidi" w:cstheme="majorBidi"/>
                <w:b/>
                <w:bCs/>
                <w:color w:val="000000"/>
                <w:sz w:val="20"/>
                <w:szCs w:val="20"/>
              </w:rPr>
              <w:t>arried</w:t>
            </w:r>
          </w:p>
        </w:tc>
        <w:tc>
          <w:tcPr>
            <w:tcW w:w="500" w:type="pct"/>
            <w:shd w:val="clear" w:color="auto" w:fill="auto"/>
            <w:tcMar>
              <w:top w:w="0" w:type="dxa"/>
              <w:left w:w="108" w:type="dxa"/>
              <w:bottom w:w="0" w:type="dxa"/>
              <w:right w:w="108" w:type="dxa"/>
            </w:tcMar>
          </w:tcPr>
          <w:p w14:paraId="1DADDB34"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-0.007</w:t>
            </w:r>
          </w:p>
        </w:tc>
        <w:tc>
          <w:tcPr>
            <w:tcW w:w="333" w:type="pct"/>
          </w:tcPr>
          <w:p w14:paraId="31BF15FC"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0.002</w:t>
            </w:r>
          </w:p>
        </w:tc>
        <w:tc>
          <w:tcPr>
            <w:tcW w:w="586" w:type="pct"/>
            <w:shd w:val="clear" w:color="auto" w:fill="auto"/>
            <w:tcMar>
              <w:top w:w="0" w:type="dxa"/>
              <w:left w:w="108" w:type="dxa"/>
              <w:bottom w:w="0" w:type="dxa"/>
              <w:right w:w="108" w:type="dxa"/>
            </w:tcMar>
          </w:tcPr>
          <w:p w14:paraId="0ABB31F4"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-0.011</w:t>
            </w:r>
          </w:p>
        </w:tc>
        <w:tc>
          <w:tcPr>
            <w:tcW w:w="415" w:type="pct"/>
          </w:tcPr>
          <w:p w14:paraId="4A78031B"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-0.002</w:t>
            </w:r>
          </w:p>
        </w:tc>
        <w:tc>
          <w:tcPr>
            <w:tcW w:w="504" w:type="pct"/>
            <w:shd w:val="clear" w:color="auto" w:fill="auto"/>
            <w:tcMar>
              <w:top w:w="0" w:type="dxa"/>
              <w:left w:w="108" w:type="dxa"/>
              <w:bottom w:w="0" w:type="dxa"/>
              <w:right w:w="108" w:type="dxa"/>
            </w:tcMar>
          </w:tcPr>
          <w:p w14:paraId="791BF5C0" w14:textId="77777777" w:rsidR="00EE57DD" w:rsidRPr="00AB1176" w:rsidRDefault="00EE57DD" w:rsidP="0070265C">
            <w:pPr>
              <w:pStyle w:val="ListParagraph"/>
              <w:spacing w:after="0" w:line="360" w:lineRule="auto"/>
              <w:ind w:left="0"/>
              <w:jc w:val="center"/>
              <w:rPr>
                <w:rFonts w:asciiTheme="majorBidi" w:hAnsiTheme="majorBidi" w:cstheme="majorBidi"/>
                <w:sz w:val="20"/>
                <w:szCs w:val="20"/>
              </w:rPr>
            </w:pPr>
            <w:r w:rsidRPr="00AB1176">
              <w:rPr>
                <w:rFonts w:asciiTheme="majorBidi" w:hAnsiTheme="majorBidi" w:cstheme="majorBidi"/>
                <w:sz w:val="20"/>
                <w:szCs w:val="20"/>
              </w:rPr>
              <w:t>-2.71</w:t>
            </w:r>
          </w:p>
        </w:tc>
        <w:tc>
          <w:tcPr>
            <w:tcW w:w="503" w:type="pct"/>
            <w:shd w:val="clear" w:color="auto" w:fill="auto"/>
            <w:tcMar>
              <w:top w:w="0" w:type="dxa"/>
              <w:left w:w="108" w:type="dxa"/>
              <w:bottom w:w="0" w:type="dxa"/>
              <w:right w:w="108" w:type="dxa"/>
            </w:tcMar>
          </w:tcPr>
          <w:p w14:paraId="40AFC9E0"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0.0057</w:t>
            </w:r>
          </w:p>
        </w:tc>
        <w:tc>
          <w:tcPr>
            <w:tcW w:w="579" w:type="pct"/>
            <w:shd w:val="clear" w:color="auto" w:fill="auto"/>
            <w:tcMar>
              <w:top w:w="0" w:type="dxa"/>
              <w:left w:w="108" w:type="dxa"/>
              <w:bottom w:w="0" w:type="dxa"/>
              <w:right w:w="108" w:type="dxa"/>
            </w:tcMar>
          </w:tcPr>
          <w:p w14:paraId="32E06B6B"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7.37</w:t>
            </w:r>
            <w:r w:rsidRPr="00AB1176">
              <w:rPr>
                <w:rFonts w:asciiTheme="majorBidi" w:hAnsiTheme="majorBidi" w:cstheme="majorBidi"/>
                <w:sz w:val="20"/>
                <w:szCs w:val="20"/>
                <w:vertAlign w:val="superscript"/>
              </w:rPr>
              <w:t>**</w:t>
            </w:r>
            <w:r w:rsidRPr="00AB1176">
              <w:rPr>
                <w:rFonts w:asciiTheme="majorBidi" w:hAnsiTheme="majorBidi" w:cstheme="majorBidi"/>
                <w:sz w:val="20"/>
                <w:szCs w:val="20"/>
              </w:rPr>
              <w:t xml:space="preserve"> </w:t>
            </w:r>
          </w:p>
        </w:tc>
        <w:tc>
          <w:tcPr>
            <w:tcW w:w="253" w:type="pct"/>
          </w:tcPr>
          <w:p w14:paraId="6685C7ED"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.13</w:t>
            </w:r>
          </w:p>
        </w:tc>
        <w:tc>
          <w:tcPr>
            <w:tcW w:w="242" w:type="pct"/>
          </w:tcPr>
          <w:p w14:paraId="3553CA0E"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10</w:t>
            </w:r>
          </w:p>
        </w:tc>
      </w:tr>
      <w:tr w:rsidR="00EE57DD" w:rsidRPr="00AB1176" w14:paraId="7C0B98B6" w14:textId="77777777" w:rsidTr="0070265C">
        <w:trPr>
          <w:trHeight w:val="213"/>
          <w:jc w:val="center"/>
        </w:trPr>
        <w:tc>
          <w:tcPr>
            <w:tcW w:w="1085" w:type="pct"/>
            <w:shd w:val="clear" w:color="auto" w:fill="auto"/>
            <w:tcMar>
              <w:top w:w="0" w:type="dxa"/>
              <w:left w:w="108" w:type="dxa"/>
              <w:bottom w:w="0" w:type="dxa"/>
              <w:right w:w="108" w:type="dxa"/>
            </w:tcMar>
          </w:tcPr>
          <w:p w14:paraId="18E034FD"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sz w:val="20"/>
                <w:szCs w:val="20"/>
              </w:rPr>
              <w:t>Mean EA</w:t>
            </w:r>
          </w:p>
        </w:tc>
        <w:tc>
          <w:tcPr>
            <w:tcW w:w="500" w:type="pct"/>
            <w:shd w:val="clear" w:color="auto" w:fill="auto"/>
            <w:tcMar>
              <w:top w:w="0" w:type="dxa"/>
              <w:left w:w="108" w:type="dxa"/>
              <w:bottom w:w="0" w:type="dxa"/>
              <w:right w:w="108" w:type="dxa"/>
            </w:tcMar>
          </w:tcPr>
          <w:p w14:paraId="6C5D81E8"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-0.055</w:t>
            </w:r>
          </w:p>
        </w:tc>
        <w:tc>
          <w:tcPr>
            <w:tcW w:w="333" w:type="pct"/>
          </w:tcPr>
          <w:p w14:paraId="5A4DA3BB"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0.023</w:t>
            </w:r>
          </w:p>
        </w:tc>
        <w:tc>
          <w:tcPr>
            <w:tcW w:w="586" w:type="pct"/>
            <w:shd w:val="clear" w:color="auto" w:fill="auto"/>
            <w:tcMar>
              <w:top w:w="0" w:type="dxa"/>
              <w:left w:w="108" w:type="dxa"/>
              <w:bottom w:w="0" w:type="dxa"/>
              <w:right w:w="108" w:type="dxa"/>
            </w:tcMar>
          </w:tcPr>
          <w:p w14:paraId="6F8F1FE9"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-0.099</w:t>
            </w:r>
          </w:p>
        </w:tc>
        <w:tc>
          <w:tcPr>
            <w:tcW w:w="415" w:type="pct"/>
          </w:tcPr>
          <w:p w14:paraId="60C82BD2"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-0.010</w:t>
            </w:r>
          </w:p>
        </w:tc>
        <w:tc>
          <w:tcPr>
            <w:tcW w:w="504" w:type="pct"/>
            <w:shd w:val="clear" w:color="auto" w:fill="auto"/>
            <w:tcMar>
              <w:top w:w="0" w:type="dxa"/>
              <w:left w:w="108" w:type="dxa"/>
              <w:bottom w:w="0" w:type="dxa"/>
              <w:right w:w="108" w:type="dxa"/>
            </w:tcMar>
          </w:tcPr>
          <w:p w14:paraId="7A4612FE" w14:textId="77777777" w:rsidR="00EE57DD" w:rsidRPr="00AB1176" w:rsidRDefault="00EE57DD" w:rsidP="0070265C">
            <w:pPr>
              <w:pStyle w:val="ListParagraph"/>
              <w:spacing w:after="0" w:line="360" w:lineRule="auto"/>
              <w:ind w:left="0"/>
              <w:jc w:val="center"/>
              <w:rPr>
                <w:rFonts w:asciiTheme="majorBidi" w:hAnsiTheme="majorBidi" w:cstheme="majorBidi"/>
                <w:sz w:val="20"/>
                <w:szCs w:val="20"/>
              </w:rPr>
            </w:pPr>
            <w:r w:rsidRPr="00AB1176">
              <w:rPr>
                <w:rFonts w:asciiTheme="majorBidi" w:hAnsiTheme="majorBidi" w:cstheme="majorBidi"/>
                <w:sz w:val="20"/>
                <w:szCs w:val="20"/>
              </w:rPr>
              <w:t>-2.41</w:t>
            </w:r>
          </w:p>
        </w:tc>
        <w:tc>
          <w:tcPr>
            <w:tcW w:w="503" w:type="pct"/>
            <w:shd w:val="clear" w:color="auto" w:fill="auto"/>
            <w:tcMar>
              <w:top w:w="0" w:type="dxa"/>
              <w:left w:w="108" w:type="dxa"/>
              <w:bottom w:w="0" w:type="dxa"/>
              <w:right w:w="108" w:type="dxa"/>
            </w:tcMar>
          </w:tcPr>
          <w:p w14:paraId="6D539634"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0.0102</w:t>
            </w:r>
          </w:p>
        </w:tc>
        <w:tc>
          <w:tcPr>
            <w:tcW w:w="579" w:type="pct"/>
            <w:shd w:val="clear" w:color="auto" w:fill="auto"/>
            <w:tcMar>
              <w:top w:w="0" w:type="dxa"/>
              <w:left w:w="108" w:type="dxa"/>
              <w:bottom w:w="0" w:type="dxa"/>
              <w:right w:w="108" w:type="dxa"/>
            </w:tcMar>
          </w:tcPr>
          <w:p w14:paraId="3AB63384"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5.81</w:t>
            </w:r>
            <w:r w:rsidRPr="00AB1176">
              <w:rPr>
                <w:rFonts w:asciiTheme="majorBidi" w:hAnsiTheme="majorBidi" w:cstheme="majorBidi"/>
                <w:sz w:val="20"/>
                <w:szCs w:val="20"/>
                <w:vertAlign w:val="superscript"/>
              </w:rPr>
              <w:t>*</w:t>
            </w:r>
          </w:p>
        </w:tc>
        <w:tc>
          <w:tcPr>
            <w:tcW w:w="253" w:type="pct"/>
          </w:tcPr>
          <w:p w14:paraId="7AE314B5"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.07</w:t>
            </w:r>
          </w:p>
        </w:tc>
        <w:tc>
          <w:tcPr>
            <w:tcW w:w="242" w:type="pct"/>
          </w:tcPr>
          <w:p w14:paraId="749E6813"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17</w:t>
            </w:r>
          </w:p>
        </w:tc>
      </w:tr>
      <w:tr w:rsidR="00EE57DD" w:rsidRPr="00AB1176" w14:paraId="0792D693" w14:textId="77777777" w:rsidTr="0070265C">
        <w:trPr>
          <w:trHeight w:val="213"/>
          <w:jc w:val="center"/>
        </w:trPr>
        <w:tc>
          <w:tcPr>
            <w:tcW w:w="1085" w:type="pct"/>
            <w:tcBorders>
              <w:bottom w:val="single" w:sz="4" w:space="0" w:color="auto"/>
            </w:tcBorders>
            <w:shd w:val="clear" w:color="auto" w:fill="auto"/>
            <w:tcMar>
              <w:top w:w="0" w:type="dxa"/>
              <w:left w:w="108" w:type="dxa"/>
              <w:bottom w:w="0" w:type="dxa"/>
              <w:right w:w="108" w:type="dxa"/>
            </w:tcMar>
          </w:tcPr>
          <w:p w14:paraId="63EE690A"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sz w:val="20"/>
                <w:szCs w:val="20"/>
              </w:rPr>
              <w:t>Depression score</w:t>
            </w:r>
          </w:p>
        </w:tc>
        <w:tc>
          <w:tcPr>
            <w:tcW w:w="500" w:type="pct"/>
            <w:tcBorders>
              <w:bottom w:val="single" w:sz="4" w:space="0" w:color="auto"/>
            </w:tcBorders>
            <w:shd w:val="clear" w:color="auto" w:fill="auto"/>
            <w:tcMar>
              <w:top w:w="0" w:type="dxa"/>
              <w:left w:w="108" w:type="dxa"/>
              <w:bottom w:w="0" w:type="dxa"/>
              <w:right w:w="108" w:type="dxa"/>
            </w:tcMar>
          </w:tcPr>
          <w:p w14:paraId="4C408644"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-0.055</w:t>
            </w:r>
          </w:p>
        </w:tc>
        <w:tc>
          <w:tcPr>
            <w:tcW w:w="333" w:type="pct"/>
            <w:tcBorders>
              <w:bottom w:val="single" w:sz="4" w:space="0" w:color="auto"/>
            </w:tcBorders>
          </w:tcPr>
          <w:p w14:paraId="626BAC2D"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0.016</w:t>
            </w:r>
          </w:p>
        </w:tc>
        <w:tc>
          <w:tcPr>
            <w:tcW w:w="586" w:type="pct"/>
            <w:tcBorders>
              <w:bottom w:val="single" w:sz="4" w:space="0" w:color="auto"/>
            </w:tcBorders>
            <w:shd w:val="clear" w:color="auto" w:fill="auto"/>
            <w:tcMar>
              <w:top w:w="0" w:type="dxa"/>
              <w:left w:w="108" w:type="dxa"/>
              <w:bottom w:w="0" w:type="dxa"/>
              <w:right w:w="108" w:type="dxa"/>
            </w:tcMar>
          </w:tcPr>
          <w:p w14:paraId="57B93381"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-0.086</w:t>
            </w:r>
          </w:p>
        </w:tc>
        <w:tc>
          <w:tcPr>
            <w:tcW w:w="415" w:type="pct"/>
            <w:tcBorders>
              <w:bottom w:val="single" w:sz="4" w:space="0" w:color="auto"/>
            </w:tcBorders>
          </w:tcPr>
          <w:p w14:paraId="76F9D10C"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-0.023</w:t>
            </w:r>
          </w:p>
        </w:tc>
        <w:tc>
          <w:tcPr>
            <w:tcW w:w="504" w:type="pct"/>
            <w:tcBorders>
              <w:bottom w:val="single" w:sz="4" w:space="0" w:color="auto"/>
            </w:tcBorders>
            <w:shd w:val="clear" w:color="auto" w:fill="auto"/>
            <w:tcMar>
              <w:top w:w="0" w:type="dxa"/>
              <w:left w:w="108" w:type="dxa"/>
              <w:bottom w:w="0" w:type="dxa"/>
              <w:right w:w="108" w:type="dxa"/>
            </w:tcMar>
          </w:tcPr>
          <w:p w14:paraId="68D5BCDB" w14:textId="77777777" w:rsidR="00EE57DD" w:rsidRPr="00AB1176" w:rsidRDefault="00EE57DD" w:rsidP="0070265C">
            <w:pPr>
              <w:pStyle w:val="ListParagraph"/>
              <w:spacing w:after="0" w:line="360" w:lineRule="auto"/>
              <w:ind w:left="0"/>
              <w:jc w:val="center"/>
              <w:rPr>
                <w:rFonts w:asciiTheme="majorBidi" w:hAnsiTheme="majorBidi" w:cstheme="majorBidi"/>
                <w:sz w:val="20"/>
                <w:szCs w:val="20"/>
              </w:rPr>
            </w:pPr>
            <w:r w:rsidRPr="00AB1176">
              <w:rPr>
                <w:rFonts w:asciiTheme="majorBidi" w:hAnsiTheme="majorBidi" w:cstheme="majorBidi"/>
                <w:sz w:val="20"/>
                <w:szCs w:val="20"/>
              </w:rPr>
              <w:t>-3.44</w:t>
            </w:r>
          </w:p>
        </w:tc>
        <w:tc>
          <w:tcPr>
            <w:tcW w:w="503" w:type="pct"/>
            <w:tcBorders>
              <w:bottom w:val="single" w:sz="4" w:space="0" w:color="auto"/>
            </w:tcBorders>
            <w:shd w:val="clear" w:color="auto" w:fill="auto"/>
            <w:tcMar>
              <w:top w:w="0" w:type="dxa"/>
              <w:left w:w="108" w:type="dxa"/>
              <w:bottom w:w="0" w:type="dxa"/>
              <w:right w:w="108" w:type="dxa"/>
            </w:tcMar>
          </w:tcPr>
          <w:p w14:paraId="6ABB155E"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0.0043</w:t>
            </w:r>
          </w:p>
        </w:tc>
        <w:tc>
          <w:tcPr>
            <w:tcW w:w="579" w:type="pct"/>
            <w:tcBorders>
              <w:bottom w:val="single" w:sz="4" w:space="0" w:color="auto"/>
            </w:tcBorders>
            <w:shd w:val="clear" w:color="auto" w:fill="auto"/>
            <w:tcMar>
              <w:top w:w="0" w:type="dxa"/>
              <w:left w:w="108" w:type="dxa"/>
              <w:bottom w:w="0" w:type="dxa"/>
              <w:right w:w="108" w:type="dxa"/>
            </w:tcMar>
          </w:tcPr>
          <w:p w14:paraId="262FA200"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11.83</w:t>
            </w:r>
            <w:r w:rsidRPr="00AB1176">
              <w:rPr>
                <w:rFonts w:asciiTheme="majorBidi" w:hAnsiTheme="majorBidi" w:cstheme="majorBidi"/>
                <w:sz w:val="20"/>
                <w:szCs w:val="20"/>
                <w:vertAlign w:val="superscript"/>
              </w:rPr>
              <w:t>***</w:t>
            </w:r>
          </w:p>
        </w:tc>
        <w:tc>
          <w:tcPr>
            <w:tcW w:w="253" w:type="pct"/>
            <w:tcBorders>
              <w:bottom w:val="single" w:sz="4" w:space="0" w:color="auto"/>
            </w:tcBorders>
          </w:tcPr>
          <w:p w14:paraId="0C668E3A"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 xml:space="preserve">.37 </w:t>
            </w:r>
          </w:p>
        </w:tc>
        <w:tc>
          <w:tcPr>
            <w:tcW w:w="242" w:type="pct"/>
            <w:tcBorders>
              <w:bottom w:val="single" w:sz="4" w:space="0" w:color="auto"/>
            </w:tcBorders>
          </w:tcPr>
          <w:p w14:paraId="556B11B3"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15</w:t>
            </w:r>
          </w:p>
        </w:tc>
      </w:tr>
      <w:tr w:rsidR="00EE57DD" w:rsidRPr="00AB1176" w14:paraId="21824EFE" w14:textId="77777777" w:rsidTr="0070265C">
        <w:trPr>
          <w:trHeight w:val="213"/>
          <w:jc w:val="center"/>
        </w:trPr>
        <w:tc>
          <w:tcPr>
            <w:tcW w:w="5000" w:type="pct"/>
            <w:gridSpan w:val="10"/>
            <w:tcBorders>
              <w:top w:val="single" w:sz="4" w:space="0" w:color="auto"/>
              <w:bottom w:val="nil"/>
            </w:tcBorders>
            <w:shd w:val="clear" w:color="auto" w:fill="auto"/>
            <w:tcMar>
              <w:top w:w="0" w:type="dxa"/>
              <w:left w:w="108" w:type="dxa"/>
              <w:bottom w:w="0" w:type="dxa"/>
              <w:right w:w="108" w:type="dxa"/>
            </w:tcMar>
          </w:tcPr>
          <w:p w14:paraId="273E7103" w14:textId="77777777" w:rsidR="00EE57DD" w:rsidRPr="009D7012" w:rsidRDefault="00EE57DD" w:rsidP="0070265C">
            <w:pPr>
              <w:pStyle w:val="ListParagraph"/>
              <w:spacing w:after="0" w:line="240" w:lineRule="auto"/>
              <w:ind w:left="0"/>
              <w:jc w:val="center"/>
              <w:rPr>
                <w:rFonts w:asciiTheme="majorBidi" w:hAnsiTheme="majorBidi" w:cstheme="majorBidi"/>
                <w:b/>
                <w:bCs/>
                <w:i/>
                <w:iCs/>
                <w:sz w:val="20"/>
                <w:szCs w:val="20"/>
              </w:rPr>
            </w:pPr>
            <w:r w:rsidRPr="009D7012">
              <w:rPr>
                <w:rFonts w:asciiTheme="majorBidi" w:hAnsiTheme="majorBidi" w:cstheme="majorBidi"/>
                <w:b/>
                <w:bCs/>
                <w:i/>
                <w:iCs/>
                <w:sz w:val="20"/>
                <w:szCs w:val="20"/>
              </w:rPr>
              <w:t>Specific phobia</w:t>
            </w:r>
          </w:p>
        </w:tc>
      </w:tr>
      <w:tr w:rsidR="00EE57DD" w:rsidRPr="00AB1176" w14:paraId="437EBC6E" w14:textId="77777777" w:rsidTr="0070265C">
        <w:trPr>
          <w:trHeight w:val="213"/>
          <w:jc w:val="center"/>
        </w:trPr>
        <w:tc>
          <w:tcPr>
            <w:tcW w:w="1085" w:type="pct"/>
            <w:tcBorders>
              <w:top w:val="single" w:sz="4" w:space="0" w:color="auto"/>
              <w:bottom w:val="nil"/>
            </w:tcBorders>
            <w:shd w:val="clear" w:color="auto" w:fill="auto"/>
            <w:tcMar>
              <w:top w:w="0" w:type="dxa"/>
              <w:left w:w="108" w:type="dxa"/>
              <w:bottom w:w="0" w:type="dxa"/>
              <w:right w:w="108" w:type="dxa"/>
            </w:tcMar>
          </w:tcPr>
          <w:p w14:paraId="1F1D2404"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sz w:val="20"/>
                <w:szCs w:val="20"/>
              </w:rPr>
              <w:t>Mean age</w:t>
            </w:r>
          </w:p>
        </w:tc>
        <w:tc>
          <w:tcPr>
            <w:tcW w:w="500" w:type="pct"/>
            <w:tcBorders>
              <w:top w:val="single" w:sz="4" w:space="0" w:color="auto"/>
              <w:bottom w:val="nil"/>
            </w:tcBorders>
            <w:shd w:val="clear" w:color="auto" w:fill="auto"/>
            <w:tcMar>
              <w:top w:w="0" w:type="dxa"/>
              <w:left w:w="108" w:type="dxa"/>
              <w:bottom w:w="0" w:type="dxa"/>
              <w:right w:w="108" w:type="dxa"/>
            </w:tcMar>
          </w:tcPr>
          <w:p w14:paraId="3BFB7AB4"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0.01</w:t>
            </w:r>
          </w:p>
        </w:tc>
        <w:tc>
          <w:tcPr>
            <w:tcW w:w="333" w:type="pct"/>
            <w:tcBorders>
              <w:top w:val="single" w:sz="4" w:space="0" w:color="auto"/>
              <w:bottom w:val="nil"/>
            </w:tcBorders>
          </w:tcPr>
          <w:p w14:paraId="399F2FA5"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w:t>
            </w:r>
          </w:p>
        </w:tc>
        <w:tc>
          <w:tcPr>
            <w:tcW w:w="586" w:type="pct"/>
            <w:tcBorders>
              <w:top w:val="single" w:sz="4" w:space="0" w:color="auto"/>
              <w:bottom w:val="nil"/>
            </w:tcBorders>
            <w:shd w:val="clear" w:color="auto" w:fill="auto"/>
            <w:tcMar>
              <w:top w:w="0" w:type="dxa"/>
              <w:left w:w="108" w:type="dxa"/>
              <w:bottom w:w="0" w:type="dxa"/>
              <w:right w:w="108" w:type="dxa"/>
            </w:tcMar>
          </w:tcPr>
          <w:p w14:paraId="2AF3A821"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w:t>
            </w:r>
          </w:p>
        </w:tc>
        <w:tc>
          <w:tcPr>
            <w:tcW w:w="415" w:type="pct"/>
            <w:tcBorders>
              <w:top w:val="single" w:sz="4" w:space="0" w:color="auto"/>
              <w:bottom w:val="nil"/>
            </w:tcBorders>
          </w:tcPr>
          <w:p w14:paraId="6085D600"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0.01</w:t>
            </w:r>
          </w:p>
        </w:tc>
        <w:tc>
          <w:tcPr>
            <w:tcW w:w="504" w:type="pct"/>
            <w:tcBorders>
              <w:top w:val="single" w:sz="4" w:space="0" w:color="auto"/>
              <w:bottom w:val="nil"/>
            </w:tcBorders>
            <w:shd w:val="clear" w:color="auto" w:fill="auto"/>
            <w:tcMar>
              <w:top w:w="0" w:type="dxa"/>
              <w:left w:w="108" w:type="dxa"/>
              <w:bottom w:w="0" w:type="dxa"/>
              <w:right w:w="108" w:type="dxa"/>
            </w:tcMar>
          </w:tcPr>
          <w:p w14:paraId="096F99F1" w14:textId="77777777" w:rsidR="00EE57DD" w:rsidRPr="00AB1176" w:rsidRDefault="00EE57DD" w:rsidP="0070265C">
            <w:pPr>
              <w:pStyle w:val="ListParagraph"/>
              <w:spacing w:after="0" w:line="360" w:lineRule="auto"/>
              <w:ind w:left="0"/>
              <w:jc w:val="center"/>
              <w:rPr>
                <w:rFonts w:asciiTheme="majorBidi" w:hAnsiTheme="majorBidi" w:cstheme="majorBidi"/>
                <w:sz w:val="20"/>
                <w:szCs w:val="20"/>
              </w:rPr>
            </w:pPr>
            <w:r w:rsidRPr="00AB1176">
              <w:rPr>
                <w:rFonts w:asciiTheme="majorBidi" w:hAnsiTheme="majorBidi" w:cstheme="majorBidi"/>
                <w:sz w:val="20"/>
                <w:szCs w:val="20"/>
              </w:rPr>
              <w:t>3.53</w:t>
            </w:r>
          </w:p>
        </w:tc>
        <w:tc>
          <w:tcPr>
            <w:tcW w:w="503" w:type="pct"/>
            <w:tcBorders>
              <w:top w:val="single" w:sz="4" w:space="0" w:color="auto"/>
              <w:bottom w:val="nil"/>
            </w:tcBorders>
            <w:shd w:val="clear" w:color="auto" w:fill="auto"/>
            <w:tcMar>
              <w:top w:w="0" w:type="dxa"/>
              <w:left w:w="108" w:type="dxa"/>
              <w:bottom w:w="0" w:type="dxa"/>
              <w:right w:w="108" w:type="dxa"/>
            </w:tcMar>
          </w:tcPr>
          <w:p w14:paraId="19716129"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0.0001</w:t>
            </w:r>
          </w:p>
        </w:tc>
        <w:tc>
          <w:tcPr>
            <w:tcW w:w="579" w:type="pct"/>
            <w:tcBorders>
              <w:top w:val="single" w:sz="4" w:space="0" w:color="auto"/>
              <w:bottom w:val="nil"/>
            </w:tcBorders>
            <w:shd w:val="clear" w:color="auto" w:fill="auto"/>
            <w:tcMar>
              <w:top w:w="0" w:type="dxa"/>
              <w:left w:w="108" w:type="dxa"/>
              <w:bottom w:w="0" w:type="dxa"/>
              <w:right w:w="108" w:type="dxa"/>
            </w:tcMar>
          </w:tcPr>
          <w:p w14:paraId="2DA9149F"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12.46</w:t>
            </w:r>
            <w:r w:rsidRPr="00AB1176">
              <w:rPr>
                <w:rFonts w:asciiTheme="majorBidi" w:hAnsiTheme="majorBidi" w:cstheme="majorBidi"/>
                <w:sz w:val="20"/>
                <w:szCs w:val="20"/>
                <w:vertAlign w:val="superscript"/>
              </w:rPr>
              <w:t>***</w:t>
            </w:r>
          </w:p>
        </w:tc>
        <w:tc>
          <w:tcPr>
            <w:tcW w:w="253" w:type="pct"/>
            <w:tcBorders>
              <w:top w:val="single" w:sz="4" w:space="0" w:color="auto"/>
              <w:bottom w:val="nil"/>
            </w:tcBorders>
          </w:tcPr>
          <w:p w14:paraId="4A88F07A"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.98</w:t>
            </w:r>
          </w:p>
        </w:tc>
        <w:tc>
          <w:tcPr>
            <w:tcW w:w="242" w:type="pct"/>
            <w:tcBorders>
              <w:top w:val="single" w:sz="4" w:space="0" w:color="auto"/>
              <w:bottom w:val="nil"/>
            </w:tcBorders>
          </w:tcPr>
          <w:p w14:paraId="027E5490"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14</w:t>
            </w:r>
          </w:p>
        </w:tc>
      </w:tr>
      <w:tr w:rsidR="00EE57DD" w:rsidRPr="00AB1176" w14:paraId="2029FBE5" w14:textId="77777777" w:rsidTr="0070265C">
        <w:trPr>
          <w:trHeight w:val="213"/>
          <w:jc w:val="center"/>
        </w:trPr>
        <w:tc>
          <w:tcPr>
            <w:tcW w:w="5000" w:type="pct"/>
            <w:gridSpan w:val="10"/>
            <w:tcBorders>
              <w:top w:val="single" w:sz="4" w:space="0" w:color="auto"/>
              <w:bottom w:val="single" w:sz="4" w:space="0" w:color="auto"/>
            </w:tcBorders>
            <w:shd w:val="clear" w:color="auto" w:fill="auto"/>
            <w:tcMar>
              <w:top w:w="0" w:type="dxa"/>
              <w:left w:w="108" w:type="dxa"/>
              <w:bottom w:w="0" w:type="dxa"/>
              <w:right w:w="108" w:type="dxa"/>
            </w:tcMar>
          </w:tcPr>
          <w:p w14:paraId="700F9091" w14:textId="77777777" w:rsidR="00EE57DD" w:rsidRPr="009D7012" w:rsidRDefault="00EE57DD" w:rsidP="0070265C">
            <w:pPr>
              <w:pStyle w:val="ListParagraph"/>
              <w:spacing w:after="0" w:line="240" w:lineRule="auto"/>
              <w:ind w:left="0"/>
              <w:jc w:val="center"/>
              <w:rPr>
                <w:rFonts w:asciiTheme="majorBidi" w:hAnsiTheme="majorBidi" w:cstheme="majorBidi"/>
                <w:b/>
                <w:bCs/>
                <w:i/>
                <w:iCs/>
                <w:sz w:val="20"/>
                <w:szCs w:val="20"/>
              </w:rPr>
            </w:pPr>
            <w:r w:rsidRPr="009D7012">
              <w:rPr>
                <w:rFonts w:asciiTheme="majorBidi" w:hAnsiTheme="majorBidi" w:cstheme="majorBidi"/>
                <w:b/>
                <w:bCs/>
                <w:i/>
                <w:iCs/>
                <w:sz w:val="20"/>
                <w:szCs w:val="20"/>
              </w:rPr>
              <w:t>Worry</w:t>
            </w:r>
          </w:p>
        </w:tc>
      </w:tr>
      <w:tr w:rsidR="00EE57DD" w:rsidRPr="00AB1176" w14:paraId="3B388664" w14:textId="77777777" w:rsidTr="0070265C">
        <w:trPr>
          <w:trHeight w:val="213"/>
          <w:jc w:val="center"/>
        </w:trPr>
        <w:tc>
          <w:tcPr>
            <w:tcW w:w="1085" w:type="pct"/>
            <w:shd w:val="clear" w:color="auto" w:fill="auto"/>
            <w:tcMar>
              <w:top w:w="0" w:type="dxa"/>
              <w:left w:w="108" w:type="dxa"/>
              <w:bottom w:w="0" w:type="dxa"/>
              <w:right w:w="108" w:type="dxa"/>
            </w:tcMar>
          </w:tcPr>
          <w:p w14:paraId="05B1455B"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sz w:val="20"/>
                <w:szCs w:val="20"/>
              </w:rPr>
              <w:t>Outcome α</w:t>
            </w:r>
          </w:p>
        </w:tc>
        <w:tc>
          <w:tcPr>
            <w:tcW w:w="500" w:type="pct"/>
            <w:shd w:val="clear" w:color="auto" w:fill="auto"/>
            <w:tcMar>
              <w:top w:w="0" w:type="dxa"/>
              <w:left w:w="108" w:type="dxa"/>
              <w:bottom w:w="0" w:type="dxa"/>
              <w:right w:w="108" w:type="dxa"/>
            </w:tcMar>
          </w:tcPr>
          <w:p w14:paraId="7CBE5A45"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1.456</w:t>
            </w:r>
          </w:p>
        </w:tc>
        <w:tc>
          <w:tcPr>
            <w:tcW w:w="333" w:type="pct"/>
          </w:tcPr>
          <w:p w14:paraId="2D99FB55"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0.527</w:t>
            </w:r>
          </w:p>
        </w:tc>
        <w:tc>
          <w:tcPr>
            <w:tcW w:w="586" w:type="pct"/>
            <w:shd w:val="clear" w:color="auto" w:fill="auto"/>
            <w:tcMar>
              <w:top w:w="0" w:type="dxa"/>
              <w:left w:w="108" w:type="dxa"/>
              <w:bottom w:w="0" w:type="dxa"/>
              <w:right w:w="108" w:type="dxa"/>
            </w:tcMar>
          </w:tcPr>
          <w:p w14:paraId="074BC5DF"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0.423</w:t>
            </w:r>
          </w:p>
        </w:tc>
        <w:tc>
          <w:tcPr>
            <w:tcW w:w="415" w:type="pct"/>
          </w:tcPr>
          <w:p w14:paraId="00F2B543"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2.49</w:t>
            </w:r>
          </w:p>
        </w:tc>
        <w:tc>
          <w:tcPr>
            <w:tcW w:w="504" w:type="pct"/>
            <w:shd w:val="clear" w:color="auto" w:fill="auto"/>
            <w:tcMar>
              <w:top w:w="0" w:type="dxa"/>
              <w:left w:w="108" w:type="dxa"/>
              <w:bottom w:w="0" w:type="dxa"/>
              <w:right w:w="108" w:type="dxa"/>
            </w:tcMar>
          </w:tcPr>
          <w:p w14:paraId="7A20761F" w14:textId="77777777" w:rsidR="00EE57DD" w:rsidRPr="00AB1176" w:rsidRDefault="00EE57DD" w:rsidP="0070265C">
            <w:pPr>
              <w:pStyle w:val="ListParagraph"/>
              <w:spacing w:after="0" w:line="360" w:lineRule="auto"/>
              <w:ind w:left="0"/>
              <w:jc w:val="center"/>
              <w:rPr>
                <w:rFonts w:asciiTheme="majorBidi" w:hAnsiTheme="majorBidi" w:cstheme="majorBidi"/>
                <w:sz w:val="20"/>
                <w:szCs w:val="20"/>
              </w:rPr>
            </w:pPr>
            <w:r w:rsidRPr="00AB1176">
              <w:rPr>
                <w:rFonts w:asciiTheme="majorBidi" w:hAnsiTheme="majorBidi" w:cstheme="majorBidi"/>
                <w:sz w:val="20"/>
                <w:szCs w:val="20"/>
              </w:rPr>
              <w:t>2.76</w:t>
            </w:r>
          </w:p>
        </w:tc>
        <w:tc>
          <w:tcPr>
            <w:tcW w:w="503" w:type="pct"/>
            <w:shd w:val="clear" w:color="auto" w:fill="auto"/>
            <w:tcMar>
              <w:top w:w="0" w:type="dxa"/>
              <w:left w:w="108" w:type="dxa"/>
              <w:bottom w:w="0" w:type="dxa"/>
              <w:right w:w="108" w:type="dxa"/>
            </w:tcMar>
          </w:tcPr>
          <w:p w14:paraId="4A60789A"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0.0286</w:t>
            </w:r>
          </w:p>
        </w:tc>
        <w:tc>
          <w:tcPr>
            <w:tcW w:w="579" w:type="pct"/>
            <w:shd w:val="clear" w:color="auto" w:fill="auto"/>
            <w:tcMar>
              <w:top w:w="0" w:type="dxa"/>
              <w:left w:w="108" w:type="dxa"/>
              <w:bottom w:w="0" w:type="dxa"/>
              <w:right w:w="108" w:type="dxa"/>
            </w:tcMar>
          </w:tcPr>
          <w:p w14:paraId="71FF7C31"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7.63</w:t>
            </w:r>
            <w:r w:rsidRPr="00AB1176">
              <w:rPr>
                <w:rFonts w:asciiTheme="majorBidi" w:hAnsiTheme="majorBidi" w:cstheme="majorBidi"/>
                <w:sz w:val="20"/>
                <w:szCs w:val="20"/>
                <w:vertAlign w:val="superscript"/>
              </w:rPr>
              <w:t>*</w:t>
            </w:r>
          </w:p>
        </w:tc>
        <w:tc>
          <w:tcPr>
            <w:tcW w:w="253" w:type="pct"/>
          </w:tcPr>
          <w:p w14:paraId="714C523E"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.34</w:t>
            </w:r>
          </w:p>
        </w:tc>
        <w:tc>
          <w:tcPr>
            <w:tcW w:w="242" w:type="pct"/>
          </w:tcPr>
          <w:p w14:paraId="17FC0AD7"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21</w:t>
            </w:r>
          </w:p>
        </w:tc>
      </w:tr>
      <w:tr w:rsidR="00EE57DD" w:rsidRPr="00AB1176" w14:paraId="4686025C" w14:textId="77777777" w:rsidTr="0070265C">
        <w:trPr>
          <w:trHeight w:val="213"/>
          <w:jc w:val="center"/>
        </w:trPr>
        <w:tc>
          <w:tcPr>
            <w:tcW w:w="5000" w:type="pct"/>
            <w:gridSpan w:val="10"/>
            <w:tcBorders>
              <w:top w:val="single" w:sz="4" w:space="0" w:color="auto"/>
              <w:bottom w:val="single" w:sz="4" w:space="0" w:color="auto"/>
            </w:tcBorders>
            <w:shd w:val="clear" w:color="auto" w:fill="auto"/>
            <w:tcMar>
              <w:top w:w="0" w:type="dxa"/>
              <w:left w:w="108" w:type="dxa"/>
              <w:bottom w:w="0" w:type="dxa"/>
              <w:right w:w="108" w:type="dxa"/>
            </w:tcMar>
          </w:tcPr>
          <w:p w14:paraId="02886B38" w14:textId="77777777" w:rsidR="00EE57DD" w:rsidRPr="009D7012" w:rsidRDefault="00EE57DD" w:rsidP="0070265C">
            <w:pPr>
              <w:pStyle w:val="ListParagraph"/>
              <w:spacing w:after="0" w:line="240" w:lineRule="auto"/>
              <w:ind w:left="0"/>
              <w:jc w:val="center"/>
              <w:rPr>
                <w:rFonts w:asciiTheme="majorBidi" w:hAnsiTheme="majorBidi" w:cstheme="majorBidi"/>
                <w:b/>
                <w:bCs/>
                <w:i/>
                <w:iCs/>
                <w:sz w:val="20"/>
                <w:szCs w:val="20"/>
                <w:lang w:val="en-GB"/>
              </w:rPr>
            </w:pPr>
            <w:r w:rsidRPr="009D7012">
              <w:rPr>
                <w:rFonts w:asciiTheme="majorBidi" w:hAnsiTheme="majorBidi" w:cstheme="majorBidi"/>
                <w:b/>
                <w:bCs/>
                <w:i/>
                <w:iCs/>
                <w:sz w:val="20"/>
                <w:szCs w:val="20"/>
              </w:rPr>
              <w:t>OCRDs</w:t>
            </w:r>
          </w:p>
        </w:tc>
      </w:tr>
      <w:tr w:rsidR="00EE57DD" w:rsidRPr="00AB1176" w14:paraId="5C32509B" w14:textId="77777777" w:rsidTr="0070265C">
        <w:trPr>
          <w:trHeight w:val="213"/>
          <w:jc w:val="center"/>
        </w:trPr>
        <w:tc>
          <w:tcPr>
            <w:tcW w:w="1085" w:type="pct"/>
            <w:tcBorders>
              <w:top w:val="single" w:sz="4" w:space="0" w:color="auto"/>
            </w:tcBorders>
            <w:shd w:val="clear" w:color="auto" w:fill="auto"/>
            <w:tcMar>
              <w:top w:w="0" w:type="dxa"/>
              <w:left w:w="108" w:type="dxa"/>
              <w:bottom w:w="0" w:type="dxa"/>
              <w:right w:w="108" w:type="dxa"/>
            </w:tcMar>
          </w:tcPr>
          <w:p w14:paraId="1E15540D"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sz w:val="20"/>
                <w:szCs w:val="20"/>
              </w:rPr>
              <w:t>EA α</w:t>
            </w:r>
          </w:p>
        </w:tc>
        <w:tc>
          <w:tcPr>
            <w:tcW w:w="500" w:type="pct"/>
            <w:tcBorders>
              <w:top w:val="single" w:sz="4" w:space="0" w:color="auto"/>
            </w:tcBorders>
            <w:shd w:val="clear" w:color="auto" w:fill="auto"/>
            <w:tcMar>
              <w:top w:w="0" w:type="dxa"/>
              <w:left w:w="108" w:type="dxa"/>
              <w:bottom w:w="0" w:type="dxa"/>
              <w:right w:w="108" w:type="dxa"/>
            </w:tcMar>
          </w:tcPr>
          <w:p w14:paraId="33462BEC"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-0.901</w:t>
            </w:r>
          </w:p>
        </w:tc>
        <w:tc>
          <w:tcPr>
            <w:tcW w:w="333" w:type="pct"/>
            <w:tcBorders>
              <w:top w:val="single" w:sz="4" w:space="0" w:color="auto"/>
            </w:tcBorders>
          </w:tcPr>
          <w:p w14:paraId="260FD53A"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0.441</w:t>
            </w:r>
          </w:p>
        </w:tc>
        <w:tc>
          <w:tcPr>
            <w:tcW w:w="586" w:type="pct"/>
            <w:tcBorders>
              <w:top w:val="single" w:sz="4" w:space="0" w:color="auto"/>
            </w:tcBorders>
            <w:shd w:val="clear" w:color="auto" w:fill="auto"/>
            <w:tcMar>
              <w:top w:w="0" w:type="dxa"/>
              <w:left w:w="108" w:type="dxa"/>
              <w:bottom w:w="0" w:type="dxa"/>
              <w:right w:w="108" w:type="dxa"/>
            </w:tcMar>
          </w:tcPr>
          <w:p w14:paraId="4873D967"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-1.765</w:t>
            </w:r>
          </w:p>
        </w:tc>
        <w:tc>
          <w:tcPr>
            <w:tcW w:w="415" w:type="pct"/>
            <w:tcBorders>
              <w:top w:val="single" w:sz="4" w:space="0" w:color="auto"/>
            </w:tcBorders>
          </w:tcPr>
          <w:p w14:paraId="1F681B43"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-0.036</w:t>
            </w:r>
          </w:p>
        </w:tc>
        <w:tc>
          <w:tcPr>
            <w:tcW w:w="504" w:type="pct"/>
            <w:tcBorders>
              <w:top w:val="single" w:sz="4" w:space="0" w:color="auto"/>
            </w:tcBorders>
            <w:shd w:val="clear" w:color="auto" w:fill="auto"/>
            <w:tcMar>
              <w:top w:w="0" w:type="dxa"/>
              <w:left w:w="108" w:type="dxa"/>
              <w:bottom w:w="0" w:type="dxa"/>
              <w:right w:w="108" w:type="dxa"/>
            </w:tcMar>
          </w:tcPr>
          <w:p w14:paraId="77EAA0D1" w14:textId="77777777" w:rsidR="00EE57DD" w:rsidRPr="00AB1176" w:rsidRDefault="00EE57DD" w:rsidP="0070265C">
            <w:pPr>
              <w:pStyle w:val="ListParagraph"/>
              <w:spacing w:after="0" w:line="360" w:lineRule="auto"/>
              <w:ind w:left="0"/>
              <w:jc w:val="center"/>
              <w:rPr>
                <w:rFonts w:asciiTheme="majorBidi" w:hAnsiTheme="majorBidi" w:cstheme="majorBidi"/>
                <w:sz w:val="20"/>
                <w:szCs w:val="20"/>
              </w:rPr>
            </w:pPr>
            <w:r w:rsidRPr="00AB1176">
              <w:rPr>
                <w:rFonts w:asciiTheme="majorBidi" w:hAnsiTheme="majorBidi" w:cstheme="majorBidi"/>
                <w:sz w:val="20"/>
                <w:szCs w:val="20"/>
              </w:rPr>
              <w:t>-2.04</w:t>
            </w:r>
          </w:p>
        </w:tc>
        <w:tc>
          <w:tcPr>
            <w:tcW w:w="503" w:type="pct"/>
            <w:tcBorders>
              <w:top w:val="single" w:sz="4" w:space="0" w:color="auto"/>
            </w:tcBorders>
            <w:shd w:val="clear" w:color="auto" w:fill="auto"/>
            <w:tcMar>
              <w:top w:w="0" w:type="dxa"/>
              <w:left w:w="108" w:type="dxa"/>
              <w:bottom w:w="0" w:type="dxa"/>
              <w:right w:w="108" w:type="dxa"/>
            </w:tcMar>
          </w:tcPr>
          <w:p w14:paraId="7F287D10"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0.0034</w:t>
            </w:r>
          </w:p>
        </w:tc>
        <w:tc>
          <w:tcPr>
            <w:tcW w:w="579" w:type="pct"/>
            <w:tcBorders>
              <w:top w:val="single" w:sz="4" w:space="0" w:color="auto"/>
            </w:tcBorders>
            <w:shd w:val="clear" w:color="auto" w:fill="auto"/>
            <w:tcMar>
              <w:top w:w="0" w:type="dxa"/>
              <w:left w:w="108" w:type="dxa"/>
              <w:bottom w:w="0" w:type="dxa"/>
              <w:right w:w="108" w:type="dxa"/>
            </w:tcMar>
          </w:tcPr>
          <w:p w14:paraId="4F52DADA"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4.17</w:t>
            </w:r>
            <w:r w:rsidRPr="00AB1176">
              <w:rPr>
                <w:rFonts w:asciiTheme="majorBidi" w:hAnsiTheme="majorBidi" w:cstheme="majorBidi"/>
                <w:sz w:val="20"/>
                <w:szCs w:val="20"/>
                <w:vertAlign w:val="superscript"/>
              </w:rPr>
              <w:t>*</w:t>
            </w:r>
          </w:p>
        </w:tc>
        <w:tc>
          <w:tcPr>
            <w:tcW w:w="253" w:type="pct"/>
            <w:tcBorders>
              <w:top w:val="single" w:sz="4" w:space="0" w:color="auto"/>
            </w:tcBorders>
          </w:tcPr>
          <w:p w14:paraId="38A2C9C4"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.58</w:t>
            </w:r>
          </w:p>
        </w:tc>
        <w:tc>
          <w:tcPr>
            <w:tcW w:w="242" w:type="pct"/>
            <w:tcBorders>
              <w:top w:val="single" w:sz="4" w:space="0" w:color="auto"/>
            </w:tcBorders>
          </w:tcPr>
          <w:p w14:paraId="5823459C"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12</w:t>
            </w:r>
          </w:p>
        </w:tc>
      </w:tr>
      <w:tr w:rsidR="00EE57DD" w:rsidRPr="00AB1176" w14:paraId="4E369719" w14:textId="77777777" w:rsidTr="0070265C">
        <w:trPr>
          <w:trHeight w:val="213"/>
          <w:jc w:val="center"/>
        </w:trPr>
        <w:tc>
          <w:tcPr>
            <w:tcW w:w="1085" w:type="pct"/>
            <w:shd w:val="clear" w:color="auto" w:fill="auto"/>
            <w:tcMar>
              <w:top w:w="0" w:type="dxa"/>
              <w:left w:w="108" w:type="dxa"/>
              <w:bottom w:w="0" w:type="dxa"/>
              <w:right w:w="108" w:type="dxa"/>
            </w:tcMar>
          </w:tcPr>
          <w:p w14:paraId="114B2978"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sz w:val="20"/>
                <w:szCs w:val="20"/>
              </w:rPr>
              <w:t>Outcome mean</w:t>
            </w:r>
          </w:p>
        </w:tc>
        <w:tc>
          <w:tcPr>
            <w:tcW w:w="500" w:type="pct"/>
            <w:shd w:val="clear" w:color="auto" w:fill="auto"/>
            <w:tcMar>
              <w:top w:w="0" w:type="dxa"/>
              <w:left w:w="108" w:type="dxa"/>
              <w:bottom w:w="0" w:type="dxa"/>
              <w:right w:w="108" w:type="dxa"/>
            </w:tcMar>
          </w:tcPr>
          <w:p w14:paraId="0B82AE4C"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-0.044</w:t>
            </w:r>
          </w:p>
        </w:tc>
        <w:tc>
          <w:tcPr>
            <w:tcW w:w="333" w:type="pct"/>
          </w:tcPr>
          <w:p w14:paraId="2F655AF3"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0.016</w:t>
            </w:r>
          </w:p>
        </w:tc>
        <w:tc>
          <w:tcPr>
            <w:tcW w:w="586" w:type="pct"/>
            <w:shd w:val="clear" w:color="auto" w:fill="auto"/>
            <w:tcMar>
              <w:top w:w="0" w:type="dxa"/>
              <w:left w:w="108" w:type="dxa"/>
              <w:bottom w:w="0" w:type="dxa"/>
              <w:right w:w="108" w:type="dxa"/>
            </w:tcMar>
          </w:tcPr>
          <w:p w14:paraId="5E5EDEBD"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-0.075</w:t>
            </w:r>
          </w:p>
        </w:tc>
        <w:tc>
          <w:tcPr>
            <w:tcW w:w="415" w:type="pct"/>
          </w:tcPr>
          <w:p w14:paraId="7893D6EB"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-0.012</w:t>
            </w:r>
          </w:p>
        </w:tc>
        <w:tc>
          <w:tcPr>
            <w:tcW w:w="504" w:type="pct"/>
            <w:shd w:val="clear" w:color="auto" w:fill="auto"/>
            <w:tcMar>
              <w:top w:w="0" w:type="dxa"/>
              <w:left w:w="108" w:type="dxa"/>
              <w:bottom w:w="0" w:type="dxa"/>
              <w:right w:w="108" w:type="dxa"/>
            </w:tcMar>
          </w:tcPr>
          <w:p w14:paraId="5AA8E28A" w14:textId="77777777" w:rsidR="00EE57DD" w:rsidRPr="00AB1176" w:rsidRDefault="00EE57DD" w:rsidP="0070265C">
            <w:pPr>
              <w:pStyle w:val="ListParagraph"/>
              <w:spacing w:after="0" w:line="360" w:lineRule="auto"/>
              <w:ind w:left="0"/>
              <w:jc w:val="center"/>
              <w:rPr>
                <w:rFonts w:asciiTheme="majorBidi" w:hAnsiTheme="majorBidi" w:cstheme="majorBidi"/>
                <w:sz w:val="20"/>
                <w:szCs w:val="20"/>
              </w:rPr>
            </w:pPr>
            <w:r w:rsidRPr="00AB1176">
              <w:rPr>
                <w:rFonts w:asciiTheme="majorBidi" w:hAnsiTheme="majorBidi" w:cstheme="majorBidi"/>
                <w:sz w:val="20"/>
                <w:szCs w:val="20"/>
              </w:rPr>
              <w:t>-2.73</w:t>
            </w:r>
          </w:p>
        </w:tc>
        <w:tc>
          <w:tcPr>
            <w:tcW w:w="503" w:type="pct"/>
            <w:shd w:val="clear" w:color="auto" w:fill="auto"/>
            <w:tcMar>
              <w:top w:w="0" w:type="dxa"/>
              <w:left w:w="108" w:type="dxa"/>
              <w:bottom w:w="0" w:type="dxa"/>
              <w:right w:w="108" w:type="dxa"/>
            </w:tcMar>
          </w:tcPr>
          <w:p w14:paraId="1C07BB00"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0.0109</w:t>
            </w:r>
          </w:p>
        </w:tc>
        <w:tc>
          <w:tcPr>
            <w:tcW w:w="579" w:type="pct"/>
            <w:shd w:val="clear" w:color="auto" w:fill="auto"/>
            <w:tcMar>
              <w:top w:w="0" w:type="dxa"/>
              <w:left w:w="108" w:type="dxa"/>
              <w:bottom w:w="0" w:type="dxa"/>
              <w:right w:w="108" w:type="dxa"/>
            </w:tcMar>
          </w:tcPr>
          <w:p w14:paraId="6F9DB3EE"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7.45</w:t>
            </w:r>
            <w:r w:rsidRPr="00AB1176">
              <w:rPr>
                <w:rFonts w:asciiTheme="majorBidi" w:hAnsiTheme="majorBidi" w:cstheme="majorBidi"/>
                <w:sz w:val="20"/>
                <w:szCs w:val="20"/>
                <w:vertAlign w:val="superscript"/>
              </w:rPr>
              <w:t>**</w:t>
            </w:r>
          </w:p>
        </w:tc>
        <w:tc>
          <w:tcPr>
            <w:tcW w:w="253" w:type="pct"/>
          </w:tcPr>
          <w:p w14:paraId="100CB5DD"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.47</w:t>
            </w:r>
          </w:p>
        </w:tc>
        <w:tc>
          <w:tcPr>
            <w:tcW w:w="242" w:type="pct"/>
          </w:tcPr>
          <w:p w14:paraId="52A99143"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17</w:t>
            </w:r>
          </w:p>
        </w:tc>
      </w:tr>
      <w:tr w:rsidR="00EE57DD" w:rsidRPr="00AB1176" w14:paraId="5F6D3110" w14:textId="77777777" w:rsidTr="0070265C">
        <w:trPr>
          <w:trHeight w:val="213"/>
          <w:jc w:val="center"/>
        </w:trPr>
        <w:tc>
          <w:tcPr>
            <w:tcW w:w="1085" w:type="pct"/>
            <w:tcBorders>
              <w:bottom w:val="single" w:sz="4" w:space="0" w:color="auto"/>
            </w:tcBorders>
            <w:shd w:val="clear" w:color="auto" w:fill="auto"/>
            <w:tcMar>
              <w:top w:w="0" w:type="dxa"/>
              <w:left w:w="108" w:type="dxa"/>
              <w:bottom w:w="0" w:type="dxa"/>
              <w:right w:w="108" w:type="dxa"/>
            </w:tcMar>
          </w:tcPr>
          <w:p w14:paraId="1F4F792B"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sz w:val="20"/>
                <w:szCs w:val="20"/>
              </w:rPr>
              <w:t>Depression score</w:t>
            </w:r>
          </w:p>
        </w:tc>
        <w:tc>
          <w:tcPr>
            <w:tcW w:w="500" w:type="pct"/>
            <w:tcBorders>
              <w:bottom w:val="single" w:sz="4" w:space="0" w:color="auto"/>
            </w:tcBorders>
            <w:shd w:val="clear" w:color="auto" w:fill="auto"/>
            <w:tcMar>
              <w:top w:w="0" w:type="dxa"/>
              <w:left w:w="108" w:type="dxa"/>
              <w:bottom w:w="0" w:type="dxa"/>
              <w:right w:w="108" w:type="dxa"/>
            </w:tcMar>
          </w:tcPr>
          <w:p w14:paraId="46E82D5A"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-0.087</w:t>
            </w:r>
          </w:p>
        </w:tc>
        <w:tc>
          <w:tcPr>
            <w:tcW w:w="333" w:type="pct"/>
            <w:tcBorders>
              <w:bottom w:val="single" w:sz="4" w:space="0" w:color="auto"/>
            </w:tcBorders>
          </w:tcPr>
          <w:p w14:paraId="5420C184"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0.032</w:t>
            </w:r>
          </w:p>
        </w:tc>
        <w:tc>
          <w:tcPr>
            <w:tcW w:w="586" w:type="pct"/>
            <w:tcBorders>
              <w:bottom w:val="single" w:sz="4" w:space="0" w:color="auto"/>
            </w:tcBorders>
            <w:shd w:val="clear" w:color="auto" w:fill="auto"/>
            <w:tcMar>
              <w:top w:w="0" w:type="dxa"/>
              <w:left w:w="108" w:type="dxa"/>
              <w:bottom w:w="0" w:type="dxa"/>
              <w:right w:w="108" w:type="dxa"/>
            </w:tcMar>
          </w:tcPr>
          <w:p w14:paraId="07ACCD68"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-0.149</w:t>
            </w:r>
          </w:p>
        </w:tc>
        <w:tc>
          <w:tcPr>
            <w:tcW w:w="415" w:type="pct"/>
            <w:tcBorders>
              <w:bottom w:val="single" w:sz="4" w:space="0" w:color="auto"/>
            </w:tcBorders>
          </w:tcPr>
          <w:p w14:paraId="0B50CA34"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-0.025</w:t>
            </w:r>
          </w:p>
        </w:tc>
        <w:tc>
          <w:tcPr>
            <w:tcW w:w="504" w:type="pct"/>
            <w:tcBorders>
              <w:bottom w:val="single" w:sz="4" w:space="0" w:color="auto"/>
            </w:tcBorders>
            <w:shd w:val="clear" w:color="auto" w:fill="auto"/>
            <w:tcMar>
              <w:top w:w="0" w:type="dxa"/>
              <w:left w:w="108" w:type="dxa"/>
              <w:bottom w:w="0" w:type="dxa"/>
              <w:right w:w="108" w:type="dxa"/>
            </w:tcMar>
          </w:tcPr>
          <w:p w14:paraId="3569E1F1" w14:textId="77777777" w:rsidR="00EE57DD" w:rsidRPr="00AB1176" w:rsidRDefault="00EE57DD" w:rsidP="0070265C">
            <w:pPr>
              <w:pStyle w:val="ListParagraph"/>
              <w:spacing w:after="0" w:line="360" w:lineRule="auto"/>
              <w:ind w:left="0"/>
              <w:jc w:val="center"/>
              <w:rPr>
                <w:rFonts w:asciiTheme="majorBidi" w:hAnsiTheme="majorBidi" w:cstheme="majorBidi"/>
                <w:sz w:val="20"/>
                <w:szCs w:val="20"/>
              </w:rPr>
            </w:pPr>
            <w:r w:rsidRPr="00AB1176">
              <w:rPr>
                <w:rFonts w:asciiTheme="majorBidi" w:hAnsiTheme="majorBidi" w:cstheme="majorBidi"/>
                <w:sz w:val="20"/>
                <w:szCs w:val="20"/>
              </w:rPr>
              <w:t>-2.76</w:t>
            </w:r>
          </w:p>
        </w:tc>
        <w:tc>
          <w:tcPr>
            <w:tcW w:w="503" w:type="pct"/>
            <w:tcBorders>
              <w:bottom w:val="single" w:sz="4" w:space="0" w:color="auto"/>
            </w:tcBorders>
            <w:shd w:val="clear" w:color="auto" w:fill="auto"/>
            <w:tcMar>
              <w:top w:w="0" w:type="dxa"/>
              <w:left w:w="108" w:type="dxa"/>
              <w:bottom w:w="0" w:type="dxa"/>
              <w:right w:w="108" w:type="dxa"/>
            </w:tcMar>
          </w:tcPr>
          <w:p w14:paraId="3A0DA51B"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0.0096</w:t>
            </w:r>
          </w:p>
        </w:tc>
        <w:tc>
          <w:tcPr>
            <w:tcW w:w="579" w:type="pct"/>
            <w:tcBorders>
              <w:bottom w:val="single" w:sz="4" w:space="0" w:color="auto"/>
            </w:tcBorders>
            <w:shd w:val="clear" w:color="auto" w:fill="auto"/>
            <w:tcMar>
              <w:top w:w="0" w:type="dxa"/>
              <w:left w:w="108" w:type="dxa"/>
              <w:bottom w:w="0" w:type="dxa"/>
              <w:right w:w="108" w:type="dxa"/>
            </w:tcMar>
          </w:tcPr>
          <w:p w14:paraId="3883CC62"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7.60</w:t>
            </w:r>
            <w:r w:rsidRPr="00AB1176">
              <w:rPr>
                <w:rFonts w:asciiTheme="majorBidi" w:hAnsiTheme="majorBidi" w:cstheme="majorBidi"/>
                <w:sz w:val="20"/>
                <w:szCs w:val="20"/>
                <w:vertAlign w:val="superscript"/>
              </w:rPr>
              <w:t>**</w:t>
            </w:r>
          </w:p>
        </w:tc>
        <w:tc>
          <w:tcPr>
            <w:tcW w:w="253" w:type="pct"/>
            <w:tcBorders>
              <w:bottom w:val="single" w:sz="4" w:space="0" w:color="auto"/>
            </w:tcBorders>
          </w:tcPr>
          <w:p w14:paraId="3344A1B2"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.45</w:t>
            </w:r>
          </w:p>
        </w:tc>
        <w:tc>
          <w:tcPr>
            <w:tcW w:w="242" w:type="pct"/>
            <w:tcBorders>
              <w:bottom w:val="single" w:sz="4" w:space="0" w:color="auto"/>
            </w:tcBorders>
          </w:tcPr>
          <w:p w14:paraId="6AFBF830"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12</w:t>
            </w:r>
          </w:p>
        </w:tc>
      </w:tr>
      <w:tr w:rsidR="00EE57DD" w:rsidRPr="00AB1176" w14:paraId="4D28A65F" w14:textId="77777777" w:rsidTr="0070265C">
        <w:trPr>
          <w:trHeight w:val="213"/>
          <w:jc w:val="center"/>
        </w:trPr>
        <w:tc>
          <w:tcPr>
            <w:tcW w:w="5000" w:type="pct"/>
            <w:gridSpan w:val="10"/>
            <w:tcBorders>
              <w:top w:val="single" w:sz="4" w:space="0" w:color="auto"/>
              <w:bottom w:val="single" w:sz="4" w:space="0" w:color="auto"/>
            </w:tcBorders>
            <w:shd w:val="clear" w:color="auto" w:fill="auto"/>
            <w:tcMar>
              <w:top w:w="0" w:type="dxa"/>
              <w:left w:w="108" w:type="dxa"/>
              <w:bottom w:w="0" w:type="dxa"/>
              <w:right w:w="108" w:type="dxa"/>
            </w:tcMar>
          </w:tcPr>
          <w:p w14:paraId="7B0014BE" w14:textId="77777777" w:rsidR="00EE57DD" w:rsidRPr="009D7012" w:rsidRDefault="00EE57DD" w:rsidP="0070265C">
            <w:pPr>
              <w:pStyle w:val="ListParagraph"/>
              <w:spacing w:after="0" w:line="240" w:lineRule="auto"/>
              <w:ind w:left="0"/>
              <w:jc w:val="center"/>
              <w:rPr>
                <w:rFonts w:asciiTheme="majorBidi" w:hAnsiTheme="majorBidi" w:cstheme="majorBidi"/>
                <w:b/>
                <w:bCs/>
                <w:i/>
                <w:iCs/>
                <w:sz w:val="20"/>
                <w:szCs w:val="20"/>
              </w:rPr>
            </w:pPr>
            <w:r w:rsidRPr="009D7012">
              <w:rPr>
                <w:rFonts w:asciiTheme="majorBidi" w:hAnsiTheme="majorBidi" w:cstheme="majorBidi"/>
                <w:b/>
                <w:bCs/>
                <w:i/>
                <w:iCs/>
                <w:sz w:val="20"/>
                <w:szCs w:val="20"/>
              </w:rPr>
              <w:t>PTSD</w:t>
            </w:r>
          </w:p>
        </w:tc>
      </w:tr>
      <w:tr w:rsidR="00EE57DD" w:rsidRPr="00AB1176" w14:paraId="446617E7" w14:textId="77777777" w:rsidTr="0070265C">
        <w:trPr>
          <w:trHeight w:val="213"/>
          <w:jc w:val="center"/>
        </w:trPr>
        <w:tc>
          <w:tcPr>
            <w:tcW w:w="1085" w:type="pct"/>
            <w:tcBorders>
              <w:top w:val="single" w:sz="4" w:space="0" w:color="auto"/>
            </w:tcBorders>
            <w:shd w:val="clear" w:color="auto" w:fill="auto"/>
            <w:tcMar>
              <w:top w:w="0" w:type="dxa"/>
              <w:left w:w="108" w:type="dxa"/>
              <w:bottom w:w="0" w:type="dxa"/>
              <w:right w:w="108" w:type="dxa"/>
            </w:tcMar>
          </w:tcPr>
          <w:p w14:paraId="2B837357"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sz w:val="20"/>
                <w:szCs w:val="20"/>
              </w:rPr>
              <w:t>EA α</w:t>
            </w:r>
          </w:p>
        </w:tc>
        <w:tc>
          <w:tcPr>
            <w:tcW w:w="500" w:type="pct"/>
            <w:tcBorders>
              <w:top w:val="single" w:sz="4" w:space="0" w:color="auto"/>
            </w:tcBorders>
            <w:shd w:val="clear" w:color="auto" w:fill="auto"/>
            <w:tcMar>
              <w:top w:w="0" w:type="dxa"/>
              <w:left w:w="108" w:type="dxa"/>
              <w:bottom w:w="0" w:type="dxa"/>
              <w:right w:w="108" w:type="dxa"/>
            </w:tcMar>
          </w:tcPr>
          <w:p w14:paraId="6CEC8880"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0.961</w:t>
            </w:r>
          </w:p>
        </w:tc>
        <w:tc>
          <w:tcPr>
            <w:tcW w:w="333" w:type="pct"/>
            <w:tcBorders>
              <w:top w:val="single" w:sz="4" w:space="0" w:color="auto"/>
            </w:tcBorders>
          </w:tcPr>
          <w:p w14:paraId="493D83AC"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0.167</w:t>
            </w:r>
          </w:p>
        </w:tc>
        <w:tc>
          <w:tcPr>
            <w:tcW w:w="586" w:type="pct"/>
            <w:tcBorders>
              <w:top w:val="single" w:sz="4" w:space="0" w:color="auto"/>
            </w:tcBorders>
            <w:shd w:val="clear" w:color="auto" w:fill="auto"/>
            <w:tcMar>
              <w:top w:w="0" w:type="dxa"/>
              <w:left w:w="108" w:type="dxa"/>
              <w:bottom w:w="0" w:type="dxa"/>
              <w:right w:w="108" w:type="dxa"/>
            </w:tcMar>
          </w:tcPr>
          <w:p w14:paraId="57F129FC"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0.635</w:t>
            </w:r>
          </w:p>
        </w:tc>
        <w:tc>
          <w:tcPr>
            <w:tcW w:w="415" w:type="pct"/>
            <w:tcBorders>
              <w:top w:val="single" w:sz="4" w:space="0" w:color="auto"/>
            </w:tcBorders>
          </w:tcPr>
          <w:p w14:paraId="59E493D8"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1.288</w:t>
            </w:r>
          </w:p>
        </w:tc>
        <w:tc>
          <w:tcPr>
            <w:tcW w:w="504" w:type="pct"/>
            <w:tcBorders>
              <w:top w:val="single" w:sz="4" w:space="0" w:color="auto"/>
            </w:tcBorders>
            <w:shd w:val="clear" w:color="auto" w:fill="auto"/>
            <w:tcMar>
              <w:top w:w="0" w:type="dxa"/>
              <w:left w:w="108" w:type="dxa"/>
              <w:bottom w:w="0" w:type="dxa"/>
              <w:right w:w="108" w:type="dxa"/>
            </w:tcMar>
          </w:tcPr>
          <w:p w14:paraId="3108A381" w14:textId="77777777" w:rsidR="00EE57DD" w:rsidRPr="00AB1176" w:rsidRDefault="00EE57DD" w:rsidP="0070265C">
            <w:pPr>
              <w:pStyle w:val="ListParagraph"/>
              <w:spacing w:after="0" w:line="360" w:lineRule="auto"/>
              <w:ind w:left="0"/>
              <w:jc w:val="center"/>
              <w:rPr>
                <w:rFonts w:asciiTheme="majorBidi" w:hAnsiTheme="majorBidi" w:cstheme="majorBidi"/>
                <w:sz w:val="20"/>
                <w:szCs w:val="20"/>
              </w:rPr>
            </w:pPr>
            <w:r w:rsidRPr="00AB1176">
              <w:rPr>
                <w:rFonts w:asciiTheme="majorBidi" w:hAnsiTheme="majorBidi" w:cstheme="majorBidi"/>
                <w:sz w:val="20"/>
                <w:szCs w:val="20"/>
              </w:rPr>
              <w:t>5.77</w:t>
            </w:r>
          </w:p>
        </w:tc>
        <w:tc>
          <w:tcPr>
            <w:tcW w:w="503" w:type="pct"/>
            <w:tcBorders>
              <w:top w:val="single" w:sz="4" w:space="0" w:color="auto"/>
            </w:tcBorders>
            <w:shd w:val="clear" w:color="auto" w:fill="auto"/>
            <w:tcMar>
              <w:top w:w="0" w:type="dxa"/>
              <w:left w:w="108" w:type="dxa"/>
              <w:bottom w:w="0" w:type="dxa"/>
              <w:right w:w="108" w:type="dxa"/>
            </w:tcMar>
          </w:tcPr>
          <w:p w14:paraId="33756421"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0.0171</w:t>
            </w:r>
          </w:p>
        </w:tc>
        <w:tc>
          <w:tcPr>
            <w:tcW w:w="579" w:type="pct"/>
            <w:tcBorders>
              <w:top w:val="single" w:sz="4" w:space="0" w:color="auto"/>
            </w:tcBorders>
            <w:shd w:val="clear" w:color="auto" w:fill="auto"/>
            <w:tcMar>
              <w:top w:w="0" w:type="dxa"/>
              <w:left w:w="108" w:type="dxa"/>
              <w:bottom w:w="0" w:type="dxa"/>
              <w:right w:w="108" w:type="dxa"/>
            </w:tcMar>
          </w:tcPr>
          <w:p w14:paraId="398F1EC7"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33.26</w:t>
            </w:r>
            <w:r w:rsidRPr="00AB1176">
              <w:rPr>
                <w:rFonts w:asciiTheme="majorBidi" w:hAnsiTheme="majorBidi" w:cstheme="majorBidi"/>
                <w:sz w:val="20"/>
                <w:szCs w:val="20"/>
                <w:vertAlign w:val="superscript"/>
              </w:rPr>
              <w:t>***</w:t>
            </w:r>
            <w:r w:rsidRPr="00AB1176">
              <w:rPr>
                <w:rFonts w:asciiTheme="majorBidi" w:hAnsiTheme="majorBidi" w:cstheme="majorBidi"/>
                <w:sz w:val="20"/>
                <w:szCs w:val="20"/>
              </w:rPr>
              <w:t xml:space="preserve"> </w:t>
            </w:r>
          </w:p>
        </w:tc>
        <w:tc>
          <w:tcPr>
            <w:tcW w:w="253" w:type="pct"/>
            <w:tcBorders>
              <w:top w:val="single" w:sz="4" w:space="0" w:color="auto"/>
            </w:tcBorders>
          </w:tcPr>
          <w:p w14:paraId="429C9B80"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color w:val="000000" w:themeColor="text1"/>
                <w:sz w:val="20"/>
                <w:szCs w:val="20"/>
              </w:rPr>
              <w:t>.46</w:t>
            </w:r>
          </w:p>
        </w:tc>
        <w:tc>
          <w:tcPr>
            <w:tcW w:w="242" w:type="pct"/>
            <w:tcBorders>
              <w:top w:val="single" w:sz="4" w:space="0" w:color="auto"/>
            </w:tcBorders>
          </w:tcPr>
          <w:p w14:paraId="0D0643DC"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color w:val="000000" w:themeColor="text1"/>
                <w:sz w:val="20"/>
                <w:szCs w:val="20"/>
              </w:rPr>
              <w:t>47</w:t>
            </w:r>
          </w:p>
        </w:tc>
      </w:tr>
      <w:tr w:rsidR="00EE57DD" w:rsidRPr="00AB1176" w14:paraId="75B2FF9A" w14:textId="77777777" w:rsidTr="0070265C">
        <w:trPr>
          <w:trHeight w:val="213"/>
          <w:jc w:val="center"/>
        </w:trPr>
        <w:tc>
          <w:tcPr>
            <w:tcW w:w="1085" w:type="pct"/>
            <w:shd w:val="clear" w:color="auto" w:fill="auto"/>
            <w:tcMar>
              <w:top w:w="0" w:type="dxa"/>
              <w:left w:w="108" w:type="dxa"/>
              <w:bottom w:w="0" w:type="dxa"/>
              <w:right w:w="108" w:type="dxa"/>
            </w:tcMar>
          </w:tcPr>
          <w:p w14:paraId="1BAFCF9D"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sz w:val="20"/>
                <w:szCs w:val="20"/>
              </w:rPr>
              <w:t>Publication year</w:t>
            </w:r>
          </w:p>
        </w:tc>
        <w:tc>
          <w:tcPr>
            <w:tcW w:w="500" w:type="pct"/>
            <w:shd w:val="clear" w:color="auto" w:fill="auto"/>
            <w:tcMar>
              <w:top w:w="0" w:type="dxa"/>
              <w:left w:w="108" w:type="dxa"/>
              <w:bottom w:w="0" w:type="dxa"/>
              <w:right w:w="108" w:type="dxa"/>
            </w:tcMar>
          </w:tcPr>
          <w:p w14:paraId="42BC7395"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0.015</w:t>
            </w:r>
          </w:p>
        </w:tc>
        <w:tc>
          <w:tcPr>
            <w:tcW w:w="333" w:type="pct"/>
          </w:tcPr>
          <w:p w14:paraId="52AAE1C9"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0.005</w:t>
            </w:r>
          </w:p>
        </w:tc>
        <w:tc>
          <w:tcPr>
            <w:tcW w:w="586" w:type="pct"/>
            <w:shd w:val="clear" w:color="auto" w:fill="auto"/>
            <w:tcMar>
              <w:top w:w="0" w:type="dxa"/>
              <w:left w:w="108" w:type="dxa"/>
              <w:bottom w:w="0" w:type="dxa"/>
              <w:right w:w="108" w:type="dxa"/>
            </w:tcMar>
          </w:tcPr>
          <w:p w14:paraId="00A4C0E1"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0.005</w:t>
            </w:r>
          </w:p>
        </w:tc>
        <w:tc>
          <w:tcPr>
            <w:tcW w:w="415" w:type="pct"/>
          </w:tcPr>
          <w:p w14:paraId="4B881795"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0.024</w:t>
            </w:r>
          </w:p>
        </w:tc>
        <w:tc>
          <w:tcPr>
            <w:tcW w:w="504" w:type="pct"/>
            <w:shd w:val="clear" w:color="auto" w:fill="auto"/>
            <w:tcMar>
              <w:top w:w="0" w:type="dxa"/>
              <w:left w:w="108" w:type="dxa"/>
              <w:bottom w:w="0" w:type="dxa"/>
              <w:right w:w="108" w:type="dxa"/>
            </w:tcMar>
          </w:tcPr>
          <w:p w14:paraId="3EFD908A" w14:textId="77777777" w:rsidR="00EE57DD" w:rsidRPr="00AB1176" w:rsidRDefault="00EE57DD" w:rsidP="0070265C">
            <w:pPr>
              <w:pStyle w:val="ListParagraph"/>
              <w:spacing w:after="0" w:line="360" w:lineRule="auto"/>
              <w:ind w:left="0"/>
              <w:jc w:val="center"/>
              <w:rPr>
                <w:rFonts w:asciiTheme="majorBidi" w:hAnsiTheme="majorBidi" w:cstheme="majorBidi"/>
                <w:sz w:val="20"/>
                <w:szCs w:val="20"/>
              </w:rPr>
            </w:pPr>
            <w:r w:rsidRPr="00AB1176">
              <w:rPr>
                <w:rFonts w:asciiTheme="majorBidi" w:hAnsiTheme="majorBidi" w:cstheme="majorBidi"/>
                <w:sz w:val="20"/>
                <w:szCs w:val="20"/>
              </w:rPr>
              <w:t>2.95</w:t>
            </w:r>
          </w:p>
        </w:tc>
        <w:tc>
          <w:tcPr>
            <w:tcW w:w="503" w:type="pct"/>
            <w:shd w:val="clear" w:color="auto" w:fill="auto"/>
            <w:tcMar>
              <w:top w:w="0" w:type="dxa"/>
              <w:left w:w="108" w:type="dxa"/>
              <w:bottom w:w="0" w:type="dxa"/>
              <w:right w:w="108" w:type="dxa"/>
            </w:tcMar>
          </w:tcPr>
          <w:p w14:paraId="209EC22C"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0.0304</w:t>
            </w:r>
          </w:p>
        </w:tc>
        <w:tc>
          <w:tcPr>
            <w:tcW w:w="579" w:type="pct"/>
            <w:shd w:val="clear" w:color="auto" w:fill="auto"/>
            <w:tcMar>
              <w:top w:w="0" w:type="dxa"/>
              <w:left w:w="108" w:type="dxa"/>
              <w:bottom w:w="0" w:type="dxa"/>
              <w:right w:w="108" w:type="dxa"/>
            </w:tcMar>
          </w:tcPr>
          <w:p w14:paraId="058BC2C4"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8.73</w:t>
            </w:r>
            <w:r w:rsidRPr="00AB1176">
              <w:rPr>
                <w:rFonts w:asciiTheme="majorBidi" w:hAnsiTheme="majorBidi" w:cstheme="majorBidi"/>
                <w:sz w:val="20"/>
                <w:szCs w:val="20"/>
                <w:vertAlign w:val="superscript"/>
              </w:rPr>
              <w:t>**</w:t>
            </w:r>
          </w:p>
        </w:tc>
        <w:tc>
          <w:tcPr>
            <w:tcW w:w="253" w:type="pct"/>
          </w:tcPr>
          <w:p w14:paraId="5DBB9631" w14:textId="77777777" w:rsidR="00EE57DD" w:rsidRPr="00AB1176" w:rsidRDefault="00EE57DD" w:rsidP="0070265C">
            <w:pPr>
              <w:pStyle w:val="ListParagraph"/>
              <w:spacing w:after="0" w:line="240" w:lineRule="auto"/>
              <w:ind w:left="0"/>
              <w:jc w:val="center"/>
              <w:rPr>
                <w:rFonts w:asciiTheme="majorBidi" w:hAnsiTheme="majorBidi" w:cstheme="majorBidi"/>
                <w:color w:val="000000" w:themeColor="text1"/>
                <w:sz w:val="20"/>
                <w:szCs w:val="20"/>
              </w:rPr>
            </w:pPr>
            <w:r w:rsidRPr="00AB1176">
              <w:rPr>
                <w:rFonts w:asciiTheme="majorBidi" w:hAnsiTheme="majorBidi" w:cstheme="majorBidi"/>
                <w:color w:val="000000" w:themeColor="text1"/>
                <w:sz w:val="20"/>
                <w:szCs w:val="20"/>
              </w:rPr>
              <w:t>.12</w:t>
            </w:r>
          </w:p>
        </w:tc>
        <w:tc>
          <w:tcPr>
            <w:tcW w:w="242" w:type="pct"/>
          </w:tcPr>
          <w:p w14:paraId="007DD076" w14:textId="77777777" w:rsidR="00EE57DD" w:rsidRPr="00AB1176" w:rsidRDefault="00EE57DD" w:rsidP="0070265C">
            <w:pPr>
              <w:pStyle w:val="ListParagraph"/>
              <w:spacing w:after="0" w:line="240" w:lineRule="auto"/>
              <w:ind w:left="0"/>
              <w:jc w:val="center"/>
              <w:rPr>
                <w:rFonts w:asciiTheme="majorBidi" w:hAnsiTheme="majorBidi" w:cstheme="majorBidi"/>
                <w:color w:val="000000" w:themeColor="text1"/>
                <w:sz w:val="20"/>
                <w:szCs w:val="20"/>
              </w:rPr>
            </w:pPr>
            <w:r w:rsidRPr="00AB1176">
              <w:rPr>
                <w:rFonts w:asciiTheme="majorBidi" w:hAnsiTheme="majorBidi" w:cstheme="majorBidi"/>
                <w:color w:val="000000" w:themeColor="text1"/>
                <w:sz w:val="20"/>
                <w:szCs w:val="20"/>
              </w:rPr>
              <w:t>65</w:t>
            </w:r>
          </w:p>
        </w:tc>
      </w:tr>
      <w:tr w:rsidR="00EE57DD" w:rsidRPr="00AB1176" w14:paraId="3004EE96" w14:textId="77777777" w:rsidTr="0070265C">
        <w:trPr>
          <w:trHeight w:val="213"/>
          <w:jc w:val="center"/>
        </w:trPr>
        <w:tc>
          <w:tcPr>
            <w:tcW w:w="1085" w:type="pct"/>
            <w:shd w:val="clear" w:color="auto" w:fill="auto"/>
            <w:tcMar>
              <w:top w:w="0" w:type="dxa"/>
              <w:left w:w="108" w:type="dxa"/>
              <w:bottom w:w="0" w:type="dxa"/>
              <w:right w:w="108" w:type="dxa"/>
            </w:tcMar>
          </w:tcPr>
          <w:p w14:paraId="6F04B4C0"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sz w:val="20"/>
                <w:szCs w:val="20"/>
              </w:rPr>
              <w:t>% Employed</w:t>
            </w:r>
          </w:p>
        </w:tc>
        <w:tc>
          <w:tcPr>
            <w:tcW w:w="500" w:type="pct"/>
            <w:shd w:val="clear" w:color="auto" w:fill="auto"/>
            <w:tcMar>
              <w:top w:w="0" w:type="dxa"/>
              <w:left w:w="108" w:type="dxa"/>
              <w:bottom w:w="0" w:type="dxa"/>
              <w:right w:w="108" w:type="dxa"/>
            </w:tcMar>
          </w:tcPr>
          <w:p w14:paraId="22970E3B"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0.005</w:t>
            </w:r>
          </w:p>
        </w:tc>
        <w:tc>
          <w:tcPr>
            <w:tcW w:w="333" w:type="pct"/>
          </w:tcPr>
          <w:p w14:paraId="1809B73E"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0.001</w:t>
            </w:r>
          </w:p>
        </w:tc>
        <w:tc>
          <w:tcPr>
            <w:tcW w:w="586" w:type="pct"/>
            <w:shd w:val="clear" w:color="auto" w:fill="auto"/>
            <w:tcMar>
              <w:top w:w="0" w:type="dxa"/>
              <w:left w:w="108" w:type="dxa"/>
              <w:bottom w:w="0" w:type="dxa"/>
              <w:right w:w="108" w:type="dxa"/>
            </w:tcMar>
          </w:tcPr>
          <w:p w14:paraId="47C775C7"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0.002</w:t>
            </w:r>
          </w:p>
        </w:tc>
        <w:tc>
          <w:tcPr>
            <w:tcW w:w="415" w:type="pct"/>
          </w:tcPr>
          <w:p w14:paraId="49FE2C3C"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0.007</w:t>
            </w:r>
          </w:p>
        </w:tc>
        <w:tc>
          <w:tcPr>
            <w:tcW w:w="504" w:type="pct"/>
            <w:shd w:val="clear" w:color="auto" w:fill="auto"/>
            <w:tcMar>
              <w:top w:w="0" w:type="dxa"/>
              <w:left w:w="108" w:type="dxa"/>
              <w:bottom w:w="0" w:type="dxa"/>
              <w:right w:w="108" w:type="dxa"/>
            </w:tcMar>
          </w:tcPr>
          <w:p w14:paraId="36F3C494" w14:textId="77777777" w:rsidR="00EE57DD" w:rsidRPr="00AB1176" w:rsidRDefault="00EE57DD" w:rsidP="0070265C">
            <w:pPr>
              <w:pStyle w:val="ListParagraph"/>
              <w:spacing w:after="0" w:line="360" w:lineRule="auto"/>
              <w:ind w:left="0"/>
              <w:jc w:val="center"/>
              <w:rPr>
                <w:rFonts w:asciiTheme="majorBidi" w:hAnsiTheme="majorBidi" w:cstheme="majorBidi"/>
                <w:sz w:val="20"/>
                <w:szCs w:val="20"/>
              </w:rPr>
            </w:pPr>
            <w:r w:rsidRPr="00AB1176">
              <w:rPr>
                <w:rFonts w:asciiTheme="majorBidi" w:hAnsiTheme="majorBidi" w:cstheme="majorBidi"/>
                <w:sz w:val="20"/>
                <w:szCs w:val="20"/>
              </w:rPr>
              <w:t>3.61</w:t>
            </w:r>
          </w:p>
        </w:tc>
        <w:tc>
          <w:tcPr>
            <w:tcW w:w="503" w:type="pct"/>
            <w:shd w:val="clear" w:color="auto" w:fill="auto"/>
            <w:tcMar>
              <w:top w:w="0" w:type="dxa"/>
              <w:left w:w="108" w:type="dxa"/>
              <w:bottom w:w="0" w:type="dxa"/>
              <w:right w:w="108" w:type="dxa"/>
            </w:tcMar>
          </w:tcPr>
          <w:p w14:paraId="40C91FE2"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0.0105</w:t>
            </w:r>
          </w:p>
        </w:tc>
        <w:tc>
          <w:tcPr>
            <w:tcW w:w="579" w:type="pct"/>
            <w:shd w:val="clear" w:color="auto" w:fill="auto"/>
            <w:tcMar>
              <w:top w:w="0" w:type="dxa"/>
              <w:left w:w="108" w:type="dxa"/>
              <w:bottom w:w="0" w:type="dxa"/>
              <w:right w:w="108" w:type="dxa"/>
            </w:tcMar>
          </w:tcPr>
          <w:p w14:paraId="7ED8EAD4"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13.05</w:t>
            </w:r>
            <w:r w:rsidRPr="00AB1176">
              <w:rPr>
                <w:rFonts w:asciiTheme="majorBidi" w:hAnsiTheme="majorBidi" w:cstheme="majorBidi"/>
                <w:sz w:val="20"/>
                <w:szCs w:val="20"/>
                <w:vertAlign w:val="superscript"/>
              </w:rPr>
              <w:t>***</w:t>
            </w:r>
            <w:r w:rsidRPr="00AB1176">
              <w:rPr>
                <w:rFonts w:asciiTheme="majorBidi" w:hAnsiTheme="majorBidi" w:cstheme="majorBidi"/>
                <w:sz w:val="20"/>
                <w:szCs w:val="20"/>
              </w:rPr>
              <w:t xml:space="preserve"> </w:t>
            </w:r>
          </w:p>
        </w:tc>
        <w:tc>
          <w:tcPr>
            <w:tcW w:w="253" w:type="pct"/>
          </w:tcPr>
          <w:p w14:paraId="62B5BD07" w14:textId="77777777" w:rsidR="00EE57DD" w:rsidRPr="00AB1176" w:rsidRDefault="00EE57DD" w:rsidP="0070265C">
            <w:pPr>
              <w:pStyle w:val="ListParagraph"/>
              <w:spacing w:after="0" w:line="240" w:lineRule="auto"/>
              <w:ind w:left="0"/>
              <w:jc w:val="center"/>
              <w:rPr>
                <w:rFonts w:asciiTheme="majorBidi" w:hAnsiTheme="majorBidi" w:cstheme="majorBidi"/>
                <w:color w:val="000000" w:themeColor="text1"/>
                <w:sz w:val="20"/>
                <w:szCs w:val="20"/>
              </w:rPr>
            </w:pPr>
            <w:r w:rsidRPr="00AB1176">
              <w:rPr>
                <w:rFonts w:asciiTheme="majorBidi" w:hAnsiTheme="majorBidi" w:cstheme="majorBidi"/>
                <w:color w:val="000000" w:themeColor="text1"/>
                <w:sz w:val="20"/>
                <w:szCs w:val="20"/>
              </w:rPr>
              <w:t>.52</w:t>
            </w:r>
          </w:p>
        </w:tc>
        <w:tc>
          <w:tcPr>
            <w:tcW w:w="242" w:type="pct"/>
          </w:tcPr>
          <w:p w14:paraId="712192AD" w14:textId="77777777" w:rsidR="00EE57DD" w:rsidRPr="00AB1176" w:rsidRDefault="00EE57DD" w:rsidP="0070265C">
            <w:pPr>
              <w:pStyle w:val="ListParagraph"/>
              <w:spacing w:after="0" w:line="240" w:lineRule="auto"/>
              <w:ind w:left="0"/>
              <w:jc w:val="center"/>
              <w:rPr>
                <w:rFonts w:asciiTheme="majorBidi" w:hAnsiTheme="majorBidi" w:cstheme="majorBidi"/>
                <w:color w:val="000000" w:themeColor="text1"/>
                <w:sz w:val="20"/>
                <w:szCs w:val="20"/>
              </w:rPr>
            </w:pPr>
            <w:r w:rsidRPr="00AB1176">
              <w:rPr>
                <w:rFonts w:asciiTheme="majorBidi" w:hAnsiTheme="majorBidi" w:cstheme="majorBidi"/>
                <w:color w:val="000000" w:themeColor="text1"/>
                <w:sz w:val="20"/>
                <w:szCs w:val="20"/>
              </w:rPr>
              <w:t>14</w:t>
            </w:r>
          </w:p>
        </w:tc>
      </w:tr>
      <w:tr w:rsidR="00EE57DD" w:rsidRPr="00AB1176" w14:paraId="44BB3C64" w14:textId="77777777" w:rsidTr="0070265C">
        <w:trPr>
          <w:trHeight w:val="213"/>
          <w:jc w:val="center"/>
        </w:trPr>
        <w:tc>
          <w:tcPr>
            <w:tcW w:w="1085" w:type="pct"/>
            <w:shd w:val="clear" w:color="auto" w:fill="auto"/>
            <w:tcMar>
              <w:top w:w="0" w:type="dxa"/>
              <w:left w:w="108" w:type="dxa"/>
              <w:bottom w:w="0" w:type="dxa"/>
              <w:right w:w="108" w:type="dxa"/>
            </w:tcMar>
          </w:tcPr>
          <w:p w14:paraId="4841AE28" w14:textId="2D240D75" w:rsidR="00EE57DD" w:rsidRPr="00AB1176" w:rsidRDefault="001C4CBE" w:rsidP="0070265C">
            <w:pPr>
              <w:pStyle w:val="ListParagraph"/>
              <w:spacing w:after="0" w:line="240" w:lineRule="auto"/>
              <w:ind w:left="0"/>
              <w:rPr>
                <w:rFonts w:asciiTheme="majorBidi" w:hAnsiTheme="majorBidi" w:cstheme="majorBidi"/>
                <w:b/>
                <w:bCs/>
                <w:sz w:val="20"/>
                <w:szCs w:val="20"/>
                <w:lang w:val="en-GB"/>
              </w:rPr>
            </w:pPr>
            <w:r>
              <w:rPr>
                <w:rFonts w:asciiTheme="majorBidi" w:hAnsiTheme="majorBidi" w:cstheme="majorBidi"/>
                <w:b/>
                <w:bCs/>
                <w:color w:val="000000"/>
                <w:sz w:val="20"/>
                <w:szCs w:val="20"/>
                <w:lang w:val="en-GB"/>
              </w:rPr>
              <w:lastRenderedPageBreak/>
              <w:t>Years of education</w:t>
            </w:r>
          </w:p>
        </w:tc>
        <w:tc>
          <w:tcPr>
            <w:tcW w:w="500" w:type="pct"/>
            <w:shd w:val="clear" w:color="auto" w:fill="auto"/>
            <w:tcMar>
              <w:top w:w="0" w:type="dxa"/>
              <w:left w:w="108" w:type="dxa"/>
              <w:bottom w:w="0" w:type="dxa"/>
              <w:right w:w="108" w:type="dxa"/>
            </w:tcMar>
            <w:vAlign w:val="center"/>
          </w:tcPr>
          <w:p w14:paraId="1AC3212E"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color w:val="000000"/>
                <w:sz w:val="20"/>
                <w:szCs w:val="20"/>
              </w:rPr>
              <w:t>0.025</w:t>
            </w:r>
          </w:p>
        </w:tc>
        <w:tc>
          <w:tcPr>
            <w:tcW w:w="333" w:type="pct"/>
            <w:vAlign w:val="center"/>
          </w:tcPr>
          <w:p w14:paraId="4ADCA3B9"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color w:val="000000"/>
                <w:sz w:val="20"/>
                <w:szCs w:val="20"/>
              </w:rPr>
              <w:t>0.006</w:t>
            </w:r>
          </w:p>
        </w:tc>
        <w:tc>
          <w:tcPr>
            <w:tcW w:w="586" w:type="pct"/>
            <w:shd w:val="clear" w:color="auto" w:fill="auto"/>
            <w:tcMar>
              <w:top w:w="0" w:type="dxa"/>
              <w:left w:w="108" w:type="dxa"/>
              <w:bottom w:w="0" w:type="dxa"/>
              <w:right w:w="108" w:type="dxa"/>
            </w:tcMar>
            <w:vAlign w:val="center"/>
          </w:tcPr>
          <w:p w14:paraId="0D81CB06"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color w:val="000000"/>
                <w:sz w:val="20"/>
                <w:szCs w:val="20"/>
              </w:rPr>
              <w:t>0.014</w:t>
            </w:r>
          </w:p>
        </w:tc>
        <w:tc>
          <w:tcPr>
            <w:tcW w:w="415" w:type="pct"/>
            <w:vAlign w:val="center"/>
          </w:tcPr>
          <w:p w14:paraId="47565E5A"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color w:val="000000"/>
                <w:sz w:val="20"/>
                <w:szCs w:val="20"/>
              </w:rPr>
              <w:t>0.036</w:t>
            </w:r>
          </w:p>
        </w:tc>
        <w:tc>
          <w:tcPr>
            <w:tcW w:w="504" w:type="pct"/>
            <w:shd w:val="clear" w:color="auto" w:fill="auto"/>
            <w:tcMar>
              <w:top w:w="0" w:type="dxa"/>
              <w:left w:w="108" w:type="dxa"/>
              <w:bottom w:w="0" w:type="dxa"/>
              <w:right w:w="108" w:type="dxa"/>
            </w:tcMar>
            <w:vAlign w:val="center"/>
          </w:tcPr>
          <w:p w14:paraId="576E6CE0" w14:textId="77777777" w:rsidR="00EE57DD" w:rsidRPr="00AB1176" w:rsidRDefault="00EE57DD" w:rsidP="0070265C">
            <w:pPr>
              <w:pStyle w:val="ListParagraph"/>
              <w:spacing w:after="0" w:line="360" w:lineRule="auto"/>
              <w:ind w:left="0"/>
              <w:jc w:val="center"/>
              <w:rPr>
                <w:rFonts w:asciiTheme="majorBidi" w:hAnsiTheme="majorBidi" w:cstheme="majorBidi"/>
                <w:sz w:val="20"/>
                <w:szCs w:val="20"/>
              </w:rPr>
            </w:pPr>
            <w:r w:rsidRPr="00AB1176">
              <w:rPr>
                <w:rFonts w:asciiTheme="majorBidi" w:hAnsiTheme="majorBidi" w:cstheme="majorBidi"/>
                <w:color w:val="000000"/>
                <w:sz w:val="20"/>
                <w:szCs w:val="20"/>
              </w:rPr>
              <w:t>4.48</w:t>
            </w:r>
          </w:p>
        </w:tc>
        <w:tc>
          <w:tcPr>
            <w:tcW w:w="503" w:type="pct"/>
            <w:shd w:val="clear" w:color="auto" w:fill="auto"/>
            <w:tcMar>
              <w:top w:w="0" w:type="dxa"/>
              <w:left w:w="108" w:type="dxa"/>
              <w:bottom w:w="0" w:type="dxa"/>
              <w:right w:w="108" w:type="dxa"/>
            </w:tcMar>
            <w:vAlign w:val="center"/>
          </w:tcPr>
          <w:p w14:paraId="4253A078"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color w:val="000000"/>
                <w:sz w:val="20"/>
                <w:szCs w:val="20"/>
              </w:rPr>
              <w:t>0.014</w:t>
            </w:r>
          </w:p>
        </w:tc>
        <w:tc>
          <w:tcPr>
            <w:tcW w:w="579" w:type="pct"/>
            <w:shd w:val="clear" w:color="auto" w:fill="auto"/>
            <w:tcMar>
              <w:top w:w="0" w:type="dxa"/>
              <w:left w:w="108" w:type="dxa"/>
              <w:bottom w:w="0" w:type="dxa"/>
              <w:right w:w="108" w:type="dxa"/>
            </w:tcMar>
            <w:vAlign w:val="center"/>
          </w:tcPr>
          <w:p w14:paraId="1D40064B"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color w:val="000000"/>
                <w:sz w:val="20"/>
                <w:szCs w:val="20"/>
              </w:rPr>
              <w:t>20.04</w:t>
            </w:r>
            <w:r w:rsidRPr="00AB1176">
              <w:rPr>
                <w:rFonts w:asciiTheme="majorBidi" w:hAnsiTheme="majorBidi" w:cstheme="majorBidi"/>
                <w:sz w:val="20"/>
                <w:szCs w:val="20"/>
                <w:vertAlign w:val="superscript"/>
              </w:rPr>
              <w:t>***</w:t>
            </w:r>
          </w:p>
        </w:tc>
        <w:tc>
          <w:tcPr>
            <w:tcW w:w="253" w:type="pct"/>
            <w:vAlign w:val="center"/>
          </w:tcPr>
          <w:p w14:paraId="3C3E37E6" w14:textId="77777777" w:rsidR="00EE57DD" w:rsidRPr="00AB1176" w:rsidRDefault="00EE57DD" w:rsidP="0070265C">
            <w:pPr>
              <w:pStyle w:val="ListParagraph"/>
              <w:spacing w:after="0" w:line="240" w:lineRule="auto"/>
              <w:ind w:left="0"/>
              <w:jc w:val="center"/>
              <w:rPr>
                <w:rFonts w:asciiTheme="majorBidi" w:hAnsiTheme="majorBidi" w:cstheme="majorBidi"/>
                <w:color w:val="000000" w:themeColor="text1"/>
                <w:sz w:val="20"/>
                <w:szCs w:val="20"/>
              </w:rPr>
            </w:pPr>
            <w:r w:rsidRPr="00AB1176">
              <w:rPr>
                <w:rFonts w:asciiTheme="majorBidi" w:hAnsiTheme="majorBidi" w:cstheme="majorBidi"/>
                <w:color w:val="000000"/>
                <w:sz w:val="20"/>
                <w:szCs w:val="20"/>
              </w:rPr>
              <w:t>0.50</w:t>
            </w:r>
          </w:p>
        </w:tc>
        <w:tc>
          <w:tcPr>
            <w:tcW w:w="242" w:type="pct"/>
            <w:vAlign w:val="center"/>
          </w:tcPr>
          <w:p w14:paraId="39F3456D" w14:textId="77777777" w:rsidR="00EE57DD" w:rsidRPr="00AB1176" w:rsidRDefault="00EE57DD" w:rsidP="0070265C">
            <w:pPr>
              <w:pStyle w:val="ListParagraph"/>
              <w:spacing w:after="0" w:line="240" w:lineRule="auto"/>
              <w:ind w:left="0"/>
              <w:jc w:val="center"/>
              <w:rPr>
                <w:rFonts w:asciiTheme="majorBidi" w:hAnsiTheme="majorBidi" w:cstheme="majorBidi"/>
                <w:color w:val="000000" w:themeColor="text1"/>
                <w:sz w:val="20"/>
                <w:szCs w:val="20"/>
              </w:rPr>
            </w:pPr>
            <w:r w:rsidRPr="00AB1176">
              <w:rPr>
                <w:rFonts w:asciiTheme="majorBidi" w:hAnsiTheme="majorBidi" w:cstheme="majorBidi"/>
                <w:color w:val="000000"/>
                <w:sz w:val="20"/>
                <w:szCs w:val="20"/>
              </w:rPr>
              <w:t>25</w:t>
            </w:r>
          </w:p>
        </w:tc>
      </w:tr>
      <w:tr w:rsidR="00EE57DD" w:rsidRPr="00AB1176" w14:paraId="7E1383A4" w14:textId="77777777" w:rsidTr="0070265C">
        <w:trPr>
          <w:trHeight w:val="213"/>
          <w:jc w:val="center"/>
        </w:trPr>
        <w:tc>
          <w:tcPr>
            <w:tcW w:w="1085" w:type="pct"/>
            <w:shd w:val="clear" w:color="auto" w:fill="auto"/>
            <w:tcMar>
              <w:top w:w="0" w:type="dxa"/>
              <w:left w:w="108" w:type="dxa"/>
              <w:bottom w:w="0" w:type="dxa"/>
              <w:right w:w="108" w:type="dxa"/>
            </w:tcMar>
          </w:tcPr>
          <w:p w14:paraId="5E08A157"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sz w:val="20"/>
                <w:szCs w:val="20"/>
              </w:rPr>
              <w:t xml:space="preserve">Mean EA </w:t>
            </w:r>
          </w:p>
        </w:tc>
        <w:tc>
          <w:tcPr>
            <w:tcW w:w="500" w:type="pct"/>
            <w:shd w:val="clear" w:color="auto" w:fill="auto"/>
            <w:tcMar>
              <w:top w:w="0" w:type="dxa"/>
              <w:left w:w="108" w:type="dxa"/>
              <w:bottom w:w="0" w:type="dxa"/>
              <w:right w:w="108" w:type="dxa"/>
            </w:tcMar>
          </w:tcPr>
          <w:p w14:paraId="0C227EB8"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-0.072</w:t>
            </w:r>
          </w:p>
        </w:tc>
        <w:tc>
          <w:tcPr>
            <w:tcW w:w="333" w:type="pct"/>
          </w:tcPr>
          <w:p w14:paraId="226412D7"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0.024</w:t>
            </w:r>
          </w:p>
        </w:tc>
        <w:tc>
          <w:tcPr>
            <w:tcW w:w="586" w:type="pct"/>
            <w:shd w:val="clear" w:color="auto" w:fill="auto"/>
            <w:tcMar>
              <w:top w:w="0" w:type="dxa"/>
              <w:left w:w="108" w:type="dxa"/>
              <w:bottom w:w="0" w:type="dxa"/>
              <w:right w:w="108" w:type="dxa"/>
            </w:tcMar>
          </w:tcPr>
          <w:p w14:paraId="74338C35"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-0.119</w:t>
            </w:r>
          </w:p>
        </w:tc>
        <w:tc>
          <w:tcPr>
            <w:tcW w:w="415" w:type="pct"/>
          </w:tcPr>
          <w:p w14:paraId="7896BFBE"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-0.024</w:t>
            </w:r>
          </w:p>
        </w:tc>
        <w:tc>
          <w:tcPr>
            <w:tcW w:w="504" w:type="pct"/>
            <w:shd w:val="clear" w:color="auto" w:fill="auto"/>
            <w:tcMar>
              <w:top w:w="0" w:type="dxa"/>
              <w:left w:w="108" w:type="dxa"/>
              <w:bottom w:w="0" w:type="dxa"/>
              <w:right w:w="108" w:type="dxa"/>
            </w:tcMar>
          </w:tcPr>
          <w:p w14:paraId="4A46CAD8" w14:textId="77777777" w:rsidR="00EE57DD" w:rsidRPr="00AB1176" w:rsidRDefault="00EE57DD" w:rsidP="0070265C">
            <w:pPr>
              <w:pStyle w:val="ListParagraph"/>
              <w:spacing w:after="0" w:line="360" w:lineRule="auto"/>
              <w:ind w:left="0"/>
              <w:jc w:val="center"/>
              <w:rPr>
                <w:rFonts w:asciiTheme="majorBidi" w:hAnsiTheme="majorBidi" w:cstheme="majorBidi"/>
                <w:sz w:val="20"/>
                <w:szCs w:val="20"/>
              </w:rPr>
            </w:pPr>
            <w:r w:rsidRPr="00AB1176">
              <w:rPr>
                <w:rFonts w:asciiTheme="majorBidi" w:hAnsiTheme="majorBidi" w:cstheme="majorBidi"/>
                <w:sz w:val="20"/>
                <w:szCs w:val="20"/>
              </w:rPr>
              <w:t>-2.96</w:t>
            </w:r>
          </w:p>
        </w:tc>
        <w:tc>
          <w:tcPr>
            <w:tcW w:w="503" w:type="pct"/>
            <w:shd w:val="clear" w:color="auto" w:fill="auto"/>
            <w:tcMar>
              <w:top w:w="0" w:type="dxa"/>
              <w:left w:w="108" w:type="dxa"/>
              <w:bottom w:w="0" w:type="dxa"/>
              <w:right w:w="108" w:type="dxa"/>
            </w:tcMar>
          </w:tcPr>
          <w:p w14:paraId="18E08CD3"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0.0331</w:t>
            </w:r>
          </w:p>
        </w:tc>
        <w:tc>
          <w:tcPr>
            <w:tcW w:w="579" w:type="pct"/>
            <w:shd w:val="clear" w:color="auto" w:fill="auto"/>
            <w:tcMar>
              <w:top w:w="0" w:type="dxa"/>
              <w:left w:w="108" w:type="dxa"/>
              <w:bottom w:w="0" w:type="dxa"/>
              <w:right w:w="108" w:type="dxa"/>
            </w:tcMar>
          </w:tcPr>
          <w:p w14:paraId="798731A6"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8.78</w:t>
            </w:r>
            <w:r w:rsidRPr="00AB1176">
              <w:rPr>
                <w:rFonts w:asciiTheme="majorBidi" w:hAnsiTheme="majorBidi" w:cstheme="majorBidi"/>
                <w:sz w:val="20"/>
                <w:szCs w:val="20"/>
                <w:vertAlign w:val="superscript"/>
              </w:rPr>
              <w:t>**</w:t>
            </w:r>
          </w:p>
        </w:tc>
        <w:tc>
          <w:tcPr>
            <w:tcW w:w="253" w:type="pct"/>
          </w:tcPr>
          <w:p w14:paraId="52889395"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color w:val="000000" w:themeColor="text1"/>
                <w:sz w:val="20"/>
                <w:szCs w:val="20"/>
              </w:rPr>
              <w:t>.16</w:t>
            </w:r>
          </w:p>
        </w:tc>
        <w:tc>
          <w:tcPr>
            <w:tcW w:w="242" w:type="pct"/>
          </w:tcPr>
          <w:p w14:paraId="5C9292B8"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color w:val="000000" w:themeColor="text1"/>
                <w:sz w:val="20"/>
                <w:szCs w:val="20"/>
              </w:rPr>
              <w:t>40</w:t>
            </w:r>
          </w:p>
        </w:tc>
      </w:tr>
      <w:tr w:rsidR="00EE57DD" w:rsidRPr="00AB1176" w14:paraId="1E94DF61" w14:textId="77777777" w:rsidTr="0070265C">
        <w:trPr>
          <w:trHeight w:val="213"/>
          <w:jc w:val="center"/>
        </w:trPr>
        <w:tc>
          <w:tcPr>
            <w:tcW w:w="1085" w:type="pct"/>
            <w:shd w:val="clear" w:color="auto" w:fill="auto"/>
            <w:tcMar>
              <w:top w:w="0" w:type="dxa"/>
              <w:left w:w="108" w:type="dxa"/>
              <w:bottom w:w="0" w:type="dxa"/>
              <w:right w:w="108" w:type="dxa"/>
            </w:tcMar>
          </w:tcPr>
          <w:p w14:paraId="4DAE32DF" w14:textId="77777777" w:rsidR="00EE57DD" w:rsidRPr="00AB1176" w:rsidRDefault="00EE57DD" w:rsidP="0070265C">
            <w:pPr>
              <w:pStyle w:val="ListParagraph"/>
              <w:spacing w:after="0" w:line="240" w:lineRule="auto"/>
              <w:ind w:left="0"/>
              <w:rPr>
                <w:rFonts w:asciiTheme="majorBidi" w:hAnsiTheme="majorBidi" w:cstheme="majorBidi"/>
                <w:b/>
                <w:bCs/>
                <w:sz w:val="20"/>
                <w:szCs w:val="20"/>
              </w:rPr>
            </w:pPr>
            <w:r w:rsidRPr="00AB1176">
              <w:rPr>
                <w:rFonts w:asciiTheme="majorBidi" w:hAnsiTheme="majorBidi" w:cstheme="majorBidi"/>
                <w:b/>
                <w:bCs/>
                <w:sz w:val="20"/>
                <w:szCs w:val="20"/>
              </w:rPr>
              <w:t>Outcome mean</w:t>
            </w:r>
          </w:p>
        </w:tc>
        <w:tc>
          <w:tcPr>
            <w:tcW w:w="500" w:type="pct"/>
            <w:shd w:val="clear" w:color="auto" w:fill="auto"/>
            <w:tcMar>
              <w:top w:w="0" w:type="dxa"/>
              <w:left w:w="108" w:type="dxa"/>
              <w:bottom w:w="0" w:type="dxa"/>
              <w:right w:w="108" w:type="dxa"/>
            </w:tcMar>
          </w:tcPr>
          <w:p w14:paraId="2EE27E70"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0.053</w:t>
            </w:r>
          </w:p>
        </w:tc>
        <w:tc>
          <w:tcPr>
            <w:tcW w:w="333" w:type="pct"/>
          </w:tcPr>
          <w:p w14:paraId="421957F8"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0.017</w:t>
            </w:r>
          </w:p>
        </w:tc>
        <w:tc>
          <w:tcPr>
            <w:tcW w:w="586" w:type="pct"/>
            <w:shd w:val="clear" w:color="auto" w:fill="auto"/>
            <w:tcMar>
              <w:top w:w="0" w:type="dxa"/>
              <w:left w:w="108" w:type="dxa"/>
              <w:bottom w:w="0" w:type="dxa"/>
              <w:right w:w="108" w:type="dxa"/>
            </w:tcMar>
          </w:tcPr>
          <w:p w14:paraId="6150914B"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0.019</w:t>
            </w:r>
          </w:p>
        </w:tc>
        <w:tc>
          <w:tcPr>
            <w:tcW w:w="415" w:type="pct"/>
          </w:tcPr>
          <w:p w14:paraId="6AE2E008"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0.087</w:t>
            </w:r>
          </w:p>
        </w:tc>
        <w:tc>
          <w:tcPr>
            <w:tcW w:w="504" w:type="pct"/>
            <w:shd w:val="clear" w:color="auto" w:fill="auto"/>
            <w:tcMar>
              <w:top w:w="0" w:type="dxa"/>
              <w:left w:w="108" w:type="dxa"/>
              <w:bottom w:w="0" w:type="dxa"/>
              <w:right w:w="108" w:type="dxa"/>
            </w:tcMar>
          </w:tcPr>
          <w:p w14:paraId="1CB9816E" w14:textId="77777777" w:rsidR="00EE57DD" w:rsidRPr="00AB1176" w:rsidRDefault="00EE57DD" w:rsidP="0070265C">
            <w:pPr>
              <w:pStyle w:val="ListParagraph"/>
              <w:spacing w:after="0" w:line="360" w:lineRule="auto"/>
              <w:ind w:left="0"/>
              <w:jc w:val="center"/>
              <w:rPr>
                <w:rFonts w:asciiTheme="majorBidi" w:hAnsiTheme="majorBidi" w:cstheme="majorBidi"/>
                <w:sz w:val="20"/>
                <w:szCs w:val="20"/>
              </w:rPr>
            </w:pPr>
            <w:r w:rsidRPr="00AB1176">
              <w:rPr>
                <w:rFonts w:asciiTheme="majorBidi" w:hAnsiTheme="majorBidi" w:cstheme="majorBidi"/>
                <w:sz w:val="20"/>
                <w:szCs w:val="20"/>
              </w:rPr>
              <w:t>3.06</w:t>
            </w:r>
          </w:p>
        </w:tc>
        <w:tc>
          <w:tcPr>
            <w:tcW w:w="503" w:type="pct"/>
            <w:shd w:val="clear" w:color="auto" w:fill="auto"/>
            <w:tcMar>
              <w:top w:w="0" w:type="dxa"/>
              <w:left w:w="108" w:type="dxa"/>
              <w:bottom w:w="0" w:type="dxa"/>
              <w:right w:w="108" w:type="dxa"/>
            </w:tcMar>
          </w:tcPr>
          <w:p w14:paraId="13A70971"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0.0334</w:t>
            </w:r>
          </w:p>
        </w:tc>
        <w:tc>
          <w:tcPr>
            <w:tcW w:w="579" w:type="pct"/>
            <w:shd w:val="clear" w:color="auto" w:fill="auto"/>
            <w:tcMar>
              <w:top w:w="0" w:type="dxa"/>
              <w:left w:w="108" w:type="dxa"/>
              <w:bottom w:w="0" w:type="dxa"/>
              <w:right w:w="108" w:type="dxa"/>
            </w:tcMar>
          </w:tcPr>
          <w:p w14:paraId="0A21FB89"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sz w:val="20"/>
                <w:szCs w:val="20"/>
              </w:rPr>
              <w:t>9.38</w:t>
            </w:r>
            <w:r w:rsidRPr="00AB1176">
              <w:rPr>
                <w:rFonts w:asciiTheme="majorBidi" w:hAnsiTheme="majorBidi" w:cstheme="majorBidi"/>
                <w:sz w:val="20"/>
                <w:szCs w:val="20"/>
                <w:vertAlign w:val="superscript"/>
              </w:rPr>
              <w:t>**</w:t>
            </w:r>
          </w:p>
        </w:tc>
        <w:tc>
          <w:tcPr>
            <w:tcW w:w="253" w:type="pct"/>
          </w:tcPr>
          <w:p w14:paraId="54BB752F"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color w:val="000000" w:themeColor="text1"/>
                <w:sz w:val="20"/>
                <w:szCs w:val="20"/>
              </w:rPr>
              <w:t>.09</w:t>
            </w:r>
          </w:p>
        </w:tc>
        <w:tc>
          <w:tcPr>
            <w:tcW w:w="242" w:type="pct"/>
          </w:tcPr>
          <w:p w14:paraId="368B71AE" w14:textId="77777777" w:rsidR="00EE57DD" w:rsidRPr="00AB1176" w:rsidRDefault="00EE57DD" w:rsidP="0070265C">
            <w:pPr>
              <w:pStyle w:val="ListParagraph"/>
              <w:spacing w:after="0" w:line="240" w:lineRule="auto"/>
              <w:ind w:left="0"/>
              <w:jc w:val="center"/>
              <w:rPr>
                <w:rFonts w:asciiTheme="majorBidi" w:hAnsiTheme="majorBidi" w:cstheme="majorBidi"/>
                <w:sz w:val="20"/>
                <w:szCs w:val="20"/>
              </w:rPr>
            </w:pPr>
            <w:r w:rsidRPr="00AB1176">
              <w:rPr>
                <w:rFonts w:asciiTheme="majorBidi" w:hAnsiTheme="majorBidi" w:cstheme="majorBidi"/>
                <w:color w:val="000000" w:themeColor="text1"/>
                <w:sz w:val="20"/>
                <w:szCs w:val="20"/>
              </w:rPr>
              <w:t>51</w:t>
            </w:r>
          </w:p>
        </w:tc>
      </w:tr>
    </w:tbl>
    <w:p w14:paraId="504A446F" w14:textId="77777777" w:rsidR="00EE57DD" w:rsidRPr="00AB1176" w:rsidRDefault="00EE57DD" w:rsidP="00E97CAB">
      <w:pPr>
        <w:spacing w:line="480" w:lineRule="auto"/>
        <w:ind w:left="360"/>
        <w:jc w:val="both"/>
        <w:rPr>
          <w:rFonts w:asciiTheme="majorBidi" w:hAnsiTheme="majorBidi" w:cstheme="majorBidi"/>
          <w:sz w:val="20"/>
          <w:szCs w:val="20"/>
        </w:rPr>
      </w:pPr>
      <w:r w:rsidRPr="00AB1176">
        <w:rPr>
          <w:rFonts w:asciiTheme="majorBidi" w:hAnsiTheme="majorBidi" w:cstheme="majorBidi"/>
          <w:i/>
          <w:iCs/>
          <w:sz w:val="20"/>
          <w:szCs w:val="20"/>
        </w:rPr>
        <w:t xml:space="preserve">Note. b </w:t>
      </w:r>
      <w:r w:rsidRPr="00AB1176">
        <w:rPr>
          <w:rFonts w:asciiTheme="majorBidi" w:hAnsiTheme="majorBidi" w:cstheme="majorBidi"/>
          <w:sz w:val="20"/>
          <w:szCs w:val="20"/>
        </w:rPr>
        <w:t xml:space="preserve">= regression coefficient; </w:t>
      </w:r>
      <w:r w:rsidRPr="00AB1176">
        <w:rPr>
          <w:rFonts w:asciiTheme="majorBidi" w:hAnsiTheme="majorBidi" w:cstheme="majorBidi"/>
          <w:i/>
          <w:iCs/>
          <w:sz w:val="20"/>
          <w:szCs w:val="20"/>
        </w:rPr>
        <w:t>SE</w:t>
      </w:r>
      <w:r w:rsidRPr="00AB1176">
        <w:rPr>
          <w:rFonts w:asciiTheme="majorBidi" w:hAnsiTheme="majorBidi" w:cstheme="majorBidi"/>
          <w:sz w:val="20"/>
          <w:szCs w:val="20"/>
        </w:rPr>
        <w:t xml:space="preserve"> = standard error; CI = confidence interval; </w:t>
      </w:r>
      <w:r w:rsidRPr="00AB1176">
        <w:rPr>
          <w:rFonts w:asciiTheme="majorBidi" w:hAnsiTheme="majorBidi" w:cstheme="majorBidi"/>
          <w:i/>
          <w:iCs/>
          <w:sz w:val="20"/>
          <w:szCs w:val="20"/>
        </w:rPr>
        <w:t>z</w:t>
      </w:r>
      <w:r w:rsidRPr="00AB1176">
        <w:rPr>
          <w:rFonts w:asciiTheme="majorBidi" w:hAnsiTheme="majorBidi" w:cstheme="majorBidi"/>
          <w:sz w:val="20"/>
          <w:szCs w:val="20"/>
        </w:rPr>
        <w:t xml:space="preserve"> = </w:t>
      </w:r>
      <w:r w:rsidRPr="00AB1176">
        <w:rPr>
          <w:rFonts w:asciiTheme="majorBidi" w:hAnsiTheme="majorBidi" w:cstheme="majorBidi"/>
          <w:i/>
          <w:iCs/>
          <w:sz w:val="20"/>
          <w:szCs w:val="20"/>
        </w:rPr>
        <w:t>z</w:t>
      </w:r>
      <w:r w:rsidRPr="00AB1176">
        <w:rPr>
          <w:rFonts w:asciiTheme="majorBidi" w:hAnsiTheme="majorBidi" w:cstheme="majorBidi"/>
          <w:sz w:val="20"/>
          <w:szCs w:val="20"/>
        </w:rPr>
        <w:t xml:space="preserve"> value of the significance test; </w:t>
      </w:r>
      <w:r w:rsidRPr="00AB1176">
        <w:rPr>
          <w:rFonts w:asciiTheme="majorBidi" w:hAnsiTheme="majorBidi" w:cstheme="majorBidi"/>
          <w:i/>
          <w:iCs/>
          <w:sz w:val="20"/>
          <w:szCs w:val="20"/>
        </w:rPr>
        <w:t>R</w:t>
      </w:r>
      <w:r w:rsidRPr="00AB1176">
        <w:rPr>
          <w:rFonts w:asciiTheme="majorBidi" w:hAnsiTheme="majorBidi" w:cstheme="majorBidi"/>
          <w:i/>
          <w:iCs/>
          <w:sz w:val="20"/>
          <w:szCs w:val="20"/>
          <w:vertAlign w:val="superscript"/>
        </w:rPr>
        <w:t>2</w:t>
      </w:r>
      <w:r w:rsidRPr="00AB1176">
        <w:rPr>
          <w:rFonts w:asciiTheme="majorBidi" w:hAnsiTheme="majorBidi" w:cstheme="majorBidi"/>
          <w:sz w:val="20"/>
          <w:szCs w:val="20"/>
        </w:rPr>
        <w:t xml:space="preserve"> = proportion of variance explained; </w:t>
      </w:r>
      <w:r w:rsidRPr="00AB1176">
        <w:rPr>
          <w:rFonts w:asciiTheme="majorBidi" w:hAnsiTheme="majorBidi" w:cstheme="majorBidi"/>
          <w:i/>
          <w:iCs/>
          <w:sz w:val="20"/>
          <w:szCs w:val="20"/>
        </w:rPr>
        <w:t>k</w:t>
      </w:r>
      <w:r w:rsidRPr="00AB1176">
        <w:rPr>
          <w:rFonts w:asciiTheme="majorBidi" w:hAnsiTheme="majorBidi" w:cstheme="majorBidi"/>
          <w:sz w:val="20"/>
          <w:szCs w:val="20"/>
        </w:rPr>
        <w:t xml:space="preserve"> = number of samples.</w:t>
      </w:r>
    </w:p>
    <w:p w14:paraId="4C303901" w14:textId="77777777" w:rsidR="00EE57DD" w:rsidRPr="00AB1176" w:rsidRDefault="00EE57DD" w:rsidP="00E97CAB">
      <w:pPr>
        <w:spacing w:line="480" w:lineRule="auto"/>
        <w:ind w:left="360"/>
        <w:jc w:val="both"/>
        <w:rPr>
          <w:rFonts w:asciiTheme="majorBidi" w:hAnsiTheme="majorBidi" w:cstheme="majorBidi"/>
          <w:sz w:val="20"/>
          <w:szCs w:val="20"/>
        </w:rPr>
      </w:pPr>
      <w:r w:rsidRPr="00AB1176">
        <w:rPr>
          <w:rFonts w:asciiTheme="majorBidi" w:hAnsiTheme="majorBidi" w:cstheme="majorBidi"/>
          <w:i/>
          <w:iCs/>
          <w:sz w:val="20"/>
          <w:szCs w:val="20"/>
          <w:vertAlign w:val="superscript"/>
        </w:rPr>
        <w:t xml:space="preserve"> *</w:t>
      </w:r>
      <w:r w:rsidRPr="00AB1176">
        <w:rPr>
          <w:rFonts w:asciiTheme="majorBidi" w:hAnsiTheme="majorBidi" w:cstheme="majorBidi"/>
          <w:i/>
          <w:iCs/>
          <w:sz w:val="20"/>
          <w:szCs w:val="20"/>
        </w:rPr>
        <w:t>p &lt; .</w:t>
      </w:r>
      <w:r w:rsidRPr="00AB1176">
        <w:rPr>
          <w:rFonts w:asciiTheme="majorBidi" w:hAnsiTheme="majorBidi" w:cstheme="majorBidi"/>
          <w:sz w:val="20"/>
          <w:szCs w:val="20"/>
        </w:rPr>
        <w:t xml:space="preserve">05, </w:t>
      </w:r>
      <w:r w:rsidRPr="00AB1176">
        <w:rPr>
          <w:rFonts w:asciiTheme="majorBidi" w:hAnsiTheme="majorBidi" w:cstheme="majorBidi"/>
          <w:sz w:val="20"/>
          <w:szCs w:val="20"/>
          <w:vertAlign w:val="superscript"/>
        </w:rPr>
        <w:t>**</w:t>
      </w:r>
      <w:r w:rsidRPr="00AB1176">
        <w:rPr>
          <w:rFonts w:asciiTheme="majorBidi" w:hAnsiTheme="majorBidi" w:cstheme="majorBidi"/>
          <w:i/>
          <w:iCs/>
          <w:sz w:val="20"/>
          <w:szCs w:val="20"/>
        </w:rPr>
        <w:t>p &lt; .</w:t>
      </w:r>
      <w:r w:rsidRPr="00AB1176">
        <w:rPr>
          <w:rFonts w:asciiTheme="majorBidi" w:hAnsiTheme="majorBidi" w:cstheme="majorBidi"/>
          <w:sz w:val="20"/>
          <w:szCs w:val="20"/>
        </w:rPr>
        <w:t>01</w:t>
      </w:r>
      <w:r w:rsidRPr="00AB1176">
        <w:rPr>
          <w:rFonts w:asciiTheme="majorBidi" w:hAnsiTheme="majorBidi" w:cstheme="majorBidi"/>
          <w:i/>
          <w:iCs/>
          <w:sz w:val="20"/>
          <w:szCs w:val="20"/>
        </w:rPr>
        <w:t xml:space="preserve">, </w:t>
      </w:r>
      <w:r w:rsidRPr="00AB1176">
        <w:rPr>
          <w:rFonts w:asciiTheme="majorBidi" w:hAnsiTheme="majorBidi" w:cstheme="majorBidi"/>
          <w:i/>
          <w:iCs/>
          <w:sz w:val="20"/>
          <w:szCs w:val="20"/>
          <w:vertAlign w:val="superscript"/>
        </w:rPr>
        <w:t>***</w:t>
      </w:r>
      <w:r w:rsidRPr="00AB1176">
        <w:rPr>
          <w:rFonts w:asciiTheme="majorBidi" w:hAnsiTheme="majorBidi" w:cstheme="majorBidi"/>
          <w:i/>
          <w:iCs/>
          <w:sz w:val="20"/>
          <w:szCs w:val="20"/>
        </w:rPr>
        <w:t>p &lt; .</w:t>
      </w:r>
      <w:r w:rsidRPr="00AB1176">
        <w:rPr>
          <w:rFonts w:asciiTheme="majorBidi" w:hAnsiTheme="majorBidi" w:cstheme="majorBidi"/>
          <w:sz w:val="20"/>
          <w:szCs w:val="20"/>
        </w:rPr>
        <w:t>001</w:t>
      </w:r>
    </w:p>
    <w:p w14:paraId="7107BDAB" w14:textId="77777777" w:rsidR="00EE57DD" w:rsidRPr="00AB1176" w:rsidRDefault="00EE57DD" w:rsidP="00EE57DD">
      <w:pPr>
        <w:rPr>
          <w:rFonts w:asciiTheme="majorBidi" w:hAnsiTheme="majorBidi" w:cstheme="majorBidi"/>
          <w:i/>
          <w:iCs/>
          <w:sz w:val="20"/>
          <w:szCs w:val="20"/>
        </w:rPr>
      </w:pPr>
    </w:p>
    <w:p w14:paraId="790DA333" w14:textId="03DBE5DA" w:rsidR="00EF7BC6" w:rsidRPr="00AB1176" w:rsidRDefault="00EF7BC6" w:rsidP="00EE57DD">
      <w:pPr>
        <w:rPr>
          <w:rFonts w:asciiTheme="majorBidi" w:hAnsiTheme="majorBidi" w:cstheme="majorBidi"/>
          <w:sz w:val="20"/>
          <w:szCs w:val="20"/>
        </w:rPr>
      </w:pPr>
    </w:p>
    <w:p w14:paraId="47ADFCF5" w14:textId="77777777" w:rsidR="00FB429C" w:rsidRDefault="00FB429C">
      <w:pPr>
        <w:spacing w:after="160" w:line="259" w:lineRule="auto"/>
        <w:rPr>
          <w:rFonts w:asciiTheme="majorBidi" w:eastAsia="MS Mincho" w:hAnsiTheme="majorBidi" w:cstheme="majorBidi"/>
          <w:b/>
          <w:bCs/>
          <w:sz w:val="20"/>
          <w:szCs w:val="20"/>
          <w:lang w:eastAsia="en-US"/>
        </w:rPr>
      </w:pPr>
      <w:r>
        <w:rPr>
          <w:rFonts w:asciiTheme="majorBidi" w:hAnsiTheme="majorBidi" w:cstheme="majorBidi"/>
          <w:b/>
          <w:bCs/>
          <w:i/>
          <w:iCs/>
          <w:sz w:val="20"/>
          <w:szCs w:val="20"/>
        </w:rPr>
        <w:br w:type="page"/>
      </w:r>
    </w:p>
    <w:p w14:paraId="1B3AC5DA" w14:textId="260D98E4" w:rsidR="00EF7BC6" w:rsidRPr="00AB1176" w:rsidRDefault="00EF7BC6" w:rsidP="00E97CAB">
      <w:pPr>
        <w:pStyle w:val="Caption"/>
        <w:keepNext/>
        <w:spacing w:after="0" w:line="480" w:lineRule="auto"/>
        <w:rPr>
          <w:rFonts w:asciiTheme="majorBidi" w:hAnsiTheme="majorBidi" w:cstheme="majorBidi"/>
          <w:b/>
          <w:bCs/>
          <w:i w:val="0"/>
          <w:iCs w:val="0"/>
          <w:color w:val="auto"/>
          <w:sz w:val="20"/>
          <w:szCs w:val="20"/>
        </w:rPr>
      </w:pPr>
      <w:r w:rsidRPr="00AB1176">
        <w:rPr>
          <w:rFonts w:asciiTheme="majorBidi" w:hAnsiTheme="majorBidi" w:cstheme="majorBidi"/>
          <w:b/>
          <w:bCs/>
          <w:i w:val="0"/>
          <w:iCs w:val="0"/>
          <w:color w:val="auto"/>
          <w:sz w:val="20"/>
          <w:szCs w:val="20"/>
        </w:rPr>
        <w:lastRenderedPageBreak/>
        <w:t xml:space="preserve">Table </w:t>
      </w:r>
      <w:r w:rsidR="00EE57DD">
        <w:rPr>
          <w:rFonts w:asciiTheme="majorBidi" w:hAnsiTheme="majorBidi" w:cstheme="majorBidi"/>
          <w:b/>
          <w:bCs/>
          <w:i w:val="0"/>
          <w:iCs w:val="0"/>
          <w:color w:val="auto"/>
          <w:sz w:val="20"/>
          <w:szCs w:val="20"/>
        </w:rPr>
        <w:t>4</w:t>
      </w:r>
    </w:p>
    <w:p w14:paraId="40776740" w14:textId="01C4CBE6" w:rsidR="00E97CAB" w:rsidRPr="00E97CAB" w:rsidRDefault="00EF7BC6" w:rsidP="00E97CAB">
      <w:pPr>
        <w:pStyle w:val="Caption"/>
        <w:keepNext/>
        <w:spacing w:after="0" w:line="480" w:lineRule="auto"/>
        <w:rPr>
          <w:rFonts w:asciiTheme="majorBidi" w:hAnsiTheme="majorBidi" w:cstheme="majorBidi"/>
          <w:color w:val="auto"/>
          <w:sz w:val="20"/>
          <w:szCs w:val="20"/>
        </w:rPr>
      </w:pPr>
      <w:r w:rsidRPr="00AB1176">
        <w:rPr>
          <w:rFonts w:asciiTheme="majorBidi" w:hAnsiTheme="majorBidi" w:cstheme="majorBidi"/>
          <w:color w:val="auto"/>
          <w:sz w:val="20"/>
          <w:szCs w:val="20"/>
        </w:rPr>
        <w:t>Results of Publication Bias Analyses</w:t>
      </w:r>
    </w:p>
    <w:tbl>
      <w:tblPr>
        <w:tblStyle w:val="TableGrid"/>
        <w:tblW w:w="8187" w:type="dxa"/>
        <w:jc w:val="center"/>
        <w:tblLayout w:type="fixed"/>
        <w:tblLook w:val="04A0" w:firstRow="1" w:lastRow="0" w:firstColumn="1" w:lastColumn="0" w:noHBand="0" w:noVBand="1"/>
      </w:tblPr>
      <w:tblGrid>
        <w:gridCol w:w="1321"/>
        <w:gridCol w:w="526"/>
        <w:gridCol w:w="785"/>
        <w:gridCol w:w="1316"/>
        <w:gridCol w:w="1052"/>
        <w:gridCol w:w="790"/>
        <w:gridCol w:w="1311"/>
        <w:gridCol w:w="1086"/>
      </w:tblGrid>
      <w:tr w:rsidR="00EF7BC6" w:rsidRPr="00AB1176" w14:paraId="5A8097E5" w14:textId="77777777" w:rsidTr="00086304">
        <w:trPr>
          <w:gridAfter w:val="1"/>
          <w:wAfter w:w="1086" w:type="dxa"/>
          <w:trHeight w:val="280"/>
          <w:jc w:val="center"/>
        </w:trPr>
        <w:tc>
          <w:tcPr>
            <w:tcW w:w="1847" w:type="dxa"/>
            <w:gridSpan w:val="2"/>
            <w:tcBorders>
              <w:top w:val="single" w:sz="4" w:space="0" w:color="auto"/>
              <w:left w:val="nil"/>
              <w:bottom w:val="nil"/>
              <w:right w:val="nil"/>
            </w:tcBorders>
          </w:tcPr>
          <w:p w14:paraId="7A7B397E" w14:textId="77777777" w:rsidR="00EF7BC6" w:rsidRPr="00AB1176" w:rsidRDefault="00EF7BC6" w:rsidP="00086304">
            <w:pPr>
              <w:jc w:val="center"/>
              <w:rPr>
                <w:rFonts w:asciiTheme="majorBidi" w:hAnsiTheme="majorBidi" w:cstheme="majorBidi"/>
                <w:b/>
                <w:bCs/>
                <w:sz w:val="20"/>
                <w:szCs w:val="20"/>
              </w:rPr>
            </w:pPr>
          </w:p>
        </w:tc>
        <w:tc>
          <w:tcPr>
            <w:tcW w:w="5254" w:type="dxa"/>
            <w:gridSpan w:val="5"/>
            <w:tcBorders>
              <w:top w:val="single" w:sz="4" w:space="0" w:color="auto"/>
              <w:left w:val="nil"/>
              <w:bottom w:val="nil"/>
              <w:right w:val="nil"/>
            </w:tcBorders>
          </w:tcPr>
          <w:p w14:paraId="64598CEF" w14:textId="77777777" w:rsidR="00EF7BC6" w:rsidRPr="00AB1176" w:rsidRDefault="00EF7BC6" w:rsidP="00086304">
            <w:pPr>
              <w:jc w:val="center"/>
              <w:rPr>
                <w:rFonts w:asciiTheme="majorBidi" w:hAnsiTheme="majorBidi" w:cstheme="majorBidi"/>
                <w:b/>
                <w:bCs/>
                <w:sz w:val="20"/>
                <w:szCs w:val="20"/>
              </w:rPr>
            </w:pPr>
            <w:r w:rsidRPr="00AB1176">
              <w:rPr>
                <w:rFonts w:asciiTheme="majorBidi" w:hAnsiTheme="majorBidi" w:cstheme="majorBidi"/>
                <w:b/>
                <w:bCs/>
                <w:sz w:val="20"/>
                <w:szCs w:val="20"/>
              </w:rPr>
              <w:t>Trim &amp; Fill</w:t>
            </w:r>
          </w:p>
        </w:tc>
      </w:tr>
      <w:tr w:rsidR="00EF7BC6" w:rsidRPr="00AB1176" w14:paraId="46A994F2" w14:textId="77777777" w:rsidTr="00086304">
        <w:trPr>
          <w:trHeight w:val="284"/>
          <w:jc w:val="center"/>
        </w:trPr>
        <w:tc>
          <w:tcPr>
            <w:tcW w:w="1321" w:type="dxa"/>
            <w:tcBorders>
              <w:top w:val="nil"/>
              <w:left w:val="nil"/>
              <w:bottom w:val="nil"/>
              <w:right w:val="nil"/>
            </w:tcBorders>
          </w:tcPr>
          <w:p w14:paraId="12501BB0" w14:textId="77777777" w:rsidR="00EF7BC6" w:rsidRPr="00AB1176" w:rsidRDefault="00EF7BC6" w:rsidP="00086304">
            <w:pPr>
              <w:jc w:val="center"/>
              <w:rPr>
                <w:rFonts w:asciiTheme="majorBidi" w:hAnsiTheme="majorBidi" w:cstheme="majorBidi"/>
                <w:b/>
                <w:bCs/>
                <w:sz w:val="20"/>
                <w:szCs w:val="20"/>
              </w:rPr>
            </w:pPr>
          </w:p>
        </w:tc>
        <w:tc>
          <w:tcPr>
            <w:tcW w:w="2627" w:type="dxa"/>
            <w:gridSpan w:val="3"/>
            <w:tcBorders>
              <w:top w:val="single" w:sz="4" w:space="0" w:color="auto"/>
              <w:left w:val="nil"/>
              <w:bottom w:val="single" w:sz="4" w:space="0" w:color="auto"/>
              <w:right w:val="nil"/>
            </w:tcBorders>
          </w:tcPr>
          <w:p w14:paraId="2642ED34" w14:textId="77777777" w:rsidR="00EF7BC6" w:rsidRPr="00AB1176" w:rsidRDefault="00EF7BC6" w:rsidP="00086304">
            <w:pPr>
              <w:jc w:val="center"/>
              <w:rPr>
                <w:rFonts w:asciiTheme="majorBidi" w:hAnsiTheme="majorBidi" w:cstheme="majorBidi"/>
                <w:b/>
                <w:bCs/>
                <w:sz w:val="20"/>
                <w:szCs w:val="20"/>
              </w:rPr>
            </w:pPr>
            <w:r w:rsidRPr="00AB1176">
              <w:rPr>
                <w:rFonts w:asciiTheme="majorBidi" w:hAnsiTheme="majorBidi" w:cstheme="majorBidi"/>
                <w:b/>
                <w:bCs/>
                <w:sz w:val="20"/>
                <w:szCs w:val="20"/>
              </w:rPr>
              <w:t>Observed</w:t>
            </w:r>
          </w:p>
        </w:tc>
        <w:tc>
          <w:tcPr>
            <w:tcW w:w="3153" w:type="dxa"/>
            <w:gridSpan w:val="3"/>
            <w:tcBorders>
              <w:top w:val="single" w:sz="4" w:space="0" w:color="auto"/>
              <w:left w:val="nil"/>
              <w:bottom w:val="single" w:sz="4" w:space="0" w:color="auto"/>
              <w:right w:val="nil"/>
            </w:tcBorders>
          </w:tcPr>
          <w:p w14:paraId="7092BB8E" w14:textId="77777777" w:rsidR="00EF7BC6" w:rsidRPr="00AB1176" w:rsidRDefault="00EF7BC6" w:rsidP="00086304">
            <w:pPr>
              <w:jc w:val="center"/>
              <w:rPr>
                <w:rFonts w:asciiTheme="majorBidi" w:hAnsiTheme="majorBidi" w:cstheme="majorBidi"/>
                <w:b/>
                <w:bCs/>
                <w:sz w:val="20"/>
                <w:szCs w:val="20"/>
              </w:rPr>
            </w:pPr>
            <w:r w:rsidRPr="00AB1176">
              <w:rPr>
                <w:rFonts w:asciiTheme="majorBidi" w:hAnsiTheme="majorBidi" w:cstheme="majorBidi"/>
                <w:b/>
                <w:bCs/>
                <w:sz w:val="20"/>
                <w:szCs w:val="20"/>
              </w:rPr>
              <w:t>Imputed</w:t>
            </w:r>
          </w:p>
        </w:tc>
        <w:tc>
          <w:tcPr>
            <w:tcW w:w="1086" w:type="dxa"/>
            <w:tcBorders>
              <w:top w:val="nil"/>
              <w:left w:val="nil"/>
              <w:bottom w:val="nil"/>
              <w:right w:val="nil"/>
            </w:tcBorders>
          </w:tcPr>
          <w:p w14:paraId="4832245B" w14:textId="77777777" w:rsidR="00EF7BC6" w:rsidRPr="00AB1176" w:rsidRDefault="00EF7BC6" w:rsidP="00086304">
            <w:pPr>
              <w:jc w:val="center"/>
              <w:rPr>
                <w:rFonts w:asciiTheme="majorBidi" w:hAnsiTheme="majorBidi" w:cstheme="majorBidi"/>
                <w:b/>
                <w:bCs/>
                <w:sz w:val="20"/>
                <w:szCs w:val="20"/>
              </w:rPr>
            </w:pPr>
          </w:p>
        </w:tc>
      </w:tr>
      <w:tr w:rsidR="00EF7BC6" w:rsidRPr="00AB1176" w14:paraId="04C686D0" w14:textId="77777777" w:rsidTr="00086304">
        <w:trPr>
          <w:trHeight w:val="782"/>
          <w:jc w:val="center"/>
        </w:trPr>
        <w:tc>
          <w:tcPr>
            <w:tcW w:w="1321" w:type="dxa"/>
            <w:tcBorders>
              <w:top w:val="nil"/>
              <w:left w:val="nil"/>
              <w:bottom w:val="single" w:sz="4" w:space="0" w:color="auto"/>
              <w:right w:val="nil"/>
            </w:tcBorders>
          </w:tcPr>
          <w:p w14:paraId="72C3D23D" w14:textId="77777777" w:rsidR="00EF7BC6" w:rsidRPr="00AB1176" w:rsidRDefault="00EF7BC6" w:rsidP="00086304">
            <w:pPr>
              <w:rPr>
                <w:rFonts w:asciiTheme="majorBidi" w:hAnsiTheme="majorBidi" w:cstheme="majorBidi"/>
                <w:b/>
                <w:bCs/>
                <w:sz w:val="20"/>
                <w:szCs w:val="20"/>
              </w:rPr>
            </w:pPr>
            <w:r w:rsidRPr="00AB1176">
              <w:rPr>
                <w:rFonts w:asciiTheme="majorBidi" w:hAnsiTheme="majorBidi" w:cstheme="majorBidi"/>
                <w:b/>
                <w:bCs/>
                <w:sz w:val="20"/>
                <w:szCs w:val="20"/>
              </w:rPr>
              <w:t>Variable</w:t>
            </w:r>
          </w:p>
        </w:tc>
        <w:tc>
          <w:tcPr>
            <w:tcW w:w="526" w:type="dxa"/>
            <w:tcBorders>
              <w:top w:val="single" w:sz="4" w:space="0" w:color="auto"/>
              <w:left w:val="nil"/>
              <w:bottom w:val="single" w:sz="4" w:space="0" w:color="auto"/>
              <w:right w:val="nil"/>
            </w:tcBorders>
          </w:tcPr>
          <w:p w14:paraId="5D65758E" w14:textId="77777777" w:rsidR="00EF7BC6" w:rsidRPr="00AB1176" w:rsidRDefault="00EF7BC6" w:rsidP="00086304">
            <w:pPr>
              <w:jc w:val="center"/>
              <w:rPr>
                <w:rFonts w:asciiTheme="majorBidi" w:hAnsiTheme="majorBidi" w:cstheme="majorBidi"/>
                <w:b/>
                <w:bCs/>
                <w:i/>
                <w:iCs/>
                <w:sz w:val="20"/>
                <w:szCs w:val="20"/>
              </w:rPr>
            </w:pPr>
            <w:r w:rsidRPr="00AB1176">
              <w:rPr>
                <w:rFonts w:asciiTheme="majorBidi" w:hAnsiTheme="majorBidi" w:cstheme="majorBidi"/>
                <w:b/>
                <w:bCs/>
                <w:i/>
                <w:iCs/>
                <w:sz w:val="20"/>
                <w:szCs w:val="20"/>
              </w:rPr>
              <w:t>k</w:t>
            </w:r>
          </w:p>
        </w:tc>
        <w:tc>
          <w:tcPr>
            <w:tcW w:w="785" w:type="dxa"/>
            <w:tcBorders>
              <w:top w:val="single" w:sz="4" w:space="0" w:color="auto"/>
              <w:left w:val="nil"/>
              <w:bottom w:val="single" w:sz="4" w:space="0" w:color="auto"/>
              <w:right w:val="nil"/>
            </w:tcBorders>
          </w:tcPr>
          <w:p w14:paraId="185BAB1F" w14:textId="77777777" w:rsidR="00EF7BC6" w:rsidRPr="00AB1176" w:rsidRDefault="00EF7BC6" w:rsidP="00086304">
            <w:pPr>
              <w:jc w:val="center"/>
              <w:rPr>
                <w:rFonts w:asciiTheme="majorBidi" w:hAnsiTheme="majorBidi" w:cstheme="majorBidi"/>
                <w:b/>
                <w:bCs/>
                <w:i/>
                <w:iCs/>
                <w:sz w:val="20"/>
                <w:szCs w:val="20"/>
              </w:rPr>
            </w:pPr>
            <w:r w:rsidRPr="00AB1176">
              <w:rPr>
                <w:rFonts w:asciiTheme="majorBidi" w:hAnsiTheme="majorBidi" w:cstheme="majorBidi"/>
                <w:b/>
                <w:bCs/>
                <w:i/>
                <w:iCs/>
                <w:sz w:val="20"/>
                <w:szCs w:val="20"/>
              </w:rPr>
              <w:t>Obs. r</w:t>
            </w:r>
          </w:p>
        </w:tc>
        <w:tc>
          <w:tcPr>
            <w:tcW w:w="1316" w:type="dxa"/>
            <w:tcBorders>
              <w:top w:val="single" w:sz="4" w:space="0" w:color="auto"/>
              <w:left w:val="nil"/>
              <w:bottom w:val="single" w:sz="4" w:space="0" w:color="auto"/>
              <w:right w:val="nil"/>
            </w:tcBorders>
          </w:tcPr>
          <w:p w14:paraId="0FC07245" w14:textId="77777777" w:rsidR="00EF7BC6" w:rsidRPr="00AB1176" w:rsidRDefault="00EF7BC6" w:rsidP="00086304">
            <w:pPr>
              <w:jc w:val="center"/>
              <w:rPr>
                <w:rFonts w:asciiTheme="majorBidi" w:hAnsiTheme="majorBidi" w:cstheme="majorBidi"/>
                <w:b/>
                <w:bCs/>
                <w:i/>
                <w:iCs/>
                <w:sz w:val="20"/>
                <w:szCs w:val="20"/>
              </w:rPr>
            </w:pPr>
            <w:r w:rsidRPr="00AB1176">
              <w:rPr>
                <w:rFonts w:asciiTheme="majorBidi" w:hAnsiTheme="majorBidi" w:cstheme="majorBidi"/>
                <w:b/>
                <w:bCs/>
                <w:i/>
                <w:iCs/>
                <w:sz w:val="20"/>
                <w:szCs w:val="20"/>
              </w:rPr>
              <w:t xml:space="preserve">95% </w:t>
            </w:r>
            <w:r w:rsidRPr="00AB1176">
              <w:rPr>
                <w:rFonts w:asciiTheme="majorBidi" w:hAnsiTheme="majorBidi" w:cstheme="majorBidi"/>
                <w:b/>
                <w:bCs/>
                <w:sz w:val="20"/>
                <w:szCs w:val="20"/>
              </w:rPr>
              <w:t>CI</w:t>
            </w:r>
          </w:p>
        </w:tc>
        <w:tc>
          <w:tcPr>
            <w:tcW w:w="1052" w:type="dxa"/>
            <w:tcBorders>
              <w:top w:val="single" w:sz="4" w:space="0" w:color="auto"/>
              <w:left w:val="nil"/>
              <w:bottom w:val="single" w:sz="4" w:space="0" w:color="auto"/>
              <w:right w:val="nil"/>
            </w:tcBorders>
          </w:tcPr>
          <w:p w14:paraId="64EC88C5" w14:textId="77777777" w:rsidR="00EF7BC6" w:rsidRPr="00AB1176" w:rsidRDefault="00EF7BC6" w:rsidP="00086304">
            <w:pPr>
              <w:jc w:val="center"/>
              <w:rPr>
                <w:rFonts w:asciiTheme="majorBidi" w:hAnsiTheme="majorBidi" w:cstheme="majorBidi"/>
                <w:b/>
                <w:bCs/>
                <w:i/>
                <w:iCs/>
                <w:sz w:val="20"/>
                <w:szCs w:val="20"/>
              </w:rPr>
            </w:pPr>
            <w:r w:rsidRPr="00AB1176">
              <w:rPr>
                <w:rFonts w:asciiTheme="majorBidi" w:hAnsiTheme="majorBidi" w:cstheme="majorBidi"/>
                <w:b/>
                <w:bCs/>
                <w:i/>
                <w:iCs/>
                <w:sz w:val="20"/>
                <w:szCs w:val="20"/>
              </w:rPr>
              <w:t xml:space="preserve">N </w:t>
            </w:r>
            <w:r w:rsidRPr="00AB1176">
              <w:rPr>
                <w:rFonts w:asciiTheme="majorBidi" w:hAnsiTheme="majorBidi" w:cstheme="majorBidi"/>
                <w:b/>
                <w:bCs/>
                <w:sz w:val="20"/>
                <w:szCs w:val="20"/>
              </w:rPr>
              <w:t>(Direction)</w:t>
            </w:r>
          </w:p>
        </w:tc>
        <w:tc>
          <w:tcPr>
            <w:tcW w:w="790" w:type="dxa"/>
            <w:tcBorders>
              <w:top w:val="single" w:sz="4" w:space="0" w:color="auto"/>
              <w:left w:val="nil"/>
              <w:bottom w:val="single" w:sz="4" w:space="0" w:color="auto"/>
              <w:right w:val="nil"/>
            </w:tcBorders>
          </w:tcPr>
          <w:p w14:paraId="6147E740" w14:textId="77777777" w:rsidR="00EF7BC6" w:rsidRPr="00AB1176" w:rsidRDefault="00EF7BC6" w:rsidP="00086304">
            <w:pPr>
              <w:jc w:val="center"/>
              <w:rPr>
                <w:rFonts w:asciiTheme="majorBidi" w:hAnsiTheme="majorBidi" w:cstheme="majorBidi"/>
                <w:b/>
                <w:bCs/>
                <w:i/>
                <w:iCs/>
                <w:sz w:val="20"/>
                <w:szCs w:val="20"/>
              </w:rPr>
            </w:pPr>
            <w:r w:rsidRPr="00AB1176">
              <w:rPr>
                <w:rFonts w:asciiTheme="majorBidi" w:hAnsiTheme="majorBidi" w:cstheme="majorBidi"/>
                <w:b/>
                <w:bCs/>
                <w:i/>
                <w:iCs/>
                <w:sz w:val="20"/>
                <w:szCs w:val="20"/>
              </w:rPr>
              <w:t>Adj. r</w:t>
            </w:r>
          </w:p>
        </w:tc>
        <w:tc>
          <w:tcPr>
            <w:tcW w:w="1311" w:type="dxa"/>
            <w:tcBorders>
              <w:top w:val="single" w:sz="4" w:space="0" w:color="auto"/>
              <w:left w:val="nil"/>
              <w:bottom w:val="single" w:sz="4" w:space="0" w:color="auto"/>
              <w:right w:val="nil"/>
            </w:tcBorders>
          </w:tcPr>
          <w:p w14:paraId="1E7F5B7E" w14:textId="77777777" w:rsidR="00EF7BC6" w:rsidRPr="00AB1176" w:rsidRDefault="00EF7BC6" w:rsidP="00086304">
            <w:pPr>
              <w:jc w:val="center"/>
              <w:rPr>
                <w:rFonts w:asciiTheme="majorBidi" w:hAnsiTheme="majorBidi" w:cstheme="majorBidi"/>
                <w:b/>
                <w:bCs/>
                <w:i/>
                <w:iCs/>
                <w:sz w:val="20"/>
                <w:szCs w:val="20"/>
              </w:rPr>
            </w:pPr>
            <w:r w:rsidRPr="00AB1176">
              <w:rPr>
                <w:rFonts w:asciiTheme="majorBidi" w:hAnsiTheme="majorBidi" w:cstheme="majorBidi"/>
                <w:b/>
                <w:bCs/>
                <w:i/>
                <w:iCs/>
                <w:sz w:val="20"/>
                <w:szCs w:val="20"/>
              </w:rPr>
              <w:t xml:space="preserve">95% </w:t>
            </w:r>
            <w:r w:rsidRPr="00AB1176">
              <w:rPr>
                <w:rFonts w:asciiTheme="majorBidi" w:hAnsiTheme="majorBidi" w:cstheme="majorBidi"/>
                <w:b/>
                <w:bCs/>
                <w:sz w:val="20"/>
                <w:szCs w:val="20"/>
              </w:rPr>
              <w:t>CI</w:t>
            </w:r>
          </w:p>
        </w:tc>
        <w:tc>
          <w:tcPr>
            <w:tcW w:w="1086" w:type="dxa"/>
            <w:tcBorders>
              <w:top w:val="nil"/>
              <w:left w:val="nil"/>
              <w:bottom w:val="single" w:sz="4" w:space="0" w:color="auto"/>
              <w:right w:val="nil"/>
            </w:tcBorders>
          </w:tcPr>
          <w:p w14:paraId="16E5B111" w14:textId="77777777" w:rsidR="00EF7BC6" w:rsidRPr="00AB1176" w:rsidRDefault="00EF7BC6" w:rsidP="00086304">
            <w:pPr>
              <w:jc w:val="center"/>
              <w:rPr>
                <w:rFonts w:asciiTheme="majorBidi" w:hAnsiTheme="majorBidi" w:cstheme="majorBidi"/>
                <w:b/>
                <w:bCs/>
                <w:sz w:val="20"/>
                <w:szCs w:val="20"/>
              </w:rPr>
            </w:pPr>
            <w:r w:rsidRPr="00AB1176">
              <w:rPr>
                <w:rFonts w:asciiTheme="majorBidi" w:hAnsiTheme="majorBidi" w:cstheme="majorBidi"/>
                <w:b/>
                <w:bCs/>
                <w:sz w:val="20"/>
                <w:szCs w:val="20"/>
              </w:rPr>
              <w:t>Egger’s reg.</w:t>
            </w:r>
          </w:p>
        </w:tc>
      </w:tr>
      <w:tr w:rsidR="00EF7BC6" w:rsidRPr="00AB1176" w14:paraId="3108DD23" w14:textId="77777777" w:rsidTr="00086304">
        <w:trPr>
          <w:trHeight w:val="384"/>
          <w:jc w:val="center"/>
        </w:trPr>
        <w:tc>
          <w:tcPr>
            <w:tcW w:w="1321" w:type="dxa"/>
            <w:tcBorders>
              <w:top w:val="nil"/>
              <w:left w:val="nil"/>
              <w:bottom w:val="nil"/>
              <w:right w:val="nil"/>
            </w:tcBorders>
          </w:tcPr>
          <w:p w14:paraId="4F2E7E6D" w14:textId="77777777" w:rsidR="00EF7BC6" w:rsidRPr="00AB1176" w:rsidRDefault="00EF7BC6" w:rsidP="00086304">
            <w:pPr>
              <w:rPr>
                <w:rFonts w:asciiTheme="majorBidi" w:hAnsiTheme="majorBidi" w:cstheme="majorBidi"/>
                <w:b/>
                <w:bCs/>
                <w:sz w:val="20"/>
                <w:szCs w:val="20"/>
              </w:rPr>
            </w:pPr>
            <w:r w:rsidRPr="00AB1176">
              <w:rPr>
                <w:rFonts w:asciiTheme="majorBidi" w:hAnsiTheme="majorBidi" w:cstheme="majorBidi"/>
                <w:b/>
                <w:bCs/>
                <w:sz w:val="20"/>
                <w:szCs w:val="20"/>
              </w:rPr>
              <w:t>MDD</w:t>
            </w:r>
          </w:p>
        </w:tc>
        <w:tc>
          <w:tcPr>
            <w:tcW w:w="526" w:type="dxa"/>
            <w:tcBorders>
              <w:top w:val="nil"/>
              <w:left w:val="nil"/>
              <w:bottom w:val="nil"/>
              <w:right w:val="nil"/>
            </w:tcBorders>
          </w:tcPr>
          <w:p w14:paraId="45B50386"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6</w:t>
            </w:r>
          </w:p>
        </w:tc>
        <w:tc>
          <w:tcPr>
            <w:tcW w:w="785" w:type="dxa"/>
            <w:tcBorders>
              <w:top w:val="nil"/>
              <w:left w:val="nil"/>
              <w:bottom w:val="nil"/>
              <w:right w:val="nil"/>
            </w:tcBorders>
          </w:tcPr>
          <w:p w14:paraId="4C55030C"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.453</w:t>
            </w:r>
          </w:p>
        </w:tc>
        <w:tc>
          <w:tcPr>
            <w:tcW w:w="1316" w:type="dxa"/>
            <w:tcBorders>
              <w:top w:val="nil"/>
              <w:left w:val="nil"/>
              <w:bottom w:val="nil"/>
              <w:right w:val="nil"/>
            </w:tcBorders>
          </w:tcPr>
          <w:p w14:paraId="7462B541"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[.395,.508]</w:t>
            </w:r>
          </w:p>
        </w:tc>
        <w:tc>
          <w:tcPr>
            <w:tcW w:w="1052" w:type="dxa"/>
            <w:tcBorders>
              <w:top w:val="nil"/>
              <w:left w:val="nil"/>
              <w:bottom w:val="nil"/>
              <w:right w:val="nil"/>
            </w:tcBorders>
          </w:tcPr>
          <w:p w14:paraId="09D06CE9"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1 (L)</w:t>
            </w:r>
          </w:p>
        </w:tc>
        <w:tc>
          <w:tcPr>
            <w:tcW w:w="790" w:type="dxa"/>
            <w:tcBorders>
              <w:top w:val="nil"/>
              <w:left w:val="nil"/>
              <w:bottom w:val="nil"/>
              <w:right w:val="nil"/>
            </w:tcBorders>
          </w:tcPr>
          <w:p w14:paraId="1BEEE882"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.434</w:t>
            </w:r>
          </w:p>
        </w:tc>
        <w:tc>
          <w:tcPr>
            <w:tcW w:w="1311" w:type="dxa"/>
            <w:tcBorders>
              <w:top w:val="nil"/>
              <w:left w:val="nil"/>
              <w:bottom w:val="nil"/>
              <w:right w:val="nil"/>
            </w:tcBorders>
          </w:tcPr>
          <w:p w14:paraId="375A901B"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[.367,.497]</w:t>
            </w:r>
          </w:p>
        </w:tc>
        <w:tc>
          <w:tcPr>
            <w:tcW w:w="1086" w:type="dxa"/>
            <w:tcBorders>
              <w:top w:val="nil"/>
              <w:left w:val="nil"/>
              <w:bottom w:val="nil"/>
              <w:right w:val="nil"/>
            </w:tcBorders>
          </w:tcPr>
          <w:p w14:paraId="28571D39"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 xml:space="preserve">0.193 </w:t>
            </w:r>
          </w:p>
        </w:tc>
      </w:tr>
      <w:tr w:rsidR="00EF7BC6" w:rsidRPr="00AB1176" w14:paraId="498185EC" w14:textId="77777777" w:rsidTr="00086304">
        <w:trPr>
          <w:trHeight w:val="384"/>
          <w:jc w:val="center"/>
        </w:trPr>
        <w:tc>
          <w:tcPr>
            <w:tcW w:w="1321" w:type="dxa"/>
            <w:tcBorders>
              <w:top w:val="nil"/>
              <w:left w:val="nil"/>
              <w:bottom w:val="nil"/>
              <w:right w:val="nil"/>
            </w:tcBorders>
          </w:tcPr>
          <w:p w14:paraId="3C1861DB" w14:textId="6C1AA774" w:rsidR="00EF7BC6" w:rsidRPr="00AB1176" w:rsidRDefault="00EF7BC6" w:rsidP="00E96A9D">
            <w:pPr>
              <w:rPr>
                <w:rFonts w:asciiTheme="majorBidi" w:hAnsiTheme="majorBidi" w:cstheme="majorBidi"/>
                <w:b/>
                <w:bCs/>
                <w:sz w:val="20"/>
                <w:szCs w:val="20"/>
              </w:rPr>
            </w:pPr>
            <w:r w:rsidRPr="00AB1176">
              <w:rPr>
                <w:rFonts w:asciiTheme="majorBidi" w:hAnsiTheme="majorBidi" w:cstheme="majorBidi"/>
                <w:b/>
                <w:bCs/>
                <w:sz w:val="20"/>
                <w:szCs w:val="20"/>
              </w:rPr>
              <w:t xml:space="preserve">Dep. </w:t>
            </w:r>
            <w:r w:rsidR="00E96A9D" w:rsidRPr="00AB1176">
              <w:rPr>
                <w:rFonts w:asciiTheme="majorBidi" w:hAnsiTheme="majorBidi" w:cstheme="majorBidi"/>
                <w:b/>
                <w:bCs/>
                <w:sz w:val="20"/>
                <w:szCs w:val="20"/>
              </w:rPr>
              <w:t>S</w:t>
            </w:r>
            <w:r w:rsidRPr="00AB1176">
              <w:rPr>
                <w:rFonts w:asciiTheme="majorBidi" w:hAnsiTheme="majorBidi" w:cstheme="majorBidi"/>
                <w:b/>
                <w:bCs/>
                <w:sz w:val="20"/>
                <w:szCs w:val="20"/>
              </w:rPr>
              <w:t>ym.</w:t>
            </w:r>
          </w:p>
        </w:tc>
        <w:tc>
          <w:tcPr>
            <w:tcW w:w="526" w:type="dxa"/>
            <w:tcBorders>
              <w:top w:val="nil"/>
              <w:left w:val="nil"/>
              <w:bottom w:val="nil"/>
              <w:right w:val="nil"/>
            </w:tcBorders>
          </w:tcPr>
          <w:p w14:paraId="0E6ED5BE"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330</w:t>
            </w:r>
          </w:p>
        </w:tc>
        <w:tc>
          <w:tcPr>
            <w:tcW w:w="785" w:type="dxa"/>
            <w:tcBorders>
              <w:top w:val="nil"/>
              <w:left w:val="nil"/>
              <w:bottom w:val="nil"/>
              <w:right w:val="nil"/>
            </w:tcBorders>
          </w:tcPr>
          <w:p w14:paraId="4D0AA2EE"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.562</w:t>
            </w:r>
          </w:p>
        </w:tc>
        <w:tc>
          <w:tcPr>
            <w:tcW w:w="1316" w:type="dxa"/>
            <w:tcBorders>
              <w:top w:val="nil"/>
              <w:left w:val="nil"/>
              <w:bottom w:val="nil"/>
              <w:right w:val="nil"/>
            </w:tcBorders>
          </w:tcPr>
          <w:p w14:paraId="2C195430"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[.546,.577]</w:t>
            </w:r>
          </w:p>
        </w:tc>
        <w:tc>
          <w:tcPr>
            <w:tcW w:w="1052" w:type="dxa"/>
            <w:tcBorders>
              <w:top w:val="nil"/>
              <w:left w:val="nil"/>
              <w:bottom w:val="nil"/>
              <w:right w:val="nil"/>
            </w:tcBorders>
          </w:tcPr>
          <w:p w14:paraId="62BF731A"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59 (L)</w:t>
            </w:r>
          </w:p>
        </w:tc>
        <w:tc>
          <w:tcPr>
            <w:tcW w:w="790" w:type="dxa"/>
            <w:tcBorders>
              <w:top w:val="nil"/>
              <w:left w:val="nil"/>
              <w:bottom w:val="nil"/>
              <w:right w:val="nil"/>
            </w:tcBorders>
          </w:tcPr>
          <w:p w14:paraId="65AF9917"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.518</w:t>
            </w:r>
          </w:p>
        </w:tc>
        <w:tc>
          <w:tcPr>
            <w:tcW w:w="1311" w:type="dxa"/>
            <w:tcBorders>
              <w:top w:val="nil"/>
              <w:left w:val="nil"/>
              <w:bottom w:val="nil"/>
              <w:right w:val="nil"/>
            </w:tcBorders>
          </w:tcPr>
          <w:p w14:paraId="1C90EFBC"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[.498,.537]</w:t>
            </w:r>
          </w:p>
        </w:tc>
        <w:tc>
          <w:tcPr>
            <w:tcW w:w="1086" w:type="dxa"/>
            <w:tcBorders>
              <w:top w:val="nil"/>
              <w:left w:val="nil"/>
              <w:bottom w:val="nil"/>
              <w:right w:val="nil"/>
            </w:tcBorders>
          </w:tcPr>
          <w:p w14:paraId="7F49B3BE"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-2.271</w:t>
            </w:r>
            <w:r w:rsidRPr="00AB1176">
              <w:rPr>
                <w:rFonts w:asciiTheme="majorBidi" w:hAnsiTheme="majorBidi" w:cstheme="majorBidi"/>
                <w:sz w:val="20"/>
                <w:szCs w:val="20"/>
                <w:vertAlign w:val="superscript"/>
              </w:rPr>
              <w:t>***</w:t>
            </w:r>
            <w:r w:rsidRPr="00AB1176">
              <w:rPr>
                <w:rFonts w:asciiTheme="majorBidi" w:hAnsiTheme="majorBidi" w:cstheme="majorBidi"/>
                <w:sz w:val="20"/>
                <w:szCs w:val="20"/>
              </w:rPr>
              <w:t xml:space="preserve"> </w:t>
            </w:r>
          </w:p>
        </w:tc>
      </w:tr>
      <w:tr w:rsidR="00EF7BC6" w:rsidRPr="00AB1176" w14:paraId="28A4CEB6" w14:textId="77777777" w:rsidTr="00086304">
        <w:trPr>
          <w:trHeight w:val="384"/>
          <w:jc w:val="center"/>
        </w:trPr>
        <w:tc>
          <w:tcPr>
            <w:tcW w:w="1321" w:type="dxa"/>
            <w:tcBorders>
              <w:top w:val="nil"/>
              <w:left w:val="nil"/>
              <w:bottom w:val="nil"/>
              <w:right w:val="nil"/>
            </w:tcBorders>
          </w:tcPr>
          <w:p w14:paraId="08FB78FE" w14:textId="1DC287E9" w:rsidR="00EF7BC6" w:rsidRPr="00AB1176" w:rsidRDefault="00EF7BC6" w:rsidP="00E96A9D">
            <w:pPr>
              <w:rPr>
                <w:rFonts w:asciiTheme="majorBidi" w:hAnsiTheme="majorBidi" w:cstheme="majorBidi"/>
                <w:b/>
                <w:bCs/>
                <w:sz w:val="20"/>
                <w:szCs w:val="20"/>
              </w:rPr>
            </w:pPr>
            <w:r w:rsidRPr="00AB1176">
              <w:rPr>
                <w:rFonts w:asciiTheme="majorBidi" w:hAnsiTheme="majorBidi" w:cstheme="majorBidi"/>
                <w:b/>
                <w:bCs/>
                <w:sz w:val="20"/>
                <w:szCs w:val="20"/>
              </w:rPr>
              <w:t xml:space="preserve">Anx. </w:t>
            </w:r>
            <w:r w:rsidR="00E96A9D" w:rsidRPr="00AB1176">
              <w:rPr>
                <w:rFonts w:asciiTheme="majorBidi" w:hAnsiTheme="majorBidi" w:cstheme="majorBidi"/>
                <w:b/>
                <w:bCs/>
                <w:sz w:val="20"/>
                <w:szCs w:val="20"/>
              </w:rPr>
              <w:t>S</w:t>
            </w:r>
            <w:r w:rsidRPr="00AB1176">
              <w:rPr>
                <w:rFonts w:asciiTheme="majorBidi" w:hAnsiTheme="majorBidi" w:cstheme="majorBidi"/>
                <w:b/>
                <w:bCs/>
                <w:sz w:val="20"/>
                <w:szCs w:val="20"/>
              </w:rPr>
              <w:t>ym.</w:t>
            </w:r>
          </w:p>
        </w:tc>
        <w:tc>
          <w:tcPr>
            <w:tcW w:w="526" w:type="dxa"/>
            <w:tcBorders>
              <w:top w:val="nil"/>
              <w:left w:val="nil"/>
              <w:bottom w:val="nil"/>
              <w:right w:val="nil"/>
            </w:tcBorders>
          </w:tcPr>
          <w:p w14:paraId="325D5BFA"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209</w:t>
            </w:r>
          </w:p>
        </w:tc>
        <w:tc>
          <w:tcPr>
            <w:tcW w:w="785" w:type="dxa"/>
            <w:tcBorders>
              <w:top w:val="nil"/>
              <w:left w:val="nil"/>
              <w:bottom w:val="nil"/>
              <w:right w:val="nil"/>
            </w:tcBorders>
          </w:tcPr>
          <w:p w14:paraId="429E4609"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.506</w:t>
            </w:r>
          </w:p>
        </w:tc>
        <w:tc>
          <w:tcPr>
            <w:tcW w:w="1316" w:type="dxa"/>
            <w:tcBorders>
              <w:top w:val="nil"/>
              <w:left w:val="nil"/>
              <w:bottom w:val="nil"/>
              <w:right w:val="nil"/>
            </w:tcBorders>
          </w:tcPr>
          <w:p w14:paraId="4CF1944C"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[.486,.525]</w:t>
            </w:r>
          </w:p>
        </w:tc>
        <w:tc>
          <w:tcPr>
            <w:tcW w:w="1052" w:type="dxa"/>
            <w:tcBorders>
              <w:top w:val="nil"/>
              <w:left w:val="nil"/>
              <w:bottom w:val="nil"/>
              <w:right w:val="nil"/>
            </w:tcBorders>
          </w:tcPr>
          <w:p w14:paraId="6AD2F6F5"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0</w:t>
            </w:r>
          </w:p>
        </w:tc>
        <w:tc>
          <w:tcPr>
            <w:tcW w:w="790" w:type="dxa"/>
            <w:tcBorders>
              <w:top w:val="nil"/>
              <w:left w:val="nil"/>
              <w:bottom w:val="nil"/>
              <w:right w:val="nil"/>
            </w:tcBorders>
          </w:tcPr>
          <w:p w14:paraId="3A58FC8E"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.506</w:t>
            </w:r>
          </w:p>
        </w:tc>
        <w:tc>
          <w:tcPr>
            <w:tcW w:w="1311" w:type="dxa"/>
            <w:tcBorders>
              <w:top w:val="nil"/>
              <w:left w:val="nil"/>
              <w:bottom w:val="nil"/>
              <w:right w:val="nil"/>
            </w:tcBorders>
          </w:tcPr>
          <w:p w14:paraId="02DDAEA1"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[.486,.525]</w:t>
            </w:r>
          </w:p>
        </w:tc>
        <w:tc>
          <w:tcPr>
            <w:tcW w:w="1086" w:type="dxa"/>
            <w:tcBorders>
              <w:top w:val="nil"/>
              <w:left w:val="nil"/>
              <w:bottom w:val="nil"/>
              <w:right w:val="nil"/>
            </w:tcBorders>
          </w:tcPr>
          <w:p w14:paraId="0D80FE34"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 xml:space="preserve">-0.568 </w:t>
            </w:r>
          </w:p>
        </w:tc>
      </w:tr>
      <w:tr w:rsidR="00EF7BC6" w:rsidRPr="00AB1176" w14:paraId="0B97D41E" w14:textId="77777777" w:rsidTr="00086304">
        <w:trPr>
          <w:trHeight w:val="384"/>
          <w:jc w:val="center"/>
        </w:trPr>
        <w:tc>
          <w:tcPr>
            <w:tcW w:w="1321" w:type="dxa"/>
            <w:tcBorders>
              <w:top w:val="nil"/>
              <w:left w:val="nil"/>
              <w:bottom w:val="nil"/>
              <w:right w:val="nil"/>
            </w:tcBorders>
          </w:tcPr>
          <w:p w14:paraId="559AE0FA" w14:textId="77777777" w:rsidR="00EF7BC6" w:rsidRPr="00AB1176" w:rsidRDefault="00EF7BC6" w:rsidP="00086304">
            <w:pPr>
              <w:rPr>
                <w:rFonts w:asciiTheme="majorBidi" w:hAnsiTheme="majorBidi" w:cstheme="majorBidi"/>
                <w:b/>
                <w:bCs/>
                <w:sz w:val="20"/>
                <w:szCs w:val="20"/>
              </w:rPr>
            </w:pPr>
            <w:r w:rsidRPr="00AB1176">
              <w:rPr>
                <w:rFonts w:asciiTheme="majorBidi" w:hAnsiTheme="majorBidi" w:cstheme="majorBidi"/>
                <w:b/>
                <w:bCs/>
                <w:sz w:val="20"/>
                <w:szCs w:val="20"/>
              </w:rPr>
              <w:t>SAD</w:t>
            </w:r>
          </w:p>
        </w:tc>
        <w:tc>
          <w:tcPr>
            <w:tcW w:w="526" w:type="dxa"/>
            <w:tcBorders>
              <w:top w:val="nil"/>
              <w:left w:val="nil"/>
              <w:bottom w:val="nil"/>
              <w:right w:val="nil"/>
            </w:tcBorders>
          </w:tcPr>
          <w:p w14:paraId="31B5ADE3"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34</w:t>
            </w:r>
          </w:p>
        </w:tc>
        <w:tc>
          <w:tcPr>
            <w:tcW w:w="785" w:type="dxa"/>
            <w:tcBorders>
              <w:top w:val="nil"/>
              <w:left w:val="nil"/>
              <w:bottom w:val="nil"/>
              <w:right w:val="nil"/>
            </w:tcBorders>
          </w:tcPr>
          <w:p w14:paraId="21DCB9DB"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.461</w:t>
            </w:r>
          </w:p>
        </w:tc>
        <w:tc>
          <w:tcPr>
            <w:tcW w:w="1316" w:type="dxa"/>
            <w:tcBorders>
              <w:top w:val="nil"/>
              <w:left w:val="nil"/>
              <w:bottom w:val="nil"/>
              <w:right w:val="nil"/>
            </w:tcBorders>
          </w:tcPr>
          <w:p w14:paraId="2BD2B89D"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[.416,.505]</w:t>
            </w:r>
          </w:p>
        </w:tc>
        <w:tc>
          <w:tcPr>
            <w:tcW w:w="1052" w:type="dxa"/>
            <w:tcBorders>
              <w:top w:val="nil"/>
              <w:left w:val="nil"/>
              <w:bottom w:val="nil"/>
              <w:right w:val="nil"/>
            </w:tcBorders>
          </w:tcPr>
          <w:p w14:paraId="4E011F66"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1 (R)</w:t>
            </w:r>
          </w:p>
        </w:tc>
        <w:tc>
          <w:tcPr>
            <w:tcW w:w="790" w:type="dxa"/>
            <w:tcBorders>
              <w:top w:val="nil"/>
              <w:left w:val="nil"/>
              <w:bottom w:val="nil"/>
              <w:right w:val="nil"/>
            </w:tcBorders>
          </w:tcPr>
          <w:p w14:paraId="1C1E6705"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.467</w:t>
            </w:r>
          </w:p>
        </w:tc>
        <w:tc>
          <w:tcPr>
            <w:tcW w:w="1311" w:type="dxa"/>
            <w:tcBorders>
              <w:top w:val="nil"/>
              <w:left w:val="nil"/>
              <w:bottom w:val="nil"/>
              <w:right w:val="nil"/>
            </w:tcBorders>
          </w:tcPr>
          <w:p w14:paraId="5562F1EC"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[.422,.511]</w:t>
            </w:r>
          </w:p>
        </w:tc>
        <w:tc>
          <w:tcPr>
            <w:tcW w:w="1086" w:type="dxa"/>
            <w:tcBorders>
              <w:top w:val="nil"/>
              <w:left w:val="nil"/>
              <w:bottom w:val="nil"/>
              <w:right w:val="nil"/>
            </w:tcBorders>
          </w:tcPr>
          <w:p w14:paraId="4FE7D309"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 xml:space="preserve">1.55 </w:t>
            </w:r>
          </w:p>
        </w:tc>
      </w:tr>
      <w:tr w:rsidR="00EF7BC6" w:rsidRPr="00AB1176" w14:paraId="7C488E50" w14:textId="77777777" w:rsidTr="00086304">
        <w:trPr>
          <w:trHeight w:val="384"/>
          <w:jc w:val="center"/>
        </w:trPr>
        <w:tc>
          <w:tcPr>
            <w:tcW w:w="1321" w:type="dxa"/>
            <w:tcBorders>
              <w:top w:val="nil"/>
              <w:left w:val="nil"/>
              <w:bottom w:val="nil"/>
              <w:right w:val="nil"/>
            </w:tcBorders>
          </w:tcPr>
          <w:p w14:paraId="5AB14030" w14:textId="77777777" w:rsidR="00EF7BC6" w:rsidRPr="00AB1176" w:rsidRDefault="00EF7BC6" w:rsidP="00086304">
            <w:pPr>
              <w:rPr>
                <w:rFonts w:asciiTheme="majorBidi" w:hAnsiTheme="majorBidi" w:cstheme="majorBidi"/>
                <w:b/>
                <w:bCs/>
                <w:sz w:val="20"/>
                <w:szCs w:val="20"/>
              </w:rPr>
            </w:pPr>
            <w:r w:rsidRPr="00AB1176">
              <w:rPr>
                <w:rFonts w:asciiTheme="majorBidi" w:hAnsiTheme="majorBidi" w:cstheme="majorBidi"/>
                <w:b/>
                <w:bCs/>
                <w:sz w:val="20"/>
                <w:szCs w:val="20"/>
              </w:rPr>
              <w:t>GAD</w:t>
            </w:r>
          </w:p>
        </w:tc>
        <w:tc>
          <w:tcPr>
            <w:tcW w:w="526" w:type="dxa"/>
            <w:tcBorders>
              <w:top w:val="nil"/>
              <w:left w:val="nil"/>
              <w:bottom w:val="nil"/>
              <w:right w:val="nil"/>
            </w:tcBorders>
          </w:tcPr>
          <w:p w14:paraId="5CF8619B"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21</w:t>
            </w:r>
          </w:p>
        </w:tc>
        <w:tc>
          <w:tcPr>
            <w:tcW w:w="785" w:type="dxa"/>
            <w:tcBorders>
              <w:top w:val="nil"/>
              <w:left w:val="nil"/>
              <w:bottom w:val="nil"/>
              <w:right w:val="nil"/>
            </w:tcBorders>
          </w:tcPr>
          <w:p w14:paraId="3FC54DED"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.588</w:t>
            </w:r>
          </w:p>
        </w:tc>
        <w:tc>
          <w:tcPr>
            <w:tcW w:w="1316" w:type="dxa"/>
            <w:tcBorders>
              <w:top w:val="nil"/>
              <w:left w:val="nil"/>
              <w:bottom w:val="nil"/>
              <w:right w:val="nil"/>
            </w:tcBorders>
          </w:tcPr>
          <w:p w14:paraId="0F4B560A"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[.551,.623]</w:t>
            </w:r>
          </w:p>
        </w:tc>
        <w:tc>
          <w:tcPr>
            <w:tcW w:w="1052" w:type="dxa"/>
            <w:tcBorders>
              <w:top w:val="nil"/>
              <w:left w:val="nil"/>
              <w:bottom w:val="nil"/>
              <w:right w:val="nil"/>
            </w:tcBorders>
          </w:tcPr>
          <w:p w14:paraId="58308869"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4 (R)</w:t>
            </w:r>
          </w:p>
        </w:tc>
        <w:tc>
          <w:tcPr>
            <w:tcW w:w="790" w:type="dxa"/>
            <w:tcBorders>
              <w:top w:val="nil"/>
              <w:left w:val="nil"/>
              <w:bottom w:val="nil"/>
              <w:right w:val="nil"/>
            </w:tcBorders>
          </w:tcPr>
          <w:p w14:paraId="58EE089F"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.608</w:t>
            </w:r>
          </w:p>
        </w:tc>
        <w:tc>
          <w:tcPr>
            <w:tcW w:w="1311" w:type="dxa"/>
            <w:tcBorders>
              <w:top w:val="nil"/>
              <w:left w:val="nil"/>
              <w:bottom w:val="nil"/>
              <w:right w:val="nil"/>
            </w:tcBorders>
          </w:tcPr>
          <w:p w14:paraId="3ECDABDB"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[.574,.640]</w:t>
            </w:r>
          </w:p>
        </w:tc>
        <w:tc>
          <w:tcPr>
            <w:tcW w:w="1086" w:type="dxa"/>
            <w:tcBorders>
              <w:top w:val="nil"/>
              <w:left w:val="nil"/>
              <w:bottom w:val="nil"/>
              <w:right w:val="nil"/>
            </w:tcBorders>
          </w:tcPr>
          <w:p w14:paraId="7346C034"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-3.13</w:t>
            </w:r>
            <w:r w:rsidRPr="00AB1176">
              <w:rPr>
                <w:rFonts w:asciiTheme="majorBidi" w:hAnsiTheme="majorBidi" w:cstheme="majorBidi"/>
                <w:sz w:val="20"/>
                <w:szCs w:val="20"/>
                <w:vertAlign w:val="superscript"/>
              </w:rPr>
              <w:t>***</w:t>
            </w:r>
            <w:r w:rsidRPr="00AB1176">
              <w:rPr>
                <w:rFonts w:asciiTheme="majorBidi" w:hAnsiTheme="majorBidi" w:cstheme="majorBidi"/>
                <w:sz w:val="20"/>
                <w:szCs w:val="20"/>
              </w:rPr>
              <w:t xml:space="preserve"> </w:t>
            </w:r>
          </w:p>
        </w:tc>
      </w:tr>
      <w:tr w:rsidR="00EF7BC6" w:rsidRPr="00AB1176" w14:paraId="15DD505C" w14:textId="77777777" w:rsidTr="00086304">
        <w:trPr>
          <w:trHeight w:val="512"/>
          <w:jc w:val="center"/>
        </w:trPr>
        <w:tc>
          <w:tcPr>
            <w:tcW w:w="1321" w:type="dxa"/>
            <w:tcBorders>
              <w:top w:val="nil"/>
              <w:left w:val="nil"/>
              <w:bottom w:val="nil"/>
              <w:right w:val="nil"/>
            </w:tcBorders>
          </w:tcPr>
          <w:p w14:paraId="068883FC" w14:textId="77777777" w:rsidR="00EF7BC6" w:rsidRPr="00AB1176" w:rsidRDefault="00EF7BC6" w:rsidP="00086304">
            <w:pPr>
              <w:rPr>
                <w:rFonts w:asciiTheme="majorBidi" w:hAnsiTheme="majorBidi" w:cstheme="majorBidi"/>
                <w:b/>
                <w:bCs/>
                <w:sz w:val="20"/>
                <w:szCs w:val="20"/>
              </w:rPr>
            </w:pPr>
            <w:r w:rsidRPr="00AB1176">
              <w:rPr>
                <w:rFonts w:asciiTheme="majorBidi" w:hAnsiTheme="majorBidi" w:cstheme="majorBidi"/>
                <w:b/>
                <w:bCs/>
                <w:sz w:val="20"/>
                <w:szCs w:val="20"/>
              </w:rPr>
              <w:t>Panic &amp; agoraphobia</w:t>
            </w:r>
          </w:p>
        </w:tc>
        <w:tc>
          <w:tcPr>
            <w:tcW w:w="526" w:type="dxa"/>
            <w:tcBorders>
              <w:top w:val="nil"/>
              <w:left w:val="nil"/>
              <w:bottom w:val="nil"/>
              <w:right w:val="nil"/>
            </w:tcBorders>
          </w:tcPr>
          <w:p w14:paraId="3E3C03D5"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11</w:t>
            </w:r>
          </w:p>
        </w:tc>
        <w:tc>
          <w:tcPr>
            <w:tcW w:w="785" w:type="dxa"/>
            <w:tcBorders>
              <w:top w:val="nil"/>
              <w:left w:val="nil"/>
              <w:bottom w:val="nil"/>
              <w:right w:val="nil"/>
            </w:tcBorders>
          </w:tcPr>
          <w:p w14:paraId="1F6BDF71"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.340</w:t>
            </w:r>
          </w:p>
        </w:tc>
        <w:tc>
          <w:tcPr>
            <w:tcW w:w="1316" w:type="dxa"/>
            <w:tcBorders>
              <w:top w:val="nil"/>
              <w:left w:val="nil"/>
              <w:bottom w:val="nil"/>
              <w:right w:val="nil"/>
            </w:tcBorders>
          </w:tcPr>
          <w:p w14:paraId="0867BC75"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[.276,.401]</w:t>
            </w:r>
          </w:p>
        </w:tc>
        <w:tc>
          <w:tcPr>
            <w:tcW w:w="1052" w:type="dxa"/>
            <w:tcBorders>
              <w:top w:val="nil"/>
              <w:left w:val="nil"/>
              <w:bottom w:val="nil"/>
              <w:right w:val="nil"/>
            </w:tcBorders>
          </w:tcPr>
          <w:p w14:paraId="0EB59625"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1 (L)</w:t>
            </w:r>
          </w:p>
        </w:tc>
        <w:tc>
          <w:tcPr>
            <w:tcW w:w="790" w:type="dxa"/>
            <w:tcBorders>
              <w:top w:val="nil"/>
              <w:left w:val="nil"/>
              <w:bottom w:val="nil"/>
              <w:right w:val="nil"/>
            </w:tcBorders>
          </w:tcPr>
          <w:p w14:paraId="674DC169"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.332</w:t>
            </w:r>
          </w:p>
        </w:tc>
        <w:tc>
          <w:tcPr>
            <w:tcW w:w="1311" w:type="dxa"/>
            <w:tcBorders>
              <w:top w:val="nil"/>
              <w:left w:val="nil"/>
              <w:bottom w:val="nil"/>
              <w:right w:val="nil"/>
            </w:tcBorders>
          </w:tcPr>
          <w:p w14:paraId="2D01CD49"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[.265,.397]</w:t>
            </w:r>
          </w:p>
        </w:tc>
        <w:tc>
          <w:tcPr>
            <w:tcW w:w="1086" w:type="dxa"/>
            <w:tcBorders>
              <w:top w:val="nil"/>
              <w:left w:val="nil"/>
              <w:bottom w:val="nil"/>
              <w:right w:val="nil"/>
            </w:tcBorders>
          </w:tcPr>
          <w:p w14:paraId="392D31D3"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 xml:space="preserve">0.203 </w:t>
            </w:r>
          </w:p>
        </w:tc>
      </w:tr>
      <w:tr w:rsidR="00EF7BC6" w:rsidRPr="00AB1176" w14:paraId="1CEA2D68" w14:textId="77777777" w:rsidTr="00086304">
        <w:trPr>
          <w:trHeight w:val="562"/>
          <w:jc w:val="center"/>
        </w:trPr>
        <w:tc>
          <w:tcPr>
            <w:tcW w:w="1321" w:type="dxa"/>
            <w:tcBorders>
              <w:top w:val="nil"/>
              <w:left w:val="nil"/>
              <w:bottom w:val="nil"/>
              <w:right w:val="nil"/>
            </w:tcBorders>
          </w:tcPr>
          <w:p w14:paraId="666091B1" w14:textId="77777777" w:rsidR="00EF7BC6" w:rsidRPr="00AB1176" w:rsidRDefault="00EF7BC6" w:rsidP="00086304">
            <w:pPr>
              <w:rPr>
                <w:rFonts w:asciiTheme="majorBidi" w:hAnsiTheme="majorBidi" w:cstheme="majorBidi"/>
                <w:b/>
                <w:bCs/>
                <w:sz w:val="20"/>
                <w:szCs w:val="20"/>
              </w:rPr>
            </w:pPr>
            <w:r w:rsidRPr="00AB1176">
              <w:rPr>
                <w:rFonts w:asciiTheme="majorBidi" w:hAnsiTheme="majorBidi" w:cstheme="majorBidi"/>
                <w:b/>
                <w:bCs/>
                <w:sz w:val="20"/>
                <w:szCs w:val="20"/>
              </w:rPr>
              <w:t>Specific phobia</w:t>
            </w:r>
          </w:p>
        </w:tc>
        <w:tc>
          <w:tcPr>
            <w:tcW w:w="526" w:type="dxa"/>
            <w:tcBorders>
              <w:top w:val="nil"/>
              <w:left w:val="nil"/>
              <w:bottom w:val="nil"/>
              <w:right w:val="nil"/>
            </w:tcBorders>
          </w:tcPr>
          <w:p w14:paraId="21C21CF4"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18</w:t>
            </w:r>
          </w:p>
        </w:tc>
        <w:tc>
          <w:tcPr>
            <w:tcW w:w="785" w:type="dxa"/>
            <w:tcBorders>
              <w:top w:val="nil"/>
              <w:left w:val="nil"/>
              <w:bottom w:val="nil"/>
              <w:right w:val="nil"/>
            </w:tcBorders>
          </w:tcPr>
          <w:p w14:paraId="2EDD7477"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.431</w:t>
            </w:r>
          </w:p>
        </w:tc>
        <w:tc>
          <w:tcPr>
            <w:tcW w:w="1316" w:type="dxa"/>
            <w:tcBorders>
              <w:top w:val="nil"/>
              <w:left w:val="nil"/>
              <w:bottom w:val="nil"/>
              <w:right w:val="nil"/>
            </w:tcBorders>
          </w:tcPr>
          <w:p w14:paraId="00C9B913"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[.383,.478]</w:t>
            </w:r>
          </w:p>
        </w:tc>
        <w:tc>
          <w:tcPr>
            <w:tcW w:w="1052" w:type="dxa"/>
            <w:tcBorders>
              <w:top w:val="nil"/>
              <w:left w:val="nil"/>
              <w:bottom w:val="nil"/>
              <w:right w:val="nil"/>
            </w:tcBorders>
          </w:tcPr>
          <w:p w14:paraId="55CDB816"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1 (R)</w:t>
            </w:r>
          </w:p>
        </w:tc>
        <w:tc>
          <w:tcPr>
            <w:tcW w:w="790" w:type="dxa"/>
            <w:tcBorders>
              <w:top w:val="nil"/>
              <w:left w:val="nil"/>
              <w:bottom w:val="nil"/>
              <w:right w:val="nil"/>
            </w:tcBorders>
          </w:tcPr>
          <w:p w14:paraId="501C07F2"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.440</w:t>
            </w:r>
          </w:p>
        </w:tc>
        <w:tc>
          <w:tcPr>
            <w:tcW w:w="1311" w:type="dxa"/>
            <w:tcBorders>
              <w:top w:val="nil"/>
              <w:left w:val="nil"/>
              <w:bottom w:val="nil"/>
              <w:right w:val="nil"/>
            </w:tcBorders>
          </w:tcPr>
          <w:p w14:paraId="5E69C00E"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[.391,.487]</w:t>
            </w:r>
          </w:p>
        </w:tc>
        <w:tc>
          <w:tcPr>
            <w:tcW w:w="1086" w:type="dxa"/>
            <w:tcBorders>
              <w:top w:val="nil"/>
              <w:left w:val="nil"/>
              <w:bottom w:val="nil"/>
              <w:right w:val="nil"/>
            </w:tcBorders>
          </w:tcPr>
          <w:p w14:paraId="19F9BD91"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 xml:space="preserve">-1.26 </w:t>
            </w:r>
          </w:p>
        </w:tc>
      </w:tr>
      <w:tr w:rsidR="00EF7BC6" w:rsidRPr="00AB1176" w14:paraId="6F1803EA" w14:textId="77777777" w:rsidTr="00086304">
        <w:trPr>
          <w:trHeight w:val="384"/>
          <w:jc w:val="center"/>
        </w:trPr>
        <w:tc>
          <w:tcPr>
            <w:tcW w:w="1321" w:type="dxa"/>
            <w:tcBorders>
              <w:top w:val="nil"/>
              <w:left w:val="nil"/>
              <w:bottom w:val="nil"/>
              <w:right w:val="nil"/>
            </w:tcBorders>
          </w:tcPr>
          <w:p w14:paraId="5EDCBE6E" w14:textId="77777777" w:rsidR="00EF7BC6" w:rsidRPr="00AB1176" w:rsidRDefault="00EF7BC6" w:rsidP="00086304">
            <w:pPr>
              <w:rPr>
                <w:rFonts w:asciiTheme="majorBidi" w:hAnsiTheme="majorBidi" w:cstheme="majorBidi"/>
                <w:b/>
                <w:bCs/>
                <w:sz w:val="20"/>
                <w:szCs w:val="20"/>
              </w:rPr>
            </w:pPr>
            <w:r w:rsidRPr="00AB1176">
              <w:rPr>
                <w:rFonts w:asciiTheme="majorBidi" w:hAnsiTheme="majorBidi" w:cstheme="majorBidi"/>
                <w:b/>
                <w:bCs/>
                <w:sz w:val="20"/>
                <w:szCs w:val="20"/>
              </w:rPr>
              <w:t>Worry</w:t>
            </w:r>
          </w:p>
        </w:tc>
        <w:tc>
          <w:tcPr>
            <w:tcW w:w="526" w:type="dxa"/>
            <w:tcBorders>
              <w:top w:val="nil"/>
              <w:left w:val="nil"/>
              <w:bottom w:val="nil"/>
              <w:right w:val="nil"/>
            </w:tcBorders>
          </w:tcPr>
          <w:p w14:paraId="55825F05"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29</w:t>
            </w:r>
          </w:p>
        </w:tc>
        <w:tc>
          <w:tcPr>
            <w:tcW w:w="785" w:type="dxa"/>
            <w:tcBorders>
              <w:top w:val="nil"/>
              <w:left w:val="nil"/>
              <w:bottom w:val="nil"/>
              <w:right w:val="nil"/>
            </w:tcBorders>
          </w:tcPr>
          <w:p w14:paraId="05843396"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.516</w:t>
            </w:r>
          </w:p>
        </w:tc>
        <w:tc>
          <w:tcPr>
            <w:tcW w:w="1316" w:type="dxa"/>
            <w:tcBorders>
              <w:top w:val="nil"/>
              <w:left w:val="nil"/>
              <w:bottom w:val="nil"/>
              <w:right w:val="nil"/>
            </w:tcBorders>
          </w:tcPr>
          <w:p w14:paraId="3BBBC321"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[.457,.570]</w:t>
            </w:r>
          </w:p>
        </w:tc>
        <w:tc>
          <w:tcPr>
            <w:tcW w:w="1052" w:type="dxa"/>
            <w:tcBorders>
              <w:top w:val="nil"/>
              <w:left w:val="nil"/>
              <w:bottom w:val="nil"/>
              <w:right w:val="nil"/>
            </w:tcBorders>
          </w:tcPr>
          <w:p w14:paraId="2D39A753"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4 (R)</w:t>
            </w:r>
          </w:p>
        </w:tc>
        <w:tc>
          <w:tcPr>
            <w:tcW w:w="790" w:type="dxa"/>
            <w:tcBorders>
              <w:top w:val="nil"/>
              <w:left w:val="nil"/>
              <w:bottom w:val="nil"/>
              <w:right w:val="nil"/>
            </w:tcBorders>
          </w:tcPr>
          <w:p w14:paraId="17D4E8EE"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.555</w:t>
            </w:r>
          </w:p>
        </w:tc>
        <w:tc>
          <w:tcPr>
            <w:tcW w:w="1311" w:type="dxa"/>
            <w:tcBorders>
              <w:top w:val="nil"/>
              <w:left w:val="nil"/>
              <w:bottom w:val="nil"/>
              <w:right w:val="nil"/>
            </w:tcBorders>
          </w:tcPr>
          <w:p w14:paraId="5DF8BAC4"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[.500,.605]</w:t>
            </w:r>
          </w:p>
        </w:tc>
        <w:tc>
          <w:tcPr>
            <w:tcW w:w="1086" w:type="dxa"/>
            <w:tcBorders>
              <w:top w:val="nil"/>
              <w:left w:val="nil"/>
              <w:bottom w:val="nil"/>
              <w:right w:val="nil"/>
            </w:tcBorders>
          </w:tcPr>
          <w:p w14:paraId="2A21D5E9" w14:textId="77777777" w:rsidR="00EF7BC6" w:rsidRPr="00AB1176" w:rsidRDefault="00EF7BC6" w:rsidP="00086304">
            <w:pPr>
              <w:jc w:val="center"/>
              <w:rPr>
                <w:rFonts w:asciiTheme="majorBidi" w:hAnsiTheme="majorBidi" w:cstheme="majorBidi"/>
                <w:sz w:val="20"/>
                <w:szCs w:val="20"/>
                <w:vertAlign w:val="superscript"/>
              </w:rPr>
            </w:pPr>
            <w:r w:rsidRPr="00AB1176">
              <w:rPr>
                <w:rFonts w:asciiTheme="majorBidi" w:hAnsiTheme="majorBidi" w:cstheme="majorBidi"/>
                <w:sz w:val="20"/>
                <w:szCs w:val="20"/>
              </w:rPr>
              <w:t>-2.38</w:t>
            </w:r>
            <w:r w:rsidRPr="00AB1176">
              <w:rPr>
                <w:rFonts w:asciiTheme="majorBidi" w:hAnsiTheme="majorBidi" w:cstheme="majorBidi"/>
                <w:sz w:val="20"/>
                <w:szCs w:val="20"/>
                <w:vertAlign w:val="superscript"/>
              </w:rPr>
              <w:t>*</w:t>
            </w:r>
          </w:p>
        </w:tc>
      </w:tr>
      <w:tr w:rsidR="00EF7BC6" w:rsidRPr="00AB1176" w14:paraId="6DF7C715" w14:textId="77777777" w:rsidTr="00086304">
        <w:trPr>
          <w:trHeight w:val="384"/>
          <w:jc w:val="center"/>
        </w:trPr>
        <w:tc>
          <w:tcPr>
            <w:tcW w:w="1321" w:type="dxa"/>
            <w:tcBorders>
              <w:top w:val="nil"/>
              <w:left w:val="nil"/>
              <w:bottom w:val="nil"/>
              <w:right w:val="nil"/>
            </w:tcBorders>
          </w:tcPr>
          <w:p w14:paraId="075B11A9" w14:textId="77777777" w:rsidR="00EF7BC6" w:rsidRPr="00AB1176" w:rsidRDefault="00EF7BC6" w:rsidP="00086304">
            <w:pPr>
              <w:rPr>
                <w:rFonts w:asciiTheme="majorBidi" w:hAnsiTheme="majorBidi" w:cstheme="majorBidi"/>
                <w:b/>
                <w:bCs/>
                <w:sz w:val="20"/>
                <w:szCs w:val="20"/>
              </w:rPr>
            </w:pPr>
            <w:r w:rsidRPr="00AB1176">
              <w:rPr>
                <w:rFonts w:asciiTheme="majorBidi" w:hAnsiTheme="majorBidi" w:cstheme="majorBidi"/>
                <w:b/>
                <w:bCs/>
                <w:sz w:val="20"/>
                <w:szCs w:val="20"/>
              </w:rPr>
              <w:t>OCRDs</w:t>
            </w:r>
          </w:p>
        </w:tc>
        <w:tc>
          <w:tcPr>
            <w:tcW w:w="526" w:type="dxa"/>
            <w:tcBorders>
              <w:top w:val="nil"/>
              <w:left w:val="nil"/>
              <w:bottom w:val="nil"/>
              <w:right w:val="nil"/>
            </w:tcBorders>
          </w:tcPr>
          <w:p w14:paraId="4BC1385E"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28</w:t>
            </w:r>
          </w:p>
        </w:tc>
        <w:tc>
          <w:tcPr>
            <w:tcW w:w="785" w:type="dxa"/>
            <w:tcBorders>
              <w:top w:val="nil"/>
              <w:left w:val="nil"/>
              <w:bottom w:val="nil"/>
              <w:right w:val="nil"/>
            </w:tcBorders>
          </w:tcPr>
          <w:p w14:paraId="4E9C3BEC"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.406</w:t>
            </w:r>
          </w:p>
        </w:tc>
        <w:tc>
          <w:tcPr>
            <w:tcW w:w="1316" w:type="dxa"/>
            <w:tcBorders>
              <w:top w:val="nil"/>
              <w:left w:val="nil"/>
              <w:bottom w:val="nil"/>
              <w:right w:val="nil"/>
            </w:tcBorders>
          </w:tcPr>
          <w:p w14:paraId="5AB3BB67"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[.357,.453]</w:t>
            </w:r>
          </w:p>
        </w:tc>
        <w:tc>
          <w:tcPr>
            <w:tcW w:w="1052" w:type="dxa"/>
            <w:tcBorders>
              <w:top w:val="nil"/>
              <w:left w:val="nil"/>
              <w:bottom w:val="nil"/>
              <w:right w:val="nil"/>
            </w:tcBorders>
          </w:tcPr>
          <w:p w14:paraId="3C29431F"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0</w:t>
            </w:r>
          </w:p>
        </w:tc>
        <w:tc>
          <w:tcPr>
            <w:tcW w:w="790" w:type="dxa"/>
            <w:tcBorders>
              <w:top w:val="nil"/>
              <w:left w:val="nil"/>
              <w:bottom w:val="nil"/>
              <w:right w:val="nil"/>
            </w:tcBorders>
          </w:tcPr>
          <w:p w14:paraId="1600DAE6"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.406</w:t>
            </w:r>
          </w:p>
        </w:tc>
        <w:tc>
          <w:tcPr>
            <w:tcW w:w="1311" w:type="dxa"/>
            <w:tcBorders>
              <w:top w:val="nil"/>
              <w:left w:val="nil"/>
              <w:bottom w:val="nil"/>
              <w:right w:val="nil"/>
            </w:tcBorders>
          </w:tcPr>
          <w:p w14:paraId="39DA6CD7"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[.357,.453]</w:t>
            </w:r>
          </w:p>
        </w:tc>
        <w:tc>
          <w:tcPr>
            <w:tcW w:w="1086" w:type="dxa"/>
            <w:tcBorders>
              <w:top w:val="nil"/>
              <w:left w:val="nil"/>
              <w:bottom w:val="nil"/>
              <w:right w:val="nil"/>
            </w:tcBorders>
          </w:tcPr>
          <w:p w14:paraId="0B8E524B"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 xml:space="preserve">1.448 </w:t>
            </w:r>
          </w:p>
        </w:tc>
      </w:tr>
      <w:tr w:rsidR="00EF7BC6" w:rsidRPr="00AB1176" w14:paraId="20659031" w14:textId="77777777" w:rsidTr="00086304">
        <w:trPr>
          <w:trHeight w:val="384"/>
          <w:jc w:val="center"/>
        </w:trPr>
        <w:tc>
          <w:tcPr>
            <w:tcW w:w="1321" w:type="dxa"/>
            <w:tcBorders>
              <w:top w:val="nil"/>
              <w:left w:val="nil"/>
              <w:bottom w:val="nil"/>
              <w:right w:val="nil"/>
            </w:tcBorders>
          </w:tcPr>
          <w:p w14:paraId="559D678A" w14:textId="77777777" w:rsidR="00EF7BC6" w:rsidRPr="00AB1176" w:rsidRDefault="00EF7BC6" w:rsidP="00086304">
            <w:pPr>
              <w:rPr>
                <w:rFonts w:asciiTheme="majorBidi" w:hAnsiTheme="majorBidi" w:cstheme="majorBidi"/>
                <w:b/>
                <w:bCs/>
                <w:sz w:val="20"/>
                <w:szCs w:val="20"/>
              </w:rPr>
            </w:pPr>
            <w:r w:rsidRPr="00AB1176">
              <w:rPr>
                <w:rFonts w:asciiTheme="majorBidi" w:hAnsiTheme="majorBidi" w:cstheme="majorBidi"/>
                <w:b/>
                <w:bCs/>
                <w:sz w:val="20"/>
                <w:szCs w:val="20"/>
              </w:rPr>
              <w:t>PTSD</w:t>
            </w:r>
          </w:p>
        </w:tc>
        <w:tc>
          <w:tcPr>
            <w:tcW w:w="526" w:type="dxa"/>
            <w:tcBorders>
              <w:top w:val="nil"/>
              <w:left w:val="nil"/>
              <w:bottom w:val="nil"/>
              <w:right w:val="nil"/>
            </w:tcBorders>
          </w:tcPr>
          <w:p w14:paraId="1299FD2A"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65</w:t>
            </w:r>
          </w:p>
        </w:tc>
        <w:tc>
          <w:tcPr>
            <w:tcW w:w="785" w:type="dxa"/>
            <w:tcBorders>
              <w:top w:val="nil"/>
              <w:left w:val="nil"/>
              <w:bottom w:val="nil"/>
              <w:right w:val="nil"/>
            </w:tcBorders>
          </w:tcPr>
          <w:p w14:paraId="3891FA8B"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.489</w:t>
            </w:r>
          </w:p>
        </w:tc>
        <w:tc>
          <w:tcPr>
            <w:tcW w:w="1316" w:type="dxa"/>
            <w:tcBorders>
              <w:top w:val="nil"/>
              <w:left w:val="nil"/>
              <w:bottom w:val="nil"/>
              <w:right w:val="nil"/>
            </w:tcBorders>
          </w:tcPr>
          <w:p w14:paraId="53456882"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[.450,.526]</w:t>
            </w:r>
          </w:p>
        </w:tc>
        <w:tc>
          <w:tcPr>
            <w:tcW w:w="1052" w:type="dxa"/>
            <w:tcBorders>
              <w:top w:val="nil"/>
              <w:left w:val="nil"/>
              <w:bottom w:val="nil"/>
              <w:right w:val="nil"/>
            </w:tcBorders>
          </w:tcPr>
          <w:p w14:paraId="28C71E0B"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5 (R)</w:t>
            </w:r>
          </w:p>
        </w:tc>
        <w:tc>
          <w:tcPr>
            <w:tcW w:w="790" w:type="dxa"/>
            <w:tcBorders>
              <w:top w:val="nil"/>
              <w:left w:val="nil"/>
              <w:bottom w:val="nil"/>
              <w:right w:val="nil"/>
            </w:tcBorders>
          </w:tcPr>
          <w:p w14:paraId="79D8452A"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.510</w:t>
            </w:r>
          </w:p>
        </w:tc>
        <w:tc>
          <w:tcPr>
            <w:tcW w:w="1311" w:type="dxa"/>
            <w:tcBorders>
              <w:top w:val="nil"/>
              <w:left w:val="nil"/>
              <w:bottom w:val="nil"/>
              <w:right w:val="nil"/>
            </w:tcBorders>
          </w:tcPr>
          <w:p w14:paraId="78E24CCC"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[.471,.546]</w:t>
            </w:r>
          </w:p>
        </w:tc>
        <w:tc>
          <w:tcPr>
            <w:tcW w:w="1086" w:type="dxa"/>
            <w:tcBorders>
              <w:top w:val="nil"/>
              <w:left w:val="nil"/>
              <w:bottom w:val="nil"/>
              <w:right w:val="nil"/>
            </w:tcBorders>
          </w:tcPr>
          <w:p w14:paraId="1CA927B8" w14:textId="77777777" w:rsidR="00EF7BC6" w:rsidRPr="00AB1176" w:rsidRDefault="00EF7BC6" w:rsidP="00086304">
            <w:pPr>
              <w:jc w:val="center"/>
              <w:rPr>
                <w:rFonts w:asciiTheme="majorBidi" w:hAnsiTheme="majorBidi" w:cstheme="majorBidi"/>
                <w:sz w:val="20"/>
                <w:szCs w:val="20"/>
              </w:rPr>
            </w:pPr>
            <w:r w:rsidRPr="00AB1176">
              <w:rPr>
                <w:rFonts w:asciiTheme="majorBidi" w:hAnsiTheme="majorBidi" w:cstheme="majorBidi"/>
                <w:sz w:val="20"/>
                <w:szCs w:val="20"/>
              </w:rPr>
              <w:t xml:space="preserve">-1.139 </w:t>
            </w:r>
          </w:p>
        </w:tc>
      </w:tr>
      <w:tr w:rsidR="00EF7BC6" w:rsidRPr="00AB1176" w14:paraId="09C72DBE" w14:textId="77777777" w:rsidTr="00086304">
        <w:trPr>
          <w:trHeight w:val="423"/>
          <w:jc w:val="center"/>
        </w:trPr>
        <w:tc>
          <w:tcPr>
            <w:tcW w:w="1321" w:type="dxa"/>
            <w:tcBorders>
              <w:top w:val="nil"/>
              <w:left w:val="nil"/>
              <w:bottom w:val="single" w:sz="4" w:space="0" w:color="auto"/>
              <w:right w:val="nil"/>
            </w:tcBorders>
          </w:tcPr>
          <w:p w14:paraId="7359732D" w14:textId="77777777" w:rsidR="00EF7BC6" w:rsidRPr="00AB1176" w:rsidRDefault="00EF7BC6" w:rsidP="00086304">
            <w:pPr>
              <w:rPr>
                <w:rFonts w:asciiTheme="majorBidi" w:hAnsiTheme="majorBidi" w:cstheme="majorBidi"/>
                <w:b/>
                <w:bCs/>
                <w:color w:val="FF0000"/>
                <w:sz w:val="20"/>
                <w:szCs w:val="20"/>
              </w:rPr>
            </w:pPr>
          </w:p>
        </w:tc>
        <w:tc>
          <w:tcPr>
            <w:tcW w:w="526" w:type="dxa"/>
            <w:tcBorders>
              <w:top w:val="nil"/>
              <w:left w:val="nil"/>
              <w:bottom w:val="single" w:sz="4" w:space="0" w:color="auto"/>
              <w:right w:val="nil"/>
            </w:tcBorders>
          </w:tcPr>
          <w:p w14:paraId="49A47B36" w14:textId="77777777" w:rsidR="00EF7BC6" w:rsidRPr="00AB1176" w:rsidRDefault="00EF7BC6" w:rsidP="00086304">
            <w:pPr>
              <w:jc w:val="center"/>
              <w:rPr>
                <w:rFonts w:asciiTheme="majorBidi" w:hAnsiTheme="majorBidi" w:cstheme="majorBidi"/>
                <w:color w:val="FF0000"/>
                <w:sz w:val="20"/>
                <w:szCs w:val="20"/>
              </w:rPr>
            </w:pPr>
          </w:p>
        </w:tc>
        <w:tc>
          <w:tcPr>
            <w:tcW w:w="785" w:type="dxa"/>
            <w:tcBorders>
              <w:top w:val="nil"/>
              <w:left w:val="nil"/>
              <w:bottom w:val="single" w:sz="4" w:space="0" w:color="auto"/>
              <w:right w:val="nil"/>
            </w:tcBorders>
          </w:tcPr>
          <w:p w14:paraId="461795D1" w14:textId="77777777" w:rsidR="00EF7BC6" w:rsidRPr="00AB1176" w:rsidRDefault="00EF7BC6" w:rsidP="00086304">
            <w:pPr>
              <w:jc w:val="center"/>
              <w:rPr>
                <w:rFonts w:asciiTheme="majorBidi" w:hAnsiTheme="majorBidi" w:cstheme="majorBidi"/>
                <w:color w:val="FF0000"/>
                <w:sz w:val="20"/>
                <w:szCs w:val="20"/>
              </w:rPr>
            </w:pPr>
          </w:p>
        </w:tc>
        <w:tc>
          <w:tcPr>
            <w:tcW w:w="1316" w:type="dxa"/>
            <w:tcBorders>
              <w:top w:val="nil"/>
              <w:left w:val="nil"/>
              <w:bottom w:val="single" w:sz="4" w:space="0" w:color="auto"/>
              <w:right w:val="nil"/>
            </w:tcBorders>
          </w:tcPr>
          <w:p w14:paraId="11DB4C8B" w14:textId="77777777" w:rsidR="00EF7BC6" w:rsidRPr="00AB1176" w:rsidRDefault="00EF7BC6" w:rsidP="00086304">
            <w:pPr>
              <w:jc w:val="center"/>
              <w:rPr>
                <w:rFonts w:asciiTheme="majorBidi" w:hAnsiTheme="majorBidi" w:cstheme="majorBidi"/>
                <w:color w:val="FF0000"/>
                <w:sz w:val="20"/>
                <w:szCs w:val="20"/>
              </w:rPr>
            </w:pPr>
          </w:p>
        </w:tc>
        <w:tc>
          <w:tcPr>
            <w:tcW w:w="1052" w:type="dxa"/>
            <w:tcBorders>
              <w:top w:val="nil"/>
              <w:left w:val="nil"/>
              <w:bottom w:val="single" w:sz="4" w:space="0" w:color="auto"/>
              <w:right w:val="nil"/>
            </w:tcBorders>
          </w:tcPr>
          <w:p w14:paraId="25142D44" w14:textId="77777777" w:rsidR="00EF7BC6" w:rsidRPr="00AB1176" w:rsidRDefault="00EF7BC6" w:rsidP="00086304">
            <w:pPr>
              <w:jc w:val="center"/>
              <w:rPr>
                <w:rFonts w:asciiTheme="majorBidi" w:hAnsiTheme="majorBidi" w:cstheme="majorBidi"/>
                <w:color w:val="FF0000"/>
                <w:sz w:val="20"/>
                <w:szCs w:val="20"/>
              </w:rPr>
            </w:pPr>
          </w:p>
        </w:tc>
        <w:tc>
          <w:tcPr>
            <w:tcW w:w="790" w:type="dxa"/>
            <w:tcBorders>
              <w:top w:val="nil"/>
              <w:left w:val="nil"/>
              <w:bottom w:val="single" w:sz="4" w:space="0" w:color="auto"/>
              <w:right w:val="nil"/>
            </w:tcBorders>
          </w:tcPr>
          <w:p w14:paraId="12194918" w14:textId="77777777" w:rsidR="00EF7BC6" w:rsidRPr="00AB1176" w:rsidRDefault="00EF7BC6" w:rsidP="00086304">
            <w:pPr>
              <w:jc w:val="center"/>
              <w:rPr>
                <w:rFonts w:asciiTheme="majorBidi" w:hAnsiTheme="majorBidi" w:cstheme="majorBidi"/>
                <w:color w:val="FF0000"/>
                <w:sz w:val="20"/>
                <w:szCs w:val="20"/>
              </w:rPr>
            </w:pPr>
          </w:p>
        </w:tc>
        <w:tc>
          <w:tcPr>
            <w:tcW w:w="1311" w:type="dxa"/>
            <w:tcBorders>
              <w:top w:val="nil"/>
              <w:left w:val="nil"/>
              <w:bottom w:val="single" w:sz="4" w:space="0" w:color="auto"/>
              <w:right w:val="nil"/>
            </w:tcBorders>
          </w:tcPr>
          <w:p w14:paraId="6F15EAD1" w14:textId="77777777" w:rsidR="00EF7BC6" w:rsidRPr="00AB1176" w:rsidRDefault="00EF7BC6" w:rsidP="00086304">
            <w:pPr>
              <w:jc w:val="center"/>
              <w:rPr>
                <w:rFonts w:asciiTheme="majorBidi" w:hAnsiTheme="majorBidi" w:cstheme="majorBidi"/>
                <w:color w:val="FF0000"/>
                <w:sz w:val="20"/>
                <w:szCs w:val="20"/>
              </w:rPr>
            </w:pPr>
          </w:p>
        </w:tc>
        <w:tc>
          <w:tcPr>
            <w:tcW w:w="1086" w:type="dxa"/>
            <w:tcBorders>
              <w:top w:val="nil"/>
              <w:left w:val="nil"/>
              <w:bottom w:val="single" w:sz="4" w:space="0" w:color="auto"/>
              <w:right w:val="nil"/>
            </w:tcBorders>
          </w:tcPr>
          <w:p w14:paraId="36DE509B" w14:textId="77777777" w:rsidR="00EF7BC6" w:rsidRPr="00AB1176" w:rsidRDefault="00EF7BC6" w:rsidP="00086304">
            <w:pPr>
              <w:jc w:val="center"/>
              <w:rPr>
                <w:rFonts w:asciiTheme="majorBidi" w:hAnsiTheme="majorBidi" w:cstheme="majorBidi"/>
                <w:color w:val="FF0000"/>
                <w:sz w:val="20"/>
                <w:szCs w:val="20"/>
              </w:rPr>
            </w:pPr>
          </w:p>
        </w:tc>
      </w:tr>
    </w:tbl>
    <w:p w14:paraId="393286EC" w14:textId="3A6235E7" w:rsidR="00EF7BC6" w:rsidRPr="00AB1176" w:rsidRDefault="00EF7BC6" w:rsidP="00E97CAB">
      <w:pPr>
        <w:spacing w:line="480" w:lineRule="auto"/>
        <w:rPr>
          <w:rFonts w:asciiTheme="majorBidi" w:hAnsiTheme="majorBidi" w:cstheme="majorBidi"/>
          <w:sz w:val="20"/>
          <w:szCs w:val="20"/>
          <w:lang w:val="en-GB"/>
        </w:rPr>
      </w:pPr>
      <w:r w:rsidRPr="00AB1176">
        <w:rPr>
          <w:rFonts w:asciiTheme="majorBidi" w:hAnsiTheme="majorBidi" w:cstheme="majorBidi"/>
          <w:i/>
          <w:iCs/>
          <w:sz w:val="20"/>
          <w:szCs w:val="20"/>
          <w:lang w:val="en-GB"/>
        </w:rPr>
        <w:t>Note.</w:t>
      </w:r>
      <w:r w:rsidRPr="00AB1176">
        <w:rPr>
          <w:rFonts w:asciiTheme="majorBidi" w:hAnsiTheme="majorBidi" w:cstheme="majorBidi"/>
          <w:sz w:val="20"/>
          <w:szCs w:val="20"/>
          <w:lang w:val="en-GB"/>
        </w:rPr>
        <w:t xml:space="preserve"> Obs. </w:t>
      </w:r>
      <w:r w:rsidRPr="00AB1176">
        <w:rPr>
          <w:rFonts w:asciiTheme="majorBidi" w:hAnsiTheme="majorBidi" w:cstheme="majorBidi"/>
          <w:i/>
          <w:iCs/>
          <w:sz w:val="20"/>
          <w:szCs w:val="20"/>
          <w:lang w:val="en-GB"/>
        </w:rPr>
        <w:t>r</w:t>
      </w:r>
      <w:r w:rsidRPr="00AB1176">
        <w:rPr>
          <w:rFonts w:asciiTheme="majorBidi" w:hAnsiTheme="majorBidi" w:cstheme="majorBidi"/>
          <w:sz w:val="20"/>
          <w:szCs w:val="20"/>
          <w:lang w:val="en-GB"/>
        </w:rPr>
        <w:t xml:space="preserve"> = observed average effect size; Adj. </w:t>
      </w:r>
      <w:r w:rsidRPr="00AB1176">
        <w:rPr>
          <w:rFonts w:asciiTheme="majorBidi" w:hAnsiTheme="majorBidi" w:cstheme="majorBidi"/>
          <w:i/>
          <w:iCs/>
          <w:sz w:val="20"/>
          <w:szCs w:val="20"/>
          <w:lang w:val="en-GB"/>
        </w:rPr>
        <w:t xml:space="preserve">r </w:t>
      </w:r>
      <w:r w:rsidRPr="00AB1176">
        <w:rPr>
          <w:rFonts w:asciiTheme="majorBidi" w:hAnsiTheme="majorBidi" w:cstheme="majorBidi"/>
          <w:sz w:val="20"/>
          <w:szCs w:val="20"/>
          <w:lang w:val="en-GB"/>
        </w:rPr>
        <w:t xml:space="preserve">= adjusted average effect size. </w:t>
      </w:r>
      <w:r w:rsidRPr="00AB1176">
        <w:rPr>
          <w:rFonts w:asciiTheme="majorBidi" w:hAnsiTheme="majorBidi" w:cstheme="majorBidi"/>
          <w:sz w:val="20"/>
          <w:szCs w:val="20"/>
        </w:rPr>
        <w:t>CI = confidence interval;</w:t>
      </w:r>
      <w:r w:rsidRPr="00AB1176">
        <w:rPr>
          <w:rFonts w:asciiTheme="majorBidi" w:hAnsiTheme="majorBidi" w:cstheme="majorBidi"/>
          <w:sz w:val="20"/>
          <w:szCs w:val="20"/>
          <w:lang w:val="en-GB"/>
        </w:rPr>
        <w:t xml:space="preserve"> Egger’s Reg = Egger’s Regression; Dep. </w:t>
      </w:r>
      <w:r w:rsidR="00E96A9D" w:rsidRPr="00AB1176">
        <w:rPr>
          <w:rFonts w:asciiTheme="majorBidi" w:hAnsiTheme="majorBidi" w:cstheme="majorBidi"/>
          <w:sz w:val="20"/>
          <w:szCs w:val="20"/>
          <w:lang w:val="en-GB"/>
        </w:rPr>
        <w:t>S</w:t>
      </w:r>
      <w:r w:rsidRPr="00AB1176">
        <w:rPr>
          <w:rFonts w:asciiTheme="majorBidi" w:hAnsiTheme="majorBidi" w:cstheme="majorBidi"/>
          <w:sz w:val="20"/>
          <w:szCs w:val="20"/>
          <w:lang w:val="en-GB"/>
        </w:rPr>
        <w:t>ym</w:t>
      </w:r>
      <w:r w:rsidR="00E96A9D" w:rsidRPr="00AB1176">
        <w:rPr>
          <w:rFonts w:asciiTheme="majorBidi" w:hAnsiTheme="majorBidi" w:cstheme="majorBidi"/>
          <w:sz w:val="20"/>
          <w:szCs w:val="20"/>
          <w:lang w:val="en-GB"/>
        </w:rPr>
        <w:t>.</w:t>
      </w:r>
      <w:r w:rsidRPr="00AB1176">
        <w:rPr>
          <w:rFonts w:asciiTheme="majorBidi" w:hAnsiTheme="majorBidi" w:cstheme="majorBidi"/>
          <w:sz w:val="20"/>
          <w:szCs w:val="20"/>
          <w:lang w:val="en-GB"/>
        </w:rPr>
        <w:t xml:space="preserve"> = Depression symptoms; Anx. </w:t>
      </w:r>
      <w:r w:rsidR="00E96A9D" w:rsidRPr="00AB1176">
        <w:rPr>
          <w:rFonts w:asciiTheme="majorBidi" w:hAnsiTheme="majorBidi" w:cstheme="majorBidi"/>
          <w:sz w:val="20"/>
          <w:szCs w:val="20"/>
          <w:lang w:val="en-GB"/>
        </w:rPr>
        <w:t>S</w:t>
      </w:r>
      <w:r w:rsidRPr="00AB1176">
        <w:rPr>
          <w:rFonts w:asciiTheme="majorBidi" w:hAnsiTheme="majorBidi" w:cstheme="majorBidi"/>
          <w:sz w:val="20"/>
          <w:szCs w:val="20"/>
          <w:lang w:val="en-GB"/>
        </w:rPr>
        <w:t>ym</w:t>
      </w:r>
      <w:r w:rsidR="00E96A9D" w:rsidRPr="00AB1176">
        <w:rPr>
          <w:rFonts w:asciiTheme="majorBidi" w:hAnsiTheme="majorBidi" w:cstheme="majorBidi"/>
          <w:sz w:val="20"/>
          <w:szCs w:val="20"/>
          <w:lang w:val="en-GB"/>
        </w:rPr>
        <w:t>.</w:t>
      </w:r>
      <w:r w:rsidRPr="00AB1176">
        <w:rPr>
          <w:rFonts w:asciiTheme="majorBidi" w:hAnsiTheme="majorBidi" w:cstheme="majorBidi"/>
          <w:sz w:val="20"/>
          <w:szCs w:val="20"/>
          <w:lang w:val="en-GB"/>
        </w:rPr>
        <w:t xml:space="preserve"> = Anxiety symptoms; L = Left; R = Right.</w:t>
      </w:r>
    </w:p>
    <w:p w14:paraId="626EEEB6" w14:textId="3242B42D" w:rsidR="00EF7BC6" w:rsidRPr="00AB1176" w:rsidRDefault="00EF7BC6" w:rsidP="00E97CAB">
      <w:pPr>
        <w:spacing w:line="480" w:lineRule="auto"/>
        <w:jc w:val="both"/>
        <w:rPr>
          <w:rFonts w:asciiTheme="majorBidi" w:hAnsiTheme="majorBidi" w:cstheme="majorBidi"/>
          <w:sz w:val="20"/>
          <w:szCs w:val="20"/>
        </w:rPr>
      </w:pPr>
      <w:r w:rsidRPr="00AB1176">
        <w:rPr>
          <w:rFonts w:asciiTheme="majorBidi" w:hAnsiTheme="majorBidi" w:cstheme="majorBidi"/>
          <w:i/>
          <w:iCs/>
          <w:sz w:val="20"/>
          <w:szCs w:val="20"/>
          <w:vertAlign w:val="superscript"/>
        </w:rPr>
        <w:t>*</w:t>
      </w:r>
      <w:r w:rsidRPr="00AB1176">
        <w:rPr>
          <w:rFonts w:asciiTheme="majorBidi" w:hAnsiTheme="majorBidi" w:cstheme="majorBidi"/>
          <w:i/>
          <w:iCs/>
          <w:sz w:val="20"/>
          <w:szCs w:val="20"/>
        </w:rPr>
        <w:t>p &lt; .</w:t>
      </w:r>
      <w:r w:rsidRPr="00AB1176">
        <w:rPr>
          <w:rFonts w:asciiTheme="majorBidi" w:hAnsiTheme="majorBidi" w:cstheme="majorBidi"/>
          <w:sz w:val="20"/>
          <w:szCs w:val="20"/>
        </w:rPr>
        <w:t>05,</w:t>
      </w:r>
      <w:r w:rsidRPr="00AB1176">
        <w:rPr>
          <w:rFonts w:asciiTheme="majorBidi" w:hAnsiTheme="majorBidi" w:cstheme="majorBidi"/>
          <w:i/>
          <w:iCs/>
          <w:sz w:val="20"/>
          <w:szCs w:val="20"/>
        </w:rPr>
        <w:t xml:space="preserve"> </w:t>
      </w:r>
      <w:r w:rsidRPr="00AB1176">
        <w:rPr>
          <w:rFonts w:asciiTheme="majorBidi" w:hAnsiTheme="majorBidi" w:cstheme="majorBidi"/>
          <w:i/>
          <w:iCs/>
          <w:sz w:val="20"/>
          <w:szCs w:val="20"/>
          <w:vertAlign w:val="superscript"/>
        </w:rPr>
        <w:t>***</w:t>
      </w:r>
      <w:r w:rsidRPr="00AB1176">
        <w:rPr>
          <w:rFonts w:asciiTheme="majorBidi" w:hAnsiTheme="majorBidi" w:cstheme="majorBidi"/>
          <w:i/>
          <w:iCs/>
          <w:sz w:val="20"/>
          <w:szCs w:val="20"/>
        </w:rPr>
        <w:t>p &lt; .</w:t>
      </w:r>
      <w:r w:rsidRPr="00AB1176">
        <w:rPr>
          <w:rFonts w:asciiTheme="majorBidi" w:hAnsiTheme="majorBidi" w:cstheme="majorBidi"/>
          <w:sz w:val="20"/>
          <w:szCs w:val="20"/>
        </w:rPr>
        <w:t>001.</w:t>
      </w:r>
    </w:p>
    <w:p w14:paraId="54C8BA4C" w14:textId="77777777" w:rsidR="00EF7BC6" w:rsidRPr="00AB1176" w:rsidRDefault="00EF7BC6" w:rsidP="00EF7BC6">
      <w:pPr>
        <w:ind w:firstLine="284"/>
        <w:jc w:val="both"/>
        <w:rPr>
          <w:rFonts w:asciiTheme="majorBidi" w:hAnsiTheme="majorBidi" w:cstheme="majorBidi"/>
          <w:sz w:val="20"/>
          <w:szCs w:val="20"/>
        </w:rPr>
      </w:pPr>
    </w:p>
    <w:p w14:paraId="339FCAF4" w14:textId="77777777" w:rsidR="00EF7BC6" w:rsidRPr="00AB1176" w:rsidRDefault="00EF7BC6" w:rsidP="00EF7BC6">
      <w:pPr>
        <w:rPr>
          <w:rFonts w:asciiTheme="majorBidi" w:hAnsiTheme="majorBidi" w:cstheme="majorBidi"/>
          <w:sz w:val="20"/>
          <w:szCs w:val="20"/>
        </w:rPr>
      </w:pPr>
      <w:r w:rsidRPr="00AB1176">
        <w:rPr>
          <w:rFonts w:asciiTheme="majorBidi" w:hAnsiTheme="majorBidi" w:cstheme="majorBidi"/>
          <w:sz w:val="20"/>
          <w:szCs w:val="20"/>
        </w:rPr>
        <w:br w:type="page"/>
      </w:r>
    </w:p>
    <w:p w14:paraId="1439C836" w14:textId="77777777" w:rsidR="00EF7BC6" w:rsidRPr="00AB1176" w:rsidRDefault="00EF7BC6" w:rsidP="00EF7BC6">
      <w:pPr>
        <w:jc w:val="lowKashida"/>
      </w:pPr>
      <w:r w:rsidRPr="00AB1176">
        <w:rPr>
          <w:noProof/>
          <w:lang w:eastAsia="en-US" w:bidi="fa-IR"/>
        </w:rPr>
        <w:lastRenderedPageBreak/>
        <mc:AlternateContent>
          <mc:Choice Requires="wps">
            <w:drawing>
              <wp:anchor distT="0" distB="0" distL="114300" distR="114300" simplePos="0" relativeHeight="251664384" behindDoc="0" locked="0" layoutInCell="1" allowOverlap="1" wp14:anchorId="71D112C8" wp14:editId="7CCA791D">
                <wp:simplePos x="0" y="0"/>
                <wp:positionH relativeFrom="column">
                  <wp:posOffset>44450</wp:posOffset>
                </wp:positionH>
                <wp:positionV relativeFrom="paragraph">
                  <wp:posOffset>-152400</wp:posOffset>
                </wp:positionV>
                <wp:extent cx="6493510" cy="393700"/>
                <wp:effectExtent l="0" t="0" r="2540" b="6350"/>
                <wp:wrapNone/>
                <wp:docPr id="65" name="Text Box 65"/>
                <wp:cNvGraphicFramePr/>
                <a:graphic xmlns:a="http://schemas.openxmlformats.org/drawingml/2006/main">
                  <a:graphicData uri="http://schemas.microsoft.com/office/word/2010/wordprocessingShape">
                    <wps:wsp>
                      <wps:cNvSpPr txBox="1"/>
                      <wps:spPr>
                        <a:xfrm>
                          <a:off x="0" y="0"/>
                          <a:ext cx="6493510" cy="393700"/>
                        </a:xfrm>
                        <a:prstGeom prst="rect">
                          <a:avLst/>
                        </a:prstGeom>
                        <a:solidFill>
                          <a:prstClr val="white"/>
                        </a:solidFill>
                        <a:ln>
                          <a:noFill/>
                        </a:ln>
                      </wps:spPr>
                      <wps:txbx>
                        <w:txbxContent>
                          <w:p w14:paraId="4FD4695F" w14:textId="470BEBFC" w:rsidR="0070265C" w:rsidRPr="00E97CAB" w:rsidRDefault="0070265C" w:rsidP="00EF7BC6">
                            <w:pPr>
                              <w:pStyle w:val="Caption"/>
                              <w:rPr>
                                <w:rFonts w:asciiTheme="majorBidi" w:hAnsiTheme="majorBidi" w:cstheme="majorBidi"/>
                                <w:b/>
                                <w:bCs/>
                                <w:i w:val="0"/>
                                <w:iCs w:val="0"/>
                                <w:color w:val="000000" w:themeColor="text1"/>
                                <w:sz w:val="20"/>
                                <w:szCs w:val="20"/>
                              </w:rPr>
                            </w:pPr>
                            <w:r w:rsidRPr="00E97CAB">
                              <w:rPr>
                                <w:rFonts w:asciiTheme="majorBidi" w:hAnsiTheme="majorBidi" w:cstheme="majorBidi"/>
                                <w:b/>
                                <w:bCs/>
                                <w:i w:val="0"/>
                                <w:iCs w:val="0"/>
                                <w:color w:val="000000" w:themeColor="text1"/>
                                <w:sz w:val="20"/>
                                <w:szCs w:val="20"/>
                              </w:rPr>
                              <w:t xml:space="preserve">Figure </w:t>
                            </w:r>
                            <w:r w:rsidRPr="00E97CAB">
                              <w:rPr>
                                <w:rFonts w:asciiTheme="majorBidi" w:hAnsiTheme="majorBidi" w:cstheme="majorBidi"/>
                                <w:b/>
                                <w:bCs/>
                                <w:i w:val="0"/>
                                <w:iCs w:val="0"/>
                                <w:color w:val="000000" w:themeColor="text1"/>
                                <w:sz w:val="20"/>
                                <w:szCs w:val="20"/>
                              </w:rPr>
                              <w:fldChar w:fldCharType="begin"/>
                            </w:r>
                            <w:r w:rsidRPr="00E97CAB">
                              <w:rPr>
                                <w:rFonts w:asciiTheme="majorBidi" w:hAnsiTheme="majorBidi" w:cstheme="majorBidi"/>
                                <w:b/>
                                <w:bCs/>
                                <w:i w:val="0"/>
                                <w:iCs w:val="0"/>
                                <w:color w:val="000000" w:themeColor="text1"/>
                                <w:sz w:val="20"/>
                                <w:szCs w:val="20"/>
                              </w:rPr>
                              <w:instrText xml:space="preserve"> SEQ Figure \* ARABIC </w:instrText>
                            </w:r>
                            <w:r w:rsidRPr="00E97CAB">
                              <w:rPr>
                                <w:rFonts w:asciiTheme="majorBidi" w:hAnsiTheme="majorBidi" w:cstheme="majorBidi"/>
                                <w:b/>
                                <w:bCs/>
                                <w:i w:val="0"/>
                                <w:iCs w:val="0"/>
                                <w:color w:val="000000" w:themeColor="text1"/>
                                <w:sz w:val="20"/>
                                <w:szCs w:val="20"/>
                              </w:rPr>
                              <w:fldChar w:fldCharType="separate"/>
                            </w:r>
                            <w:r w:rsidR="00484054">
                              <w:rPr>
                                <w:rFonts w:asciiTheme="majorBidi" w:hAnsiTheme="majorBidi" w:cstheme="majorBidi"/>
                                <w:b/>
                                <w:bCs/>
                                <w:i w:val="0"/>
                                <w:iCs w:val="0"/>
                                <w:noProof/>
                                <w:color w:val="000000" w:themeColor="text1"/>
                                <w:sz w:val="20"/>
                                <w:szCs w:val="20"/>
                              </w:rPr>
                              <w:t>1</w:t>
                            </w:r>
                            <w:r w:rsidRPr="00E97CAB">
                              <w:rPr>
                                <w:rFonts w:asciiTheme="majorBidi" w:hAnsiTheme="majorBidi" w:cstheme="majorBidi"/>
                                <w:b/>
                                <w:bCs/>
                                <w:i w:val="0"/>
                                <w:iCs w:val="0"/>
                                <w:color w:val="000000" w:themeColor="text1"/>
                                <w:sz w:val="20"/>
                                <w:szCs w:val="20"/>
                              </w:rPr>
                              <w:fldChar w:fldCharType="end"/>
                            </w:r>
                          </w:p>
                          <w:p w14:paraId="22DB447E" w14:textId="77777777" w:rsidR="0070265C" w:rsidRPr="005901EB" w:rsidRDefault="0070265C" w:rsidP="00EF7BC6">
                            <w:pPr>
                              <w:pStyle w:val="Caption"/>
                              <w:rPr>
                                <w:rFonts w:asciiTheme="majorBidi" w:hAnsiTheme="majorBidi" w:cstheme="majorBidi"/>
                                <w:noProof/>
                                <w:sz w:val="20"/>
                                <w:szCs w:val="20"/>
                              </w:rPr>
                            </w:pPr>
                            <w:r w:rsidRPr="007B6FA8">
                              <w:rPr>
                                <w:rFonts w:asciiTheme="majorBidi" w:hAnsiTheme="majorBidi" w:cstheme="majorBidi"/>
                                <w:color w:val="000000" w:themeColor="text1"/>
                                <w:sz w:val="20"/>
                                <w:szCs w:val="20"/>
                                <w:lang w:val="en-GB"/>
                              </w:rPr>
                              <w:t>PRISMA Flow Diagram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112C8" id="_x0000_t202" coordsize="21600,21600" o:spt="202" path="m,l,21600r21600,l21600,xe">
                <v:stroke joinstyle="miter"/>
                <v:path gradientshapeok="t" o:connecttype="rect"/>
              </v:shapetype>
              <v:shape id="Text Box 65" o:spid="_x0000_s1026" type="#_x0000_t202" style="position:absolute;left:0;text-align:left;margin-left:3.5pt;margin-top:-12pt;width:511.3pt;height: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" stroked="f">
                <v:textbox inset="0,0,0,0">
                  <w:txbxContent>
                    <w:p w14:paraId="4FD4695F" w14:textId="470BEBFC" w:rsidR="0070265C" w:rsidRPr="00E97CAB" w:rsidRDefault="0070265C" w:rsidP="00EF7BC6">
                      <w:pPr>
                        <w:pStyle w:val="Caption"/>
                        <w:rPr>
                          <w:rFonts w:asciiTheme="majorBidi" w:hAnsiTheme="majorBidi" w:cstheme="majorBidi"/>
                          <w:b/>
                          <w:bCs/>
                          <w:i w:val="0"/>
                          <w:iCs w:val="0"/>
                          <w:color w:val="000000" w:themeColor="text1"/>
                          <w:sz w:val="20"/>
                          <w:szCs w:val="20"/>
                        </w:rPr>
                      </w:pPr>
                      <w:r w:rsidRPr="00E97CAB">
                        <w:rPr>
                          <w:rFonts w:asciiTheme="majorBidi" w:hAnsiTheme="majorBidi" w:cstheme="majorBidi"/>
                          <w:b/>
                          <w:bCs/>
                          <w:i w:val="0"/>
                          <w:iCs w:val="0"/>
                          <w:color w:val="000000" w:themeColor="text1"/>
                          <w:sz w:val="20"/>
                          <w:szCs w:val="20"/>
                        </w:rPr>
                        <w:t xml:space="preserve">Figure </w:t>
                      </w:r>
                      <w:r w:rsidRPr="00E97CAB">
                        <w:rPr>
                          <w:rFonts w:asciiTheme="majorBidi" w:hAnsiTheme="majorBidi" w:cstheme="majorBidi"/>
                          <w:b/>
                          <w:bCs/>
                          <w:i w:val="0"/>
                          <w:iCs w:val="0"/>
                          <w:color w:val="000000" w:themeColor="text1"/>
                          <w:sz w:val="20"/>
                          <w:szCs w:val="20"/>
                        </w:rPr>
                        <w:fldChar w:fldCharType="begin"/>
                      </w:r>
                      <w:r w:rsidRPr="00E97CAB">
                        <w:rPr>
                          <w:rFonts w:asciiTheme="majorBidi" w:hAnsiTheme="majorBidi" w:cstheme="majorBidi"/>
                          <w:b/>
                          <w:bCs/>
                          <w:i w:val="0"/>
                          <w:iCs w:val="0"/>
                          <w:color w:val="000000" w:themeColor="text1"/>
                          <w:sz w:val="20"/>
                          <w:szCs w:val="20"/>
                        </w:rPr>
                        <w:instrText xml:space="preserve"> SEQ Figure \* ARABIC </w:instrText>
                      </w:r>
                      <w:r w:rsidRPr="00E97CAB">
                        <w:rPr>
                          <w:rFonts w:asciiTheme="majorBidi" w:hAnsiTheme="majorBidi" w:cstheme="majorBidi"/>
                          <w:b/>
                          <w:bCs/>
                          <w:i w:val="0"/>
                          <w:iCs w:val="0"/>
                          <w:color w:val="000000" w:themeColor="text1"/>
                          <w:sz w:val="20"/>
                          <w:szCs w:val="20"/>
                        </w:rPr>
                        <w:fldChar w:fldCharType="separate"/>
                      </w:r>
                      <w:r w:rsidR="00484054">
                        <w:rPr>
                          <w:rFonts w:asciiTheme="majorBidi" w:hAnsiTheme="majorBidi" w:cstheme="majorBidi"/>
                          <w:b/>
                          <w:bCs/>
                          <w:i w:val="0"/>
                          <w:iCs w:val="0"/>
                          <w:noProof/>
                          <w:color w:val="000000" w:themeColor="text1"/>
                          <w:sz w:val="20"/>
                          <w:szCs w:val="20"/>
                        </w:rPr>
                        <w:t>1</w:t>
                      </w:r>
                      <w:r w:rsidRPr="00E97CAB">
                        <w:rPr>
                          <w:rFonts w:asciiTheme="majorBidi" w:hAnsiTheme="majorBidi" w:cstheme="majorBidi"/>
                          <w:b/>
                          <w:bCs/>
                          <w:i w:val="0"/>
                          <w:iCs w:val="0"/>
                          <w:color w:val="000000" w:themeColor="text1"/>
                          <w:sz w:val="20"/>
                          <w:szCs w:val="20"/>
                        </w:rPr>
                        <w:fldChar w:fldCharType="end"/>
                      </w:r>
                    </w:p>
                    <w:p w14:paraId="22DB447E" w14:textId="77777777" w:rsidR="0070265C" w:rsidRPr="005901EB" w:rsidRDefault="0070265C" w:rsidP="00EF7BC6">
                      <w:pPr>
                        <w:pStyle w:val="Caption"/>
                        <w:rPr>
                          <w:rFonts w:asciiTheme="majorBidi" w:hAnsiTheme="majorBidi" w:cstheme="majorBidi"/>
                          <w:noProof/>
                          <w:sz w:val="20"/>
                          <w:szCs w:val="20"/>
                        </w:rPr>
                      </w:pPr>
                      <w:r w:rsidRPr="007B6FA8">
                        <w:rPr>
                          <w:rFonts w:asciiTheme="majorBidi" w:hAnsiTheme="majorBidi" w:cstheme="majorBidi"/>
                          <w:color w:val="000000" w:themeColor="text1"/>
                          <w:sz w:val="20"/>
                          <w:szCs w:val="20"/>
                          <w:lang w:val="en-GB"/>
                        </w:rPr>
                        <w:t>PRISMA Flow Diagram</w:t>
                      </w:r>
                    </w:p>
                  </w:txbxContent>
                </v:textbox>
              </v:shape>
            </w:pict>
          </mc:Fallback>
        </mc:AlternateContent>
      </w:r>
    </w:p>
    <w:p w14:paraId="07C283BB" w14:textId="3269EFC7" w:rsidR="00EF7BC6" w:rsidRPr="00AB1176" w:rsidRDefault="00EF7BC6" w:rsidP="00EF7BC6">
      <w:pPr>
        <w:ind w:left="720" w:hanging="720"/>
        <w:jc w:val="lowKashida"/>
      </w:pPr>
      <w:r w:rsidRPr="00AB1176">
        <w:rPr>
          <w:noProof/>
          <w:lang w:eastAsia="en-US" w:bidi="fa-IR"/>
        </w:rPr>
        <mc:AlternateContent>
          <mc:Choice Requires="wpg">
            <w:drawing>
              <wp:anchor distT="0" distB="0" distL="114300" distR="114300" simplePos="0" relativeHeight="251659264" behindDoc="0" locked="0" layoutInCell="1" allowOverlap="1" wp14:anchorId="7E95547A" wp14:editId="6675BE2A">
                <wp:simplePos x="0" y="0"/>
                <wp:positionH relativeFrom="margin">
                  <wp:posOffset>29210</wp:posOffset>
                </wp:positionH>
                <wp:positionV relativeFrom="paragraph">
                  <wp:posOffset>163830</wp:posOffset>
                </wp:positionV>
                <wp:extent cx="5841393" cy="8350885"/>
                <wp:effectExtent l="19050" t="19050" r="26035" b="12065"/>
                <wp:wrapNone/>
                <wp:docPr id="1" name="Group 1"/>
                <wp:cNvGraphicFramePr/>
                <a:graphic xmlns:a="http://schemas.openxmlformats.org/drawingml/2006/main">
                  <a:graphicData uri="http://schemas.microsoft.com/office/word/2010/wordprocessingGroup">
                    <wpg:wgp>
                      <wpg:cNvGrpSpPr/>
                      <wpg:grpSpPr>
                        <a:xfrm>
                          <a:off x="0" y="0"/>
                          <a:ext cx="5841393" cy="8350885"/>
                          <a:chOff x="0" y="-87029"/>
                          <a:chExt cx="6213171" cy="6114187"/>
                        </a:xfrm>
                      </wpg:grpSpPr>
                      <wps:wsp>
                        <wps:cNvPr id="2" name="Rectangle 48"/>
                        <wps:cNvSpPr/>
                        <wps:spPr>
                          <a:xfrm>
                            <a:off x="1178802" y="-43591"/>
                            <a:ext cx="2141548" cy="729359"/>
                          </a:xfrm>
                          <a:prstGeom prst="rect">
                            <a:avLst/>
                          </a:prstGeom>
                          <a:solidFill>
                            <a:srgbClr val="FFFFFF"/>
                          </a:solidFill>
                          <a:ln w="9528" cap="flat">
                            <a:solidFill>
                              <a:srgbClr val="000000"/>
                            </a:solidFill>
                            <a:prstDash val="solid"/>
                            <a:miter/>
                          </a:ln>
                        </wps:spPr>
                        <wps:txbx>
                          <w:txbxContent>
                            <w:p w14:paraId="50DF6D97" w14:textId="77777777"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Records identified through PsycINFO - PubMed - Scopus</w:t>
                              </w:r>
                            </w:p>
                            <w:p w14:paraId="267C0F33" w14:textId="77777777" w:rsidR="0070265C" w:rsidRPr="006E55B7" w:rsidRDefault="0070265C" w:rsidP="00EF7BC6">
                              <w:pPr>
                                <w:jc w:val="center"/>
                                <w:rPr>
                                  <w:rFonts w:cstheme="minorHAnsi"/>
                                  <w:sz w:val="20"/>
                                  <w:szCs w:val="20"/>
                                </w:rPr>
                              </w:pPr>
                              <w:r w:rsidRPr="006E55B7">
                                <w:rPr>
                                  <w:rFonts w:asciiTheme="majorBidi" w:hAnsiTheme="majorBidi" w:cstheme="majorBidi"/>
                                  <w:sz w:val="20"/>
                                  <w:szCs w:val="20"/>
                                </w:rPr>
                                <w:t xml:space="preserve">  (n = 9957</w:t>
                              </w:r>
                              <w:r w:rsidRPr="006E55B7">
                                <w:rPr>
                                  <w:rFonts w:cstheme="minorHAnsi"/>
                                  <w:sz w:val="20"/>
                                  <w:szCs w:val="20"/>
                                </w:rPr>
                                <w:t>)</w:t>
                              </w:r>
                            </w:p>
                          </w:txbxContent>
                        </wps:txbx>
                        <wps:bodyPr vert="horz" wrap="square" lIns="91440" tIns="91440" rIns="91440" bIns="91440" anchor="t" anchorCtr="0" compatLnSpc="0">
                          <a:noAutofit/>
                        </wps:bodyPr>
                      </wps:wsp>
                      <wps:wsp>
                        <wps:cNvPr id="3" name="Rectangle: Rounded Corners 49"/>
                        <wps:cNvSpPr/>
                        <wps:spPr>
                          <a:xfrm rot="16200004">
                            <a:off x="-489904" y="2022756"/>
                            <a:ext cx="1371600" cy="391792"/>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CCECFF"/>
                          </a:solidFill>
                          <a:ln w="9528" cap="flat">
                            <a:solidFill>
                              <a:srgbClr val="000000"/>
                            </a:solidFill>
                            <a:prstDash val="solid"/>
                            <a:round/>
                          </a:ln>
                        </wps:spPr>
                        <wps:txbx>
                          <w:txbxContent>
                            <w:p w14:paraId="005FED1A" w14:textId="77777777" w:rsidR="0070265C" w:rsidRPr="00073B35" w:rsidRDefault="0070265C" w:rsidP="00EF7BC6">
                              <w:pPr>
                                <w:pStyle w:val="Heading2"/>
                                <w:numPr>
                                  <w:ilvl w:val="0"/>
                                  <w:numId w:val="0"/>
                                </w:numPr>
                                <w:ind w:left="360"/>
                                <w:jc w:val="center"/>
                                <w:rPr>
                                  <w:rFonts w:asciiTheme="majorBidi" w:hAnsiTheme="majorBidi"/>
                                  <w:lang w:val="en"/>
                                </w:rPr>
                              </w:pPr>
                              <w:r w:rsidRPr="00073B35">
                                <w:rPr>
                                  <w:rFonts w:asciiTheme="majorBidi" w:hAnsiTheme="majorBidi"/>
                                  <w:lang w:val="en"/>
                                </w:rPr>
                                <w:t>Screening</w:t>
                              </w:r>
                            </w:p>
                          </w:txbxContent>
                        </wps:txbx>
                        <wps:bodyPr vert="horz" wrap="square" lIns="45720" tIns="45720" rIns="45720" bIns="45720" anchor="t" anchorCtr="0" compatLnSpc="0">
                          <a:noAutofit/>
                        </wps:bodyPr>
                      </wps:wsp>
                      <wps:wsp>
                        <wps:cNvPr id="4" name="Rectangle: Rounded Corners 50"/>
                        <wps:cNvSpPr/>
                        <wps:spPr>
                          <a:xfrm rot="16200004">
                            <a:off x="-483641" y="5148000"/>
                            <a:ext cx="1371600" cy="38671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CCECFF"/>
                          </a:solidFill>
                          <a:ln w="9528" cap="flat">
                            <a:solidFill>
                              <a:srgbClr val="000000"/>
                            </a:solidFill>
                            <a:prstDash val="solid"/>
                            <a:round/>
                          </a:ln>
                        </wps:spPr>
                        <wps:txbx>
                          <w:txbxContent>
                            <w:p w14:paraId="7B179C30" w14:textId="77777777" w:rsidR="0070265C" w:rsidRPr="00073B35" w:rsidRDefault="0070265C" w:rsidP="00EF7BC6">
                              <w:pPr>
                                <w:pStyle w:val="Heading2"/>
                                <w:numPr>
                                  <w:ilvl w:val="0"/>
                                  <w:numId w:val="0"/>
                                </w:numPr>
                                <w:ind w:left="360"/>
                                <w:jc w:val="center"/>
                                <w:rPr>
                                  <w:rFonts w:asciiTheme="majorBidi" w:hAnsiTheme="majorBidi"/>
                                  <w:lang w:val="en"/>
                                </w:rPr>
                              </w:pPr>
                              <w:r w:rsidRPr="00073B35">
                                <w:rPr>
                                  <w:rFonts w:asciiTheme="majorBidi" w:hAnsiTheme="majorBidi"/>
                                  <w:lang w:val="en"/>
                                </w:rPr>
                                <w:t>Included</w:t>
                              </w:r>
                            </w:p>
                          </w:txbxContent>
                        </wps:txbx>
                        <wps:bodyPr vert="horz" wrap="square" lIns="45720" tIns="45720" rIns="45720" bIns="45720" anchor="t" anchorCtr="0" compatLnSpc="0">
                          <a:noAutofit/>
                        </wps:bodyPr>
                      </wps:wsp>
                      <wps:wsp>
                        <wps:cNvPr id="5" name="Rectangle: Rounded Corners 51"/>
                        <wps:cNvSpPr/>
                        <wps:spPr>
                          <a:xfrm rot="16200004">
                            <a:off x="-489904" y="3563457"/>
                            <a:ext cx="1371600" cy="38925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CCECFF"/>
                          </a:solidFill>
                          <a:ln w="9528" cap="flat">
                            <a:solidFill>
                              <a:srgbClr val="000000"/>
                            </a:solidFill>
                            <a:prstDash val="solid"/>
                            <a:round/>
                          </a:ln>
                        </wps:spPr>
                        <wps:txbx>
                          <w:txbxContent>
                            <w:p w14:paraId="53CFE1E9" w14:textId="77777777" w:rsidR="0070265C" w:rsidRPr="00073B35" w:rsidRDefault="0070265C" w:rsidP="00EF7BC6">
                              <w:pPr>
                                <w:pStyle w:val="Heading2"/>
                                <w:numPr>
                                  <w:ilvl w:val="0"/>
                                  <w:numId w:val="0"/>
                                </w:numPr>
                                <w:ind w:left="360"/>
                                <w:jc w:val="center"/>
                                <w:rPr>
                                  <w:rFonts w:asciiTheme="majorBidi" w:hAnsiTheme="majorBidi"/>
                                  <w:lang w:val="en"/>
                                </w:rPr>
                              </w:pPr>
                              <w:r w:rsidRPr="00073B35">
                                <w:rPr>
                                  <w:rFonts w:asciiTheme="majorBidi" w:hAnsiTheme="majorBidi"/>
                                  <w:lang w:val="en"/>
                                </w:rPr>
                                <w:t>Eligibility</w:t>
                              </w:r>
                            </w:p>
                          </w:txbxContent>
                        </wps:txbx>
                        <wps:bodyPr vert="horz" wrap="square" lIns="45720" tIns="45720" rIns="45720" bIns="45720" anchor="t" anchorCtr="0" compatLnSpc="0">
                          <a:noAutofit/>
                        </wps:bodyPr>
                      </wps:wsp>
                      <wps:wsp>
                        <wps:cNvPr id="6" name="Straight Arrow Connector 55"/>
                        <wps:cNvCnPr/>
                        <wps:spPr>
                          <a:xfrm>
                            <a:off x="2496494" y="682445"/>
                            <a:ext cx="0" cy="323850"/>
                          </a:xfrm>
                          <a:prstGeom prst="straightConnector1">
                            <a:avLst/>
                          </a:prstGeom>
                          <a:noFill/>
                          <a:ln w="9528" cap="flat">
                            <a:solidFill>
                              <a:srgbClr val="000000"/>
                            </a:solidFill>
                            <a:prstDash val="solid"/>
                            <a:round/>
                            <a:tailEnd type="arrow"/>
                          </a:ln>
                        </wps:spPr>
                        <wps:bodyPr/>
                      </wps:wsp>
                      <wps:wsp>
                        <wps:cNvPr id="7" name="Rectangle: Rounded Corners 52"/>
                        <wps:cNvSpPr/>
                        <wps:spPr>
                          <a:xfrm rot="16200004">
                            <a:off x="-527155" y="444803"/>
                            <a:ext cx="1458628" cy="394963"/>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CCECFF"/>
                          </a:solidFill>
                          <a:ln w="9528" cap="flat">
                            <a:solidFill>
                              <a:srgbClr val="000000"/>
                            </a:solidFill>
                            <a:prstDash val="solid"/>
                            <a:round/>
                          </a:ln>
                        </wps:spPr>
                        <wps:txbx>
                          <w:txbxContent>
                            <w:p w14:paraId="691A9543" w14:textId="77777777" w:rsidR="0070265C" w:rsidRPr="00073B35" w:rsidRDefault="0070265C" w:rsidP="00EF7BC6">
                              <w:pPr>
                                <w:pStyle w:val="Heading2"/>
                                <w:numPr>
                                  <w:ilvl w:val="0"/>
                                  <w:numId w:val="0"/>
                                </w:numPr>
                                <w:ind w:left="576"/>
                                <w:rPr>
                                  <w:rFonts w:asciiTheme="majorBidi" w:hAnsiTheme="majorBidi"/>
                                  <w:lang w:val="en"/>
                                </w:rPr>
                              </w:pPr>
                              <w:r w:rsidRPr="00073B35">
                                <w:rPr>
                                  <w:rFonts w:asciiTheme="majorBidi" w:hAnsiTheme="majorBidi"/>
                                  <w:lang w:val="en"/>
                                </w:rPr>
                                <w:t>Identification</w:t>
                              </w:r>
                            </w:p>
                          </w:txbxContent>
                        </wps:txbx>
                        <wps:bodyPr vert="horz" wrap="square" lIns="45720" tIns="45720" rIns="45720" bIns="45720" anchor="t" anchorCtr="0" compatLnSpc="0">
                          <a:noAutofit/>
                        </wps:bodyPr>
                      </wps:wsp>
                      <wps:wsp>
                        <wps:cNvPr id="8" name="Rectangle 54"/>
                        <wps:cNvSpPr/>
                        <wps:spPr>
                          <a:xfrm>
                            <a:off x="1746590" y="1002453"/>
                            <a:ext cx="3409283" cy="463613"/>
                          </a:xfrm>
                          <a:prstGeom prst="rect">
                            <a:avLst/>
                          </a:prstGeom>
                          <a:solidFill>
                            <a:srgbClr val="FFFFFF"/>
                          </a:solidFill>
                          <a:ln w="9528" cap="flat">
                            <a:solidFill>
                              <a:srgbClr val="000000"/>
                            </a:solidFill>
                            <a:prstDash val="solid"/>
                            <a:miter/>
                          </a:ln>
                        </wps:spPr>
                        <wps:txbx>
                          <w:txbxContent>
                            <w:p w14:paraId="3BDD2194" w14:textId="77777777"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Records after duplicates removed</w:t>
                              </w:r>
                            </w:p>
                            <w:p w14:paraId="2D5DF65F" w14:textId="77777777"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(n = 9301)</w:t>
                              </w:r>
                            </w:p>
                            <w:p w14:paraId="08C1588E" w14:textId="77777777" w:rsidR="0070265C" w:rsidRDefault="0070265C" w:rsidP="00EF7BC6">
                              <w:pPr>
                                <w:jc w:val="center"/>
                              </w:pPr>
                            </w:p>
                          </w:txbxContent>
                        </wps:txbx>
                        <wps:bodyPr vert="horz" wrap="square" lIns="91440" tIns="91440" rIns="91440" bIns="91440" anchor="t" anchorCtr="0" compatLnSpc="0">
                          <a:noAutofit/>
                        </wps:bodyPr>
                      </wps:wsp>
                      <wps:wsp>
                        <wps:cNvPr id="9" name="Rectangle 59"/>
                        <wps:cNvSpPr/>
                        <wps:spPr>
                          <a:xfrm>
                            <a:off x="2597190" y="1932725"/>
                            <a:ext cx="1703993" cy="571500"/>
                          </a:xfrm>
                          <a:prstGeom prst="rect">
                            <a:avLst/>
                          </a:prstGeom>
                          <a:solidFill>
                            <a:srgbClr val="FFFFFF"/>
                          </a:solidFill>
                          <a:ln w="9528" cap="flat">
                            <a:solidFill>
                              <a:srgbClr val="000000"/>
                            </a:solidFill>
                            <a:prstDash val="solid"/>
                            <a:miter/>
                          </a:ln>
                        </wps:spPr>
                        <wps:txbx>
                          <w:txbxContent>
                            <w:p w14:paraId="7C6F0258" w14:textId="77777777"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Records screened</w:t>
                              </w:r>
                            </w:p>
                            <w:p w14:paraId="49B9E41A" w14:textId="77777777"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 xml:space="preserve">  (n = 9301)</w:t>
                              </w:r>
                            </w:p>
                          </w:txbxContent>
                        </wps:txbx>
                        <wps:bodyPr vert="horz" wrap="square" lIns="91440" tIns="91440" rIns="91440" bIns="91440" anchor="t" anchorCtr="0" compatLnSpc="0">
                          <a:noAutofit/>
                        </wps:bodyPr>
                      </wps:wsp>
                      <wps:wsp>
                        <wps:cNvPr id="10" name="Rectangle 66"/>
                        <wps:cNvSpPr/>
                        <wps:spPr>
                          <a:xfrm>
                            <a:off x="4705169" y="1843438"/>
                            <a:ext cx="1352628" cy="651325"/>
                          </a:xfrm>
                          <a:prstGeom prst="rect">
                            <a:avLst/>
                          </a:prstGeom>
                          <a:solidFill>
                            <a:srgbClr val="FFFFFF"/>
                          </a:solidFill>
                          <a:ln w="9528" cap="flat">
                            <a:solidFill>
                              <a:srgbClr val="000000"/>
                            </a:solidFill>
                            <a:prstDash val="solid"/>
                            <a:miter/>
                          </a:ln>
                        </wps:spPr>
                        <wps:txbx>
                          <w:txbxContent>
                            <w:p w14:paraId="7B709647" w14:textId="77777777"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 xml:space="preserve">Records excluded based on title and abstract </w:t>
                              </w:r>
                            </w:p>
                            <w:p w14:paraId="29422405" w14:textId="77777777"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(n = 6533)</w:t>
                              </w:r>
                            </w:p>
                          </w:txbxContent>
                        </wps:txbx>
                        <wps:bodyPr vert="horz" wrap="square" lIns="91440" tIns="91440" rIns="91440" bIns="91440" anchor="t" anchorCtr="0" compatLnSpc="0">
                          <a:noAutofit/>
                        </wps:bodyPr>
                      </wps:wsp>
                      <wps:wsp>
                        <wps:cNvPr id="11" name="Rectangle 60"/>
                        <wps:cNvSpPr/>
                        <wps:spPr>
                          <a:xfrm>
                            <a:off x="2454439" y="2959604"/>
                            <a:ext cx="1591315" cy="685800"/>
                          </a:xfrm>
                          <a:prstGeom prst="rect">
                            <a:avLst/>
                          </a:prstGeom>
                          <a:solidFill>
                            <a:srgbClr val="FFFFFF"/>
                          </a:solidFill>
                          <a:ln w="9528" cap="flat">
                            <a:solidFill>
                              <a:srgbClr val="000000"/>
                            </a:solidFill>
                            <a:prstDash val="solid"/>
                            <a:miter/>
                          </a:ln>
                        </wps:spPr>
                        <wps:txbx>
                          <w:txbxContent>
                            <w:p w14:paraId="696CA1F7" w14:textId="77777777"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 xml:space="preserve">Full-text articles assessed for eligibility </w:t>
                              </w:r>
                            </w:p>
                            <w:p w14:paraId="078E6BE2" w14:textId="77777777"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 xml:space="preserve"> (n = 2768)</w:t>
                              </w:r>
                            </w:p>
                          </w:txbxContent>
                        </wps:txbx>
                        <wps:bodyPr vert="horz" wrap="square" lIns="91440" tIns="91440" rIns="91440" bIns="91440" anchor="t" anchorCtr="0" compatLnSpc="0">
                          <a:noAutofit/>
                        </wps:bodyPr>
                      </wps:wsp>
                      <wps:wsp>
                        <wps:cNvPr id="12" name="Rectangle 67"/>
                        <wps:cNvSpPr/>
                        <wps:spPr>
                          <a:xfrm>
                            <a:off x="4607932" y="2902419"/>
                            <a:ext cx="1605239" cy="2290690"/>
                          </a:xfrm>
                          <a:prstGeom prst="rect">
                            <a:avLst/>
                          </a:prstGeom>
                          <a:solidFill>
                            <a:srgbClr val="FFFFFF"/>
                          </a:solidFill>
                          <a:ln w="9528" cap="flat">
                            <a:solidFill>
                              <a:srgbClr val="000000"/>
                            </a:solidFill>
                            <a:prstDash val="solid"/>
                            <a:miter/>
                          </a:ln>
                        </wps:spPr>
                        <wps:txbx>
                          <w:txbxContent>
                            <w:p w14:paraId="7DCD66D5" w14:textId="13665BE3"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Full-text articles excluded (n = 22</w:t>
                              </w:r>
                              <w:r>
                                <w:rPr>
                                  <w:rFonts w:asciiTheme="majorBidi" w:hAnsiTheme="majorBidi" w:cstheme="majorBidi"/>
                                  <w:sz w:val="20"/>
                                  <w:szCs w:val="20"/>
                                </w:rPr>
                                <w:t>83</w:t>
                              </w:r>
                              <w:r w:rsidRPr="006E55B7">
                                <w:rPr>
                                  <w:rFonts w:asciiTheme="majorBidi" w:hAnsiTheme="majorBidi" w:cstheme="majorBidi"/>
                                  <w:sz w:val="20"/>
                                  <w:szCs w:val="20"/>
                                </w:rPr>
                                <w:t xml:space="preserve">) </w:t>
                              </w:r>
                            </w:p>
                            <w:p w14:paraId="4BEF0040" w14:textId="77777777" w:rsidR="0070265C" w:rsidRDefault="0070265C" w:rsidP="00EF7BC6">
                              <w:pPr>
                                <w:rPr>
                                  <w:rFonts w:asciiTheme="majorBidi" w:hAnsiTheme="majorBidi" w:cstheme="majorBidi"/>
                                  <w:sz w:val="20"/>
                                  <w:szCs w:val="20"/>
                                </w:rPr>
                              </w:pPr>
                              <w:r w:rsidRPr="003F60FB">
                                <w:rPr>
                                  <w:rFonts w:ascii="Arial" w:hAnsi="Arial" w:cs="Arial"/>
                                  <w:color w:val="4D5156"/>
                                  <w:sz w:val="21"/>
                                  <w:szCs w:val="21"/>
                                  <w:shd w:val="clear" w:color="auto" w:fill="FFFFFF"/>
                                </w:rPr>
                                <w:t>•</w:t>
                              </w:r>
                              <w:r>
                                <w:rPr>
                                  <w:rFonts w:asciiTheme="majorBidi" w:hAnsiTheme="majorBidi" w:cstheme="majorBidi"/>
                                  <w:sz w:val="20"/>
                                  <w:szCs w:val="20"/>
                                </w:rPr>
                                <w:t>Measure not focused on EA (n = 87)</w:t>
                              </w:r>
                            </w:p>
                            <w:p w14:paraId="2AE96F4B" w14:textId="77777777" w:rsidR="0070265C" w:rsidRPr="0097089B" w:rsidRDefault="0070265C" w:rsidP="00EF7BC6"/>
                            <w:p w14:paraId="585F5421" w14:textId="77777777" w:rsidR="0070265C" w:rsidRPr="0097089B" w:rsidRDefault="0070265C" w:rsidP="00EF7BC6">
                              <w:r w:rsidRPr="003F60FB">
                                <w:rPr>
                                  <w:rFonts w:ascii="Arial" w:hAnsi="Arial" w:cs="Arial"/>
                                  <w:color w:val="4D5156"/>
                                  <w:sz w:val="21"/>
                                  <w:szCs w:val="21"/>
                                  <w:shd w:val="clear" w:color="auto" w:fill="FFFFFF"/>
                                </w:rPr>
                                <w:t>•</w:t>
                              </w:r>
                              <w:r>
                                <w:rPr>
                                  <w:rFonts w:asciiTheme="majorBidi" w:hAnsiTheme="majorBidi" w:cstheme="majorBidi"/>
                                  <w:sz w:val="20"/>
                                  <w:szCs w:val="20"/>
                                </w:rPr>
                                <w:t>Measure incorporates other ACT processes (n = 91)</w:t>
                              </w:r>
                            </w:p>
                            <w:p w14:paraId="5C2B658E" w14:textId="77777777" w:rsidR="0070265C" w:rsidRDefault="0070265C" w:rsidP="00EF7BC6">
                              <w:pPr>
                                <w:rPr>
                                  <w:rFonts w:asciiTheme="majorBidi" w:hAnsiTheme="majorBidi" w:cstheme="majorBidi"/>
                                  <w:sz w:val="20"/>
                                  <w:szCs w:val="20"/>
                                </w:rPr>
                              </w:pPr>
                              <w:r w:rsidRPr="003F60FB">
                                <w:rPr>
                                  <w:rFonts w:ascii="Arial" w:hAnsi="Arial" w:cs="Arial"/>
                                  <w:color w:val="4D5156"/>
                                  <w:sz w:val="21"/>
                                  <w:szCs w:val="21"/>
                                  <w:shd w:val="clear" w:color="auto" w:fill="FFFFFF"/>
                                </w:rPr>
                                <w:t>•</w:t>
                              </w:r>
                              <w:r>
                                <w:rPr>
                                  <w:rFonts w:asciiTheme="majorBidi" w:hAnsiTheme="majorBidi" w:cstheme="majorBidi"/>
                                  <w:sz w:val="20"/>
                                  <w:szCs w:val="20"/>
                                </w:rPr>
                                <w:t>Sample size &lt; 10 (n = 340)</w:t>
                              </w:r>
                            </w:p>
                            <w:p w14:paraId="07E3E430" w14:textId="77777777" w:rsidR="0070265C" w:rsidRPr="0097089B" w:rsidRDefault="0070265C" w:rsidP="00EF7BC6"/>
                            <w:p w14:paraId="4CB5B29E" w14:textId="77777777" w:rsidR="0070265C" w:rsidRDefault="0070265C" w:rsidP="00EF7BC6">
                              <w:pPr>
                                <w:rPr>
                                  <w:rFonts w:asciiTheme="majorBidi" w:hAnsiTheme="majorBidi" w:cstheme="majorBidi"/>
                                  <w:sz w:val="20"/>
                                  <w:szCs w:val="20"/>
                                </w:rPr>
                              </w:pPr>
                              <w:r w:rsidRPr="003F60FB">
                                <w:rPr>
                                  <w:rFonts w:ascii="Arial" w:hAnsi="Arial" w:cs="Arial"/>
                                  <w:color w:val="4D5156"/>
                                  <w:sz w:val="21"/>
                                  <w:szCs w:val="21"/>
                                  <w:shd w:val="clear" w:color="auto" w:fill="FFFFFF"/>
                                </w:rPr>
                                <w:t>•</w:t>
                              </w:r>
                              <w:r>
                                <w:rPr>
                                  <w:rFonts w:asciiTheme="majorBidi" w:hAnsiTheme="majorBidi" w:cstheme="majorBidi"/>
                                  <w:sz w:val="20"/>
                                  <w:szCs w:val="20"/>
                                </w:rPr>
                                <w:t>Not in English (n = 460)</w:t>
                              </w:r>
                            </w:p>
                            <w:p w14:paraId="7192458A" w14:textId="77777777" w:rsidR="0070265C" w:rsidRPr="0097089B" w:rsidRDefault="0070265C" w:rsidP="00EF7BC6"/>
                            <w:p w14:paraId="1382BFCA" w14:textId="58DFE1EA" w:rsidR="0070265C" w:rsidRPr="003B64E6" w:rsidRDefault="0070265C" w:rsidP="00EF7BC6">
                              <w:r w:rsidRPr="003F60FB">
                                <w:rPr>
                                  <w:rFonts w:ascii="Arial" w:hAnsi="Arial" w:cs="Arial"/>
                                  <w:color w:val="4D5156"/>
                                  <w:sz w:val="21"/>
                                  <w:szCs w:val="21"/>
                                  <w:shd w:val="clear" w:color="auto" w:fill="FFFFFF"/>
                                </w:rPr>
                                <w:t>•</w:t>
                              </w:r>
                              <w:r>
                                <w:rPr>
                                  <w:rFonts w:asciiTheme="majorBidi" w:hAnsiTheme="majorBidi" w:cstheme="majorBidi"/>
                                  <w:sz w:val="20"/>
                                  <w:szCs w:val="20"/>
                                </w:rPr>
                                <w:t>No correlation reported (n = 1305)</w:t>
                              </w:r>
                            </w:p>
                          </w:txbxContent>
                        </wps:txbx>
                        <wps:bodyPr vert="horz" wrap="square" lIns="91440" tIns="91440" rIns="91440" bIns="91440" anchor="t" anchorCtr="0" compatLnSpc="0">
                          <a:noAutofit/>
                        </wps:bodyPr>
                      </wps:wsp>
                      <wps:wsp>
                        <wps:cNvPr id="13" name="Rectangle 62"/>
                        <wps:cNvSpPr/>
                        <wps:spPr>
                          <a:xfrm>
                            <a:off x="2454439" y="4899602"/>
                            <a:ext cx="1730350" cy="660786"/>
                          </a:xfrm>
                          <a:prstGeom prst="rect">
                            <a:avLst/>
                          </a:prstGeom>
                          <a:solidFill>
                            <a:srgbClr val="FFFFFF"/>
                          </a:solidFill>
                          <a:ln w="9528" cap="flat">
                            <a:solidFill>
                              <a:srgbClr val="000000"/>
                            </a:solidFill>
                            <a:prstDash val="solid"/>
                            <a:miter/>
                          </a:ln>
                        </wps:spPr>
                        <wps:txbx>
                          <w:txbxContent>
                            <w:p w14:paraId="1A045737" w14:textId="77777777"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 xml:space="preserve">Studies included in quantitative synthesis (meta-analysis) </w:t>
                              </w:r>
                            </w:p>
                            <w:p w14:paraId="3392A09D" w14:textId="1FEAAEAB"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 xml:space="preserve"> (n = </w:t>
                              </w:r>
                              <w:r>
                                <w:rPr>
                                  <w:rFonts w:asciiTheme="majorBidi" w:hAnsiTheme="majorBidi" w:cstheme="majorBidi"/>
                                  <w:sz w:val="20"/>
                                  <w:szCs w:val="20"/>
                                </w:rPr>
                                <w:t>389</w:t>
                              </w:r>
                              <w:r w:rsidRPr="006E55B7">
                                <w:rPr>
                                  <w:rFonts w:asciiTheme="majorBidi" w:hAnsiTheme="majorBidi" w:cstheme="majorBidi"/>
                                  <w:sz w:val="20"/>
                                  <w:szCs w:val="20"/>
                                </w:rPr>
                                <w:t>)</w:t>
                              </w:r>
                            </w:p>
                          </w:txbxContent>
                        </wps:txbx>
                        <wps:bodyPr vert="horz" wrap="square" lIns="91440" tIns="91440" rIns="91440" bIns="91440" anchor="t" anchorCtr="0" compatLnSpc="0">
                          <a:noAutofit/>
                        </wps:bodyPr>
                      </wps:wsp>
                      <wps:wsp>
                        <wps:cNvPr id="14" name="Straight Arrow Connector 57"/>
                        <wps:cNvCnPr/>
                        <wps:spPr>
                          <a:xfrm>
                            <a:off x="3427679" y="1466065"/>
                            <a:ext cx="0" cy="457200"/>
                          </a:xfrm>
                          <a:prstGeom prst="straightConnector1">
                            <a:avLst/>
                          </a:prstGeom>
                          <a:noFill/>
                          <a:ln w="9528" cap="flat">
                            <a:solidFill>
                              <a:srgbClr val="000000"/>
                            </a:solidFill>
                            <a:prstDash val="solid"/>
                            <a:round/>
                            <a:tailEnd type="arrow"/>
                          </a:ln>
                        </wps:spPr>
                        <wps:bodyPr/>
                      </wps:wsp>
                      <wps:wsp>
                        <wps:cNvPr id="30" name="Straight Arrow Connector 65"/>
                        <wps:cNvCnPr/>
                        <wps:spPr>
                          <a:xfrm>
                            <a:off x="4301182" y="2203562"/>
                            <a:ext cx="404615" cy="0"/>
                          </a:xfrm>
                          <a:prstGeom prst="straightConnector1">
                            <a:avLst/>
                          </a:prstGeom>
                          <a:noFill/>
                          <a:ln w="9528" cap="flat">
                            <a:solidFill>
                              <a:srgbClr val="000000"/>
                            </a:solidFill>
                            <a:prstDash val="solid"/>
                            <a:round/>
                            <a:tailEnd type="arrow"/>
                          </a:ln>
                        </wps:spPr>
                        <wps:bodyPr/>
                      </wps:wsp>
                      <wps:wsp>
                        <wps:cNvPr id="31" name="Straight Arrow Connector 68"/>
                        <wps:cNvCnPr/>
                        <wps:spPr>
                          <a:xfrm>
                            <a:off x="4045754" y="3300103"/>
                            <a:ext cx="558232" cy="301637"/>
                          </a:xfrm>
                          <a:prstGeom prst="straightConnector1">
                            <a:avLst/>
                          </a:prstGeom>
                          <a:noFill/>
                          <a:ln w="9528" cap="flat">
                            <a:solidFill>
                              <a:srgbClr val="000000"/>
                            </a:solidFill>
                            <a:prstDash val="solid"/>
                            <a:round/>
                            <a:tailEnd type="arrow"/>
                          </a:ln>
                        </wps:spPr>
                        <wps:bodyPr/>
                      </wps:wsp>
                      <wps:wsp>
                        <wps:cNvPr id="32" name="Rectangle 32"/>
                        <wps:cNvSpPr/>
                        <wps:spPr>
                          <a:xfrm>
                            <a:off x="726336" y="4143844"/>
                            <a:ext cx="1572800" cy="187619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287364" w14:textId="77777777"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 xml:space="preserve">Articles excluded (n = 96) </w:t>
                              </w:r>
                            </w:p>
                            <w:p w14:paraId="79DF7A53" w14:textId="77777777" w:rsidR="0070265C" w:rsidRDefault="0070265C" w:rsidP="00EF7BC6">
                              <w:pPr>
                                <w:rPr>
                                  <w:rFonts w:asciiTheme="majorBidi" w:hAnsiTheme="majorBidi" w:cstheme="majorBidi"/>
                                  <w:sz w:val="20"/>
                                  <w:szCs w:val="20"/>
                                </w:rPr>
                              </w:pPr>
                              <w:r w:rsidRPr="003F60FB">
                                <w:rPr>
                                  <w:rFonts w:ascii="Arial" w:hAnsi="Arial" w:cs="Arial"/>
                                  <w:color w:val="4D5156"/>
                                  <w:sz w:val="21"/>
                                  <w:szCs w:val="21"/>
                                  <w:shd w:val="clear" w:color="auto" w:fill="FFFFFF"/>
                                </w:rPr>
                                <w:t>•</w:t>
                              </w:r>
                              <w:r>
                                <w:rPr>
                                  <w:rFonts w:asciiTheme="majorBidi" w:hAnsiTheme="majorBidi" w:cstheme="majorBidi"/>
                                  <w:sz w:val="20"/>
                                  <w:szCs w:val="20"/>
                                </w:rPr>
                                <w:t>Reported only partial/adjusted correlation (n =48)</w:t>
                              </w:r>
                            </w:p>
                            <w:p w14:paraId="0D64A86F" w14:textId="77777777" w:rsidR="0070265C" w:rsidRPr="00C06A8E" w:rsidRDefault="0070265C" w:rsidP="00EF7BC6">
                              <w:pPr>
                                <w:rPr>
                                  <w:rFonts w:asciiTheme="majorBidi" w:hAnsiTheme="majorBidi" w:cstheme="majorBidi"/>
                                  <w:color w:val="4D5156"/>
                                  <w:sz w:val="20"/>
                                  <w:szCs w:val="20"/>
                                  <w:shd w:val="clear" w:color="auto" w:fill="FFFFFF"/>
                                </w:rPr>
                              </w:pPr>
                              <w:r w:rsidRPr="003F60FB">
                                <w:rPr>
                                  <w:rFonts w:ascii="Arial" w:hAnsi="Arial" w:cs="Arial"/>
                                  <w:color w:val="4D5156"/>
                                  <w:sz w:val="21"/>
                                  <w:szCs w:val="21"/>
                                  <w:shd w:val="clear" w:color="auto" w:fill="FFFFFF"/>
                                </w:rPr>
                                <w:t>•</w:t>
                              </w:r>
                              <w:r w:rsidRPr="00192C3C">
                                <w:rPr>
                                  <w:rFonts w:asciiTheme="majorBidi" w:hAnsiTheme="majorBidi" w:cstheme="majorBidi"/>
                                  <w:sz w:val="20"/>
                                  <w:szCs w:val="20"/>
                                </w:rPr>
                                <w:t xml:space="preserve"> </w:t>
                              </w:r>
                              <w:r w:rsidRPr="006E55B7">
                                <w:rPr>
                                  <w:rFonts w:asciiTheme="majorBidi" w:hAnsiTheme="majorBidi" w:cstheme="majorBidi"/>
                                  <w:sz w:val="20"/>
                                  <w:szCs w:val="20"/>
                                </w:rPr>
                                <w:t>Reporting the Spearman (</w:t>
                              </w:r>
                              <w:r w:rsidRPr="006E55B7">
                                <w:rPr>
                                  <w:rStyle w:val="Emphasis"/>
                                  <w:rFonts w:asciiTheme="majorBidi" w:hAnsiTheme="majorBidi" w:cstheme="majorBidi"/>
                                  <w:color w:val="0E101A"/>
                                  <w:sz w:val="20"/>
                                  <w:szCs w:val="20"/>
                                </w:rPr>
                                <w:t>r</w:t>
                              </w:r>
                              <w:r w:rsidRPr="006E55B7">
                                <w:rPr>
                                  <w:rFonts w:asciiTheme="majorBidi" w:hAnsiTheme="majorBidi" w:cstheme="majorBidi"/>
                                  <w:sz w:val="20"/>
                                  <w:szCs w:val="20"/>
                                </w:rPr>
                                <w:t xml:space="preserve">) correlation </w:t>
                              </w:r>
                              <w:r w:rsidRPr="00C06A8E">
                                <w:rPr>
                                  <w:rFonts w:asciiTheme="majorBidi" w:hAnsiTheme="majorBidi" w:cstheme="majorBidi"/>
                                  <w:sz w:val="20"/>
                                  <w:szCs w:val="20"/>
                                </w:rPr>
                                <w:t>coefficient</w:t>
                              </w:r>
                              <w:r w:rsidRPr="00C06A8E">
                                <w:rPr>
                                  <w:rFonts w:asciiTheme="majorBidi" w:hAnsiTheme="majorBidi" w:cstheme="majorBidi"/>
                                  <w:color w:val="4D5156"/>
                                  <w:sz w:val="20"/>
                                  <w:szCs w:val="20"/>
                                  <w:shd w:val="clear" w:color="auto" w:fill="FFFFFF"/>
                                </w:rPr>
                                <w:t xml:space="preserve"> (n =</w:t>
                              </w:r>
                              <w:r>
                                <w:rPr>
                                  <w:rFonts w:asciiTheme="majorBidi" w:hAnsiTheme="majorBidi" w:cstheme="majorBidi"/>
                                  <w:color w:val="4D5156"/>
                                  <w:sz w:val="20"/>
                                  <w:szCs w:val="20"/>
                                  <w:shd w:val="clear" w:color="auto" w:fill="FFFFFF"/>
                                </w:rPr>
                                <w:t>35</w:t>
                              </w:r>
                              <w:r w:rsidRPr="00C06A8E">
                                <w:rPr>
                                  <w:rFonts w:asciiTheme="majorBidi" w:hAnsiTheme="majorBidi" w:cstheme="majorBidi"/>
                                  <w:color w:val="4D5156"/>
                                  <w:sz w:val="20"/>
                                  <w:szCs w:val="20"/>
                                  <w:shd w:val="clear" w:color="auto" w:fill="FFFFFF"/>
                                </w:rPr>
                                <w:t>)</w:t>
                              </w:r>
                            </w:p>
                            <w:p w14:paraId="699E5B8D" w14:textId="77777777" w:rsidR="0070265C" w:rsidRDefault="0070265C" w:rsidP="00EF7BC6">
                              <w:pPr>
                                <w:rPr>
                                  <w:rFonts w:asciiTheme="majorBidi" w:hAnsiTheme="majorBidi" w:cstheme="majorBidi"/>
                                  <w:sz w:val="20"/>
                                  <w:szCs w:val="20"/>
                                </w:rPr>
                              </w:pPr>
                              <w:r w:rsidRPr="003F60FB">
                                <w:rPr>
                                  <w:rFonts w:ascii="Arial" w:hAnsi="Arial" w:cs="Arial"/>
                                  <w:color w:val="4D5156"/>
                                  <w:sz w:val="21"/>
                                  <w:szCs w:val="21"/>
                                  <w:shd w:val="clear" w:color="auto" w:fill="FFFFFF"/>
                                </w:rPr>
                                <w:t>•</w:t>
                              </w:r>
                              <w:r>
                                <w:rPr>
                                  <w:rFonts w:asciiTheme="majorBidi" w:hAnsiTheme="majorBidi" w:cstheme="majorBidi"/>
                                  <w:sz w:val="20"/>
                                  <w:szCs w:val="20"/>
                                </w:rPr>
                                <w:t xml:space="preserve">Sample overlapped with other included studies (n = 13) </w:t>
                              </w:r>
                            </w:p>
                            <w:p w14:paraId="7B2B1705" w14:textId="77777777" w:rsidR="0070265C" w:rsidRDefault="0070265C" w:rsidP="00EF7BC6">
                              <w:pPr>
                                <w:rPr>
                                  <w:rFonts w:asciiTheme="majorBidi" w:hAnsiTheme="majorBidi" w:cstheme="majorBidi"/>
                                  <w:sz w:val="20"/>
                                  <w:szCs w:val="20"/>
                                </w:rPr>
                              </w:pPr>
                            </w:p>
                            <w:p w14:paraId="3F1F231D" w14:textId="77777777" w:rsidR="0070265C" w:rsidRPr="006E55B7" w:rsidRDefault="0070265C" w:rsidP="00EF7BC6">
                              <w:pPr>
                                <w:rPr>
                                  <w:rFonts w:asciiTheme="majorBidi" w:hAnsiTheme="majorBidi" w:cstheme="majorBidi"/>
                                  <w:sz w:val="20"/>
                                  <w:szCs w:val="20"/>
                                </w:rPr>
                              </w:pPr>
                            </w:p>
                            <w:p w14:paraId="2892D299" w14:textId="77777777" w:rsidR="0070265C" w:rsidRPr="006E55B7" w:rsidRDefault="0070265C" w:rsidP="00EF7BC6">
                              <w:pPr>
                                <w:rPr>
                                  <w:rFonts w:asciiTheme="majorBidi" w:hAnsiTheme="majorBidi" w:cstheme="majorBid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95547A" id="Group 1" o:spid="_x0000_s1027" style="position:absolute;left:0;text-align:left;margin-left:2.3pt;margin-top:12.9pt;width:459.95pt;height:657.55pt;z-index:251659264;mso-position-horizontal-relative:margin;mso-width-relative:margin;mso-height-relative:margin" coordorigin=",-870" coordsize="62131,6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">
                <v:rect id="_x0000_s1028" style="position:absolute;left:11788;top:-435;width:21415;height:7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" strokeweight=".26467mm">
                  <v:textbox inset=",7.2pt,,7.2pt">
                    <w:txbxContent>
                      <w:p w14:paraId="50DF6D97" w14:textId="77777777"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Records identified through PsycINFO - PubMed - Scopus</w:t>
                        </w:r>
                      </w:p>
                      <w:p w14:paraId="267C0F33" w14:textId="77777777" w:rsidR="0070265C" w:rsidRPr="006E55B7" w:rsidRDefault="0070265C" w:rsidP="00EF7BC6">
                        <w:pPr>
                          <w:jc w:val="center"/>
                          <w:rPr>
                            <w:rFonts w:cstheme="minorHAnsi"/>
                            <w:sz w:val="20"/>
                            <w:szCs w:val="20"/>
                          </w:rPr>
                        </w:pPr>
                        <w:r w:rsidRPr="006E55B7">
                          <w:rPr>
                            <w:rFonts w:asciiTheme="majorBidi" w:hAnsiTheme="majorBidi" w:cstheme="majorBidi"/>
                            <w:sz w:val="20"/>
                            <w:szCs w:val="20"/>
                          </w:rPr>
                          <w:t xml:space="preserve">  (n = 9957</w:t>
                        </w:r>
                        <w:r w:rsidRPr="006E55B7">
                          <w:rPr>
                            <w:rFonts w:cstheme="minorHAnsi"/>
                            <w:sz w:val="20"/>
                            <w:szCs w:val="20"/>
                          </w:rPr>
                          <w:t>)</w:t>
                        </w:r>
                      </w:p>
                    </w:txbxContent>
                  </v:textbox>
                </v:rect>
                <v:shape id="Rectangle: Rounded Corners 49" o:spid="_x0000_s1029" style="position:absolute;left:-4899;top:20227;width:13716;height:3917;rotation:-5898236fd;visibility:visible;mso-wrap-style:square;v-text-anchor:top" coordsize="1371600,3917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" adj="-11796480,,5400" path="m65299,at,,130598,130598,65299,,,65299l,326493at,261194,130598,391792,,326493,65299,391792l1306301,391792at1241002,261194,1371600,391792,1306301,391792,1371600,326493l1371600,65299at1241002,,1371600,130598,1371600,65299,1306301,l65299,xe" fillcolor="#ccecff" strokeweight=".26467mm">
                  <v:stroke joinstyle="round"/>
                  <v:formulas/>
                  <v:path arrowok="t" o:connecttype="custom" o:connectlocs="685800,0;1371600,195896;685800,391792;0,195896" o:connectangles="270,0,90,180" textboxrect="19126,19126,1352474,372666"/>
                  <v:textbox inset="3.6pt,,3.6pt">
                    <w:txbxContent>
                      <w:p w14:paraId="005FED1A" w14:textId="77777777" w:rsidR="0070265C" w:rsidRPr="00073B35" w:rsidRDefault="0070265C" w:rsidP="00EF7BC6">
                        <w:pPr>
                          <w:pStyle w:val="Heading2"/>
                          <w:numPr>
                            <w:ilvl w:val="0"/>
                            <w:numId w:val="0"/>
                          </w:numPr>
                          <w:ind w:left="360"/>
                          <w:jc w:val="center"/>
                          <w:rPr>
                            <w:rFonts w:asciiTheme="majorBidi" w:hAnsiTheme="majorBidi"/>
                            <w:lang w:val="en"/>
                          </w:rPr>
                        </w:pPr>
                        <w:r w:rsidRPr="00073B35">
                          <w:rPr>
                            <w:rFonts w:asciiTheme="majorBidi" w:hAnsiTheme="majorBidi"/>
                            <w:lang w:val="en"/>
                          </w:rPr>
                          <w:t>Screening</w:t>
                        </w:r>
                      </w:p>
                    </w:txbxContent>
                  </v:textbox>
                </v:shape>
                <v:shape id="Rectangle: Rounded Corners 50" o:spid="_x0000_s1030" style="position:absolute;left:-4836;top:51479;width:13716;height:3867;rotation:-5898236fd;visibility:visible;mso-wrap-style:square;v-text-anchor:top" coordsize="1371600,3867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" adj="-11796480,,5400" path="m64452,at,,128904,128904,64452,,,64452l,322262at,257809,128904,386715,,322262,64452,386715l1307148,386715at1242695,257809,1371601,386715,1307148,386715,1371601,322262l1371600,64452at1242694,,1371600,128904,1371600,64452,1307147,l64452,xe" fillcolor="#ccecff" strokeweight=".26467mm">
                  <v:stroke joinstyle="round"/>
                  <v:formulas/>
                  <v:path arrowok="t" o:connecttype="custom" o:connectlocs="685800,0;1371600,193358;685800,386715;0,193358" o:connectangles="270,0,90,180" textboxrect="18878,18878,1352722,367837"/>
                  <v:textbox inset="3.6pt,,3.6pt">
                    <w:txbxContent>
                      <w:p w14:paraId="7B179C30" w14:textId="77777777" w:rsidR="0070265C" w:rsidRPr="00073B35" w:rsidRDefault="0070265C" w:rsidP="00EF7BC6">
                        <w:pPr>
                          <w:pStyle w:val="Heading2"/>
                          <w:numPr>
                            <w:ilvl w:val="0"/>
                            <w:numId w:val="0"/>
                          </w:numPr>
                          <w:ind w:left="360"/>
                          <w:jc w:val="center"/>
                          <w:rPr>
                            <w:rFonts w:asciiTheme="majorBidi" w:hAnsiTheme="majorBidi"/>
                            <w:lang w:val="en"/>
                          </w:rPr>
                        </w:pPr>
                        <w:r w:rsidRPr="00073B35">
                          <w:rPr>
                            <w:rFonts w:asciiTheme="majorBidi" w:hAnsiTheme="majorBidi"/>
                            <w:lang w:val="en"/>
                          </w:rPr>
                          <w:t>Included</w:t>
                        </w:r>
                      </w:p>
                    </w:txbxContent>
                  </v:textbox>
                </v:shape>
                <v:shape id="Rectangle: Rounded Corners 51" o:spid="_x0000_s1031" style="position:absolute;left:-4899;top:35633;width:13716;height:3893;rotation:-5898236fd;visibility:visible;mso-wrap-style:square;v-text-anchor:top" coordsize="1371600,389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" adj="-11796480,,5400" path="m64875,at,,129750,129750,64875,,,64875l,324375at,259500,129750,389250,,324375,64875,389250l1306725,389250at1241850,259500,1371600,389250,1306725,389250,1371600,324375l1371600,64875at1241850,,1371600,129750,1371600,64875,1306725,l64875,xe" fillcolor="#ccecff" strokeweight=".26467mm">
                  <v:stroke joinstyle="round"/>
                  <v:formulas/>
                  <v:path arrowok="t" o:connecttype="custom" o:connectlocs="685800,0;1371600,194625;685800,389250;0,194625" o:connectangles="270,0,90,180" textboxrect="19002,19002,1352598,370248"/>
                  <v:textbox inset="3.6pt,,3.6pt">
                    <w:txbxContent>
                      <w:p w14:paraId="53CFE1E9" w14:textId="77777777" w:rsidR="0070265C" w:rsidRPr="00073B35" w:rsidRDefault="0070265C" w:rsidP="00EF7BC6">
                        <w:pPr>
                          <w:pStyle w:val="Heading2"/>
                          <w:numPr>
                            <w:ilvl w:val="0"/>
                            <w:numId w:val="0"/>
                          </w:numPr>
                          <w:ind w:left="360"/>
                          <w:jc w:val="center"/>
                          <w:rPr>
                            <w:rFonts w:asciiTheme="majorBidi" w:hAnsiTheme="majorBidi"/>
                            <w:lang w:val="en"/>
                          </w:rPr>
                        </w:pPr>
                        <w:r w:rsidRPr="00073B35">
                          <w:rPr>
                            <w:rFonts w:asciiTheme="majorBidi" w:hAnsiTheme="majorBidi"/>
                            <w:lang w:val="en"/>
                          </w:rPr>
                          <w:t>Eligibility</w:t>
                        </w:r>
                      </w:p>
                    </w:txbxContent>
                  </v:textbox>
                </v:shape>
                <v:shapetype id="_x0000_t32" coordsize="21600,21600" o:spt="32" o:oned="t" path="m,l21600,21600e" filled="f">
                  <v:path arrowok="t" fillok="f" o:connecttype="none"/>
                  <o:lock v:ext="edit" shapetype="t"/>
                </v:shapetype>
                <v:shape id="Straight Arrow Connector 55" o:spid="_x0000_s1032" type="#_x0000_t32" style="position:absolute;left:24964;top:6824;width:0;height:3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" strokeweight=".26467mm">
                  <v:stroke endarrow="open"/>
                </v:shape>
                <v:shape id="Rectangle: Rounded Corners 52" o:spid="_x0000_s1033" style="position:absolute;left:-5272;top:4448;width:14585;height:3950;rotation:-5898236fd;visibility:visible;mso-wrap-style:square;v-text-anchor:top" coordsize="1458628,3949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" adj="-11796480,,5400" path="m65827,at,,131654,131654,65827,,,65827l,329136at,263309,131654,394963,,329136,65827,394963l1392801,394963at1326974,263309,1458628,394963,1392801,394963,1458628,329136l1458628,65827at1326974,,1458628,131654,1458628,65827,1392801,l65827,xe" fillcolor="#ccecff" strokeweight=".26467mm">
                  <v:stroke joinstyle="round"/>
                  <v:formulas/>
                  <v:path arrowok="t" o:connecttype="custom" o:connectlocs="729314,0;1458628,197482;729314,394963;0,197482" o:connectangles="270,0,90,180" textboxrect="19281,19281,1439347,375682"/>
                  <v:textbox inset="3.6pt,,3.6pt">
                    <w:txbxContent>
                      <w:p w14:paraId="691A9543" w14:textId="77777777" w:rsidR="0070265C" w:rsidRPr="00073B35" w:rsidRDefault="0070265C" w:rsidP="00EF7BC6">
                        <w:pPr>
                          <w:pStyle w:val="Heading2"/>
                          <w:numPr>
                            <w:ilvl w:val="0"/>
                            <w:numId w:val="0"/>
                          </w:numPr>
                          <w:ind w:left="576"/>
                          <w:rPr>
                            <w:rFonts w:asciiTheme="majorBidi" w:hAnsiTheme="majorBidi"/>
                            <w:lang w:val="en"/>
                          </w:rPr>
                        </w:pPr>
                        <w:r w:rsidRPr="00073B35">
                          <w:rPr>
                            <w:rFonts w:asciiTheme="majorBidi" w:hAnsiTheme="majorBidi"/>
                            <w:lang w:val="en"/>
                          </w:rPr>
                          <w:t>Identification</w:t>
                        </w:r>
                      </w:p>
                    </w:txbxContent>
                  </v:textbox>
                </v:shape>
                <v:rect id="Rectangle 54" o:spid="_x0000_s1034" style="position:absolute;left:17465;top:10024;width:34093;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" strokeweight=".26467mm">
                  <v:textbox inset=",7.2pt,,7.2pt">
                    <w:txbxContent>
                      <w:p w14:paraId="3BDD2194" w14:textId="77777777"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Records after duplicates removed</w:t>
                        </w:r>
                      </w:p>
                      <w:p w14:paraId="2D5DF65F" w14:textId="77777777"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(n = 9301)</w:t>
                        </w:r>
                      </w:p>
                      <w:p w14:paraId="08C1588E" w14:textId="77777777" w:rsidR="0070265C" w:rsidRDefault="0070265C" w:rsidP="00EF7BC6">
                        <w:pPr>
                          <w:jc w:val="center"/>
                        </w:pPr>
                      </w:p>
                    </w:txbxContent>
                  </v:textbox>
                </v:rect>
                <v:rect id="Rectangle 59" o:spid="_x0000_s1035" style="position:absolute;left:25971;top:19327;width:170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" strokeweight=".26467mm">
                  <v:textbox inset=",7.2pt,,7.2pt">
                    <w:txbxContent>
                      <w:p w14:paraId="7C6F0258" w14:textId="77777777"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Records screened</w:t>
                        </w:r>
                      </w:p>
                      <w:p w14:paraId="49B9E41A" w14:textId="77777777"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 xml:space="preserve">  (n = 9301)</w:t>
                        </w:r>
                      </w:p>
                    </w:txbxContent>
                  </v:textbox>
                </v:rect>
                <v:rect id="Rectangle 66" o:spid="_x0000_s1036" style="position:absolute;left:47051;top:18434;width:13526;height:6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" strokeweight=".26467mm">
                  <v:textbox inset=",7.2pt,,7.2pt">
                    <w:txbxContent>
                      <w:p w14:paraId="7B709647" w14:textId="77777777"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 xml:space="preserve">Records excluded based on title and abstract </w:t>
                        </w:r>
                      </w:p>
                      <w:p w14:paraId="29422405" w14:textId="77777777"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(n = 6533)</w:t>
                        </w:r>
                      </w:p>
                    </w:txbxContent>
                  </v:textbox>
                </v:rect>
                <v:rect id="Rectangle 60" o:spid="_x0000_s1037" style="position:absolute;left:24544;top:29596;width:1591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" strokeweight=".26467mm">
                  <v:textbox inset=",7.2pt,,7.2pt">
                    <w:txbxContent>
                      <w:p w14:paraId="696CA1F7" w14:textId="77777777"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 xml:space="preserve">Full-text articles assessed for eligibility </w:t>
                        </w:r>
                      </w:p>
                      <w:p w14:paraId="078E6BE2" w14:textId="77777777"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 xml:space="preserve"> (n = 2768)</w:t>
                        </w:r>
                      </w:p>
                    </w:txbxContent>
                  </v:textbox>
                </v:rect>
                <v:rect id="Rectangle 67" o:spid="_x0000_s1038" style="position:absolute;left:46079;top:29024;width:16052;height:2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" strokeweight=".26467mm">
                  <v:textbox inset=",7.2pt,,7.2pt">
                    <w:txbxContent>
                      <w:p w14:paraId="7DCD66D5" w14:textId="13665BE3"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Full-text articles excluded (n = 22</w:t>
                        </w:r>
                        <w:r>
                          <w:rPr>
                            <w:rFonts w:asciiTheme="majorBidi" w:hAnsiTheme="majorBidi" w:cstheme="majorBidi"/>
                            <w:sz w:val="20"/>
                            <w:szCs w:val="20"/>
                          </w:rPr>
                          <w:t>83</w:t>
                        </w:r>
                        <w:r w:rsidRPr="006E55B7">
                          <w:rPr>
                            <w:rFonts w:asciiTheme="majorBidi" w:hAnsiTheme="majorBidi" w:cstheme="majorBidi"/>
                            <w:sz w:val="20"/>
                            <w:szCs w:val="20"/>
                          </w:rPr>
                          <w:t xml:space="preserve">) </w:t>
                        </w:r>
                      </w:p>
                      <w:p w14:paraId="4BEF0040" w14:textId="77777777" w:rsidR="0070265C" w:rsidRDefault="0070265C" w:rsidP="00EF7BC6">
                        <w:pPr>
                          <w:rPr>
                            <w:rFonts w:asciiTheme="majorBidi" w:hAnsiTheme="majorBidi" w:cstheme="majorBidi"/>
                            <w:sz w:val="20"/>
                            <w:szCs w:val="20"/>
                          </w:rPr>
                        </w:pPr>
                        <w:r w:rsidRPr="003F60FB">
                          <w:rPr>
                            <w:rFonts w:ascii="Arial" w:hAnsi="Arial" w:cs="Arial"/>
                            <w:color w:val="4D5156"/>
                            <w:sz w:val="21"/>
                            <w:szCs w:val="21"/>
                            <w:shd w:val="clear" w:color="auto" w:fill="FFFFFF"/>
                          </w:rPr>
                          <w:t>•</w:t>
                        </w:r>
                        <w:r>
                          <w:rPr>
                            <w:rFonts w:asciiTheme="majorBidi" w:hAnsiTheme="majorBidi" w:cstheme="majorBidi"/>
                            <w:sz w:val="20"/>
                            <w:szCs w:val="20"/>
                          </w:rPr>
                          <w:t>Measure not focused on EA (n = 87)</w:t>
                        </w:r>
                      </w:p>
                      <w:p w14:paraId="2AE96F4B" w14:textId="77777777" w:rsidR="0070265C" w:rsidRPr="0097089B" w:rsidRDefault="0070265C" w:rsidP="00EF7BC6"/>
                      <w:p w14:paraId="585F5421" w14:textId="77777777" w:rsidR="0070265C" w:rsidRPr="0097089B" w:rsidRDefault="0070265C" w:rsidP="00EF7BC6">
                        <w:r w:rsidRPr="003F60FB">
                          <w:rPr>
                            <w:rFonts w:ascii="Arial" w:hAnsi="Arial" w:cs="Arial"/>
                            <w:color w:val="4D5156"/>
                            <w:sz w:val="21"/>
                            <w:szCs w:val="21"/>
                            <w:shd w:val="clear" w:color="auto" w:fill="FFFFFF"/>
                          </w:rPr>
                          <w:t>•</w:t>
                        </w:r>
                        <w:r>
                          <w:rPr>
                            <w:rFonts w:asciiTheme="majorBidi" w:hAnsiTheme="majorBidi" w:cstheme="majorBidi"/>
                            <w:sz w:val="20"/>
                            <w:szCs w:val="20"/>
                          </w:rPr>
                          <w:t>Measure incorporates other ACT processes (n = 91)</w:t>
                        </w:r>
                      </w:p>
                      <w:p w14:paraId="5C2B658E" w14:textId="77777777" w:rsidR="0070265C" w:rsidRDefault="0070265C" w:rsidP="00EF7BC6">
                        <w:pPr>
                          <w:rPr>
                            <w:rFonts w:asciiTheme="majorBidi" w:hAnsiTheme="majorBidi" w:cstheme="majorBidi"/>
                            <w:sz w:val="20"/>
                            <w:szCs w:val="20"/>
                          </w:rPr>
                        </w:pPr>
                        <w:r w:rsidRPr="003F60FB">
                          <w:rPr>
                            <w:rFonts w:ascii="Arial" w:hAnsi="Arial" w:cs="Arial"/>
                            <w:color w:val="4D5156"/>
                            <w:sz w:val="21"/>
                            <w:szCs w:val="21"/>
                            <w:shd w:val="clear" w:color="auto" w:fill="FFFFFF"/>
                          </w:rPr>
                          <w:t>•</w:t>
                        </w:r>
                        <w:r>
                          <w:rPr>
                            <w:rFonts w:asciiTheme="majorBidi" w:hAnsiTheme="majorBidi" w:cstheme="majorBidi"/>
                            <w:sz w:val="20"/>
                            <w:szCs w:val="20"/>
                          </w:rPr>
                          <w:t>Sample size &lt; 10 (n = 340)</w:t>
                        </w:r>
                      </w:p>
                      <w:p w14:paraId="07E3E430" w14:textId="77777777" w:rsidR="0070265C" w:rsidRPr="0097089B" w:rsidRDefault="0070265C" w:rsidP="00EF7BC6"/>
                      <w:p w14:paraId="4CB5B29E" w14:textId="77777777" w:rsidR="0070265C" w:rsidRDefault="0070265C" w:rsidP="00EF7BC6">
                        <w:pPr>
                          <w:rPr>
                            <w:rFonts w:asciiTheme="majorBidi" w:hAnsiTheme="majorBidi" w:cstheme="majorBidi"/>
                            <w:sz w:val="20"/>
                            <w:szCs w:val="20"/>
                          </w:rPr>
                        </w:pPr>
                        <w:r w:rsidRPr="003F60FB">
                          <w:rPr>
                            <w:rFonts w:ascii="Arial" w:hAnsi="Arial" w:cs="Arial"/>
                            <w:color w:val="4D5156"/>
                            <w:sz w:val="21"/>
                            <w:szCs w:val="21"/>
                            <w:shd w:val="clear" w:color="auto" w:fill="FFFFFF"/>
                          </w:rPr>
                          <w:t>•</w:t>
                        </w:r>
                        <w:r>
                          <w:rPr>
                            <w:rFonts w:asciiTheme="majorBidi" w:hAnsiTheme="majorBidi" w:cstheme="majorBidi"/>
                            <w:sz w:val="20"/>
                            <w:szCs w:val="20"/>
                          </w:rPr>
                          <w:t>Not in English (n = 460)</w:t>
                        </w:r>
                      </w:p>
                      <w:p w14:paraId="7192458A" w14:textId="77777777" w:rsidR="0070265C" w:rsidRPr="0097089B" w:rsidRDefault="0070265C" w:rsidP="00EF7BC6"/>
                      <w:p w14:paraId="1382BFCA" w14:textId="58DFE1EA" w:rsidR="0070265C" w:rsidRPr="003B64E6" w:rsidRDefault="0070265C" w:rsidP="00EF7BC6">
                        <w:r w:rsidRPr="003F60FB">
                          <w:rPr>
                            <w:rFonts w:ascii="Arial" w:hAnsi="Arial" w:cs="Arial"/>
                            <w:color w:val="4D5156"/>
                            <w:sz w:val="21"/>
                            <w:szCs w:val="21"/>
                            <w:shd w:val="clear" w:color="auto" w:fill="FFFFFF"/>
                          </w:rPr>
                          <w:t>•</w:t>
                        </w:r>
                        <w:r>
                          <w:rPr>
                            <w:rFonts w:asciiTheme="majorBidi" w:hAnsiTheme="majorBidi" w:cstheme="majorBidi"/>
                            <w:sz w:val="20"/>
                            <w:szCs w:val="20"/>
                          </w:rPr>
                          <w:t>No correlation reported (n = 1305)</w:t>
                        </w:r>
                      </w:p>
                    </w:txbxContent>
                  </v:textbox>
                </v:rect>
                <v:rect id="_x0000_s1039" style="position:absolute;left:24544;top:48996;width:17303;height:6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" strokeweight=".26467mm">
                  <v:textbox inset=",7.2pt,,7.2pt">
                    <w:txbxContent>
                      <w:p w14:paraId="1A045737" w14:textId="77777777"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 xml:space="preserve">Studies included in quantitative synthesis (meta-analysis) </w:t>
                        </w:r>
                      </w:p>
                      <w:p w14:paraId="3392A09D" w14:textId="1FEAAEAB"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 xml:space="preserve"> (n = </w:t>
                        </w:r>
                        <w:r>
                          <w:rPr>
                            <w:rFonts w:asciiTheme="majorBidi" w:hAnsiTheme="majorBidi" w:cstheme="majorBidi"/>
                            <w:sz w:val="20"/>
                            <w:szCs w:val="20"/>
                          </w:rPr>
                          <w:t>389</w:t>
                        </w:r>
                        <w:r w:rsidRPr="006E55B7">
                          <w:rPr>
                            <w:rFonts w:asciiTheme="majorBidi" w:hAnsiTheme="majorBidi" w:cstheme="majorBidi"/>
                            <w:sz w:val="20"/>
                            <w:szCs w:val="20"/>
                          </w:rPr>
                          <w:t>)</w:t>
                        </w:r>
                      </w:p>
                    </w:txbxContent>
                  </v:textbox>
                </v:rect>
                <v:shape id="Straight Arrow Connector 57" o:spid="_x0000_s1040" type="#_x0000_t32" style="position:absolute;left:34276;top:14660;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" strokeweight=".26467mm">
                  <v:stroke endarrow="open"/>
                </v:shape>
                <v:shape id="Straight Arrow Connector 65" o:spid="_x0000_s1041" type="#_x0000_t32" style="position:absolute;left:43011;top:22035;width:40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" strokeweight=".26467mm">
                  <v:stroke endarrow="open"/>
                </v:shape>
                <v:shape id="Straight Arrow Connector 68" o:spid="_x0000_s1042" type="#_x0000_t32" style="position:absolute;left:40457;top:33001;width:5582;height:30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" strokeweight=".26467mm">
                  <v:stroke endarrow="open"/>
                </v:shape>
                <v:rect id="Rectangle 32" o:spid="_x0000_s1043" style="position:absolute;left:7263;top:41438;width:15728;height:18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" fillcolor="white [3201]" strokecolor="black [3213]" strokeweight=".25pt">
                  <v:textbox>
                    <w:txbxContent>
                      <w:p w14:paraId="1B287364" w14:textId="77777777"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 xml:space="preserve">Articles excluded (n = 96) </w:t>
                        </w:r>
                      </w:p>
                      <w:p w14:paraId="79DF7A53" w14:textId="77777777" w:rsidR="0070265C" w:rsidRDefault="0070265C" w:rsidP="00EF7BC6">
                        <w:pPr>
                          <w:rPr>
                            <w:rFonts w:asciiTheme="majorBidi" w:hAnsiTheme="majorBidi" w:cstheme="majorBidi"/>
                            <w:sz w:val="20"/>
                            <w:szCs w:val="20"/>
                          </w:rPr>
                        </w:pPr>
                        <w:r w:rsidRPr="003F60FB">
                          <w:rPr>
                            <w:rFonts w:ascii="Arial" w:hAnsi="Arial" w:cs="Arial"/>
                            <w:color w:val="4D5156"/>
                            <w:sz w:val="21"/>
                            <w:szCs w:val="21"/>
                            <w:shd w:val="clear" w:color="auto" w:fill="FFFFFF"/>
                          </w:rPr>
                          <w:t>•</w:t>
                        </w:r>
                        <w:r>
                          <w:rPr>
                            <w:rFonts w:asciiTheme="majorBidi" w:hAnsiTheme="majorBidi" w:cstheme="majorBidi"/>
                            <w:sz w:val="20"/>
                            <w:szCs w:val="20"/>
                          </w:rPr>
                          <w:t>Reported only partial/adjusted correlation (n =48)</w:t>
                        </w:r>
                      </w:p>
                      <w:p w14:paraId="0D64A86F" w14:textId="77777777" w:rsidR="0070265C" w:rsidRPr="00C06A8E" w:rsidRDefault="0070265C" w:rsidP="00EF7BC6">
                        <w:pPr>
                          <w:rPr>
                            <w:rFonts w:asciiTheme="majorBidi" w:hAnsiTheme="majorBidi" w:cstheme="majorBidi"/>
                            <w:color w:val="4D5156"/>
                            <w:sz w:val="20"/>
                            <w:szCs w:val="20"/>
                            <w:shd w:val="clear" w:color="auto" w:fill="FFFFFF"/>
                          </w:rPr>
                        </w:pPr>
                        <w:r w:rsidRPr="003F60FB">
                          <w:rPr>
                            <w:rFonts w:ascii="Arial" w:hAnsi="Arial" w:cs="Arial"/>
                            <w:color w:val="4D5156"/>
                            <w:sz w:val="21"/>
                            <w:szCs w:val="21"/>
                            <w:shd w:val="clear" w:color="auto" w:fill="FFFFFF"/>
                          </w:rPr>
                          <w:t>•</w:t>
                        </w:r>
                        <w:r w:rsidRPr="00192C3C">
                          <w:rPr>
                            <w:rFonts w:asciiTheme="majorBidi" w:hAnsiTheme="majorBidi" w:cstheme="majorBidi"/>
                            <w:sz w:val="20"/>
                            <w:szCs w:val="20"/>
                          </w:rPr>
                          <w:t xml:space="preserve"> </w:t>
                        </w:r>
                        <w:r w:rsidRPr="006E55B7">
                          <w:rPr>
                            <w:rFonts w:asciiTheme="majorBidi" w:hAnsiTheme="majorBidi" w:cstheme="majorBidi"/>
                            <w:sz w:val="20"/>
                            <w:szCs w:val="20"/>
                          </w:rPr>
                          <w:t>Reporting the Spearman (</w:t>
                        </w:r>
                        <w:r w:rsidRPr="006E55B7">
                          <w:rPr>
                            <w:rStyle w:val="Emphasis"/>
                            <w:rFonts w:asciiTheme="majorBidi" w:hAnsiTheme="majorBidi" w:cstheme="majorBidi"/>
                            <w:color w:val="0E101A"/>
                            <w:sz w:val="20"/>
                            <w:szCs w:val="20"/>
                          </w:rPr>
                          <w:t>r</w:t>
                        </w:r>
                        <w:r w:rsidRPr="006E55B7">
                          <w:rPr>
                            <w:rFonts w:asciiTheme="majorBidi" w:hAnsiTheme="majorBidi" w:cstheme="majorBidi"/>
                            <w:sz w:val="20"/>
                            <w:szCs w:val="20"/>
                          </w:rPr>
                          <w:t xml:space="preserve">) correlation </w:t>
                        </w:r>
                        <w:r w:rsidRPr="00C06A8E">
                          <w:rPr>
                            <w:rFonts w:asciiTheme="majorBidi" w:hAnsiTheme="majorBidi" w:cstheme="majorBidi"/>
                            <w:sz w:val="20"/>
                            <w:szCs w:val="20"/>
                          </w:rPr>
                          <w:t>coefficient</w:t>
                        </w:r>
                        <w:r w:rsidRPr="00C06A8E">
                          <w:rPr>
                            <w:rFonts w:asciiTheme="majorBidi" w:hAnsiTheme="majorBidi" w:cstheme="majorBidi"/>
                            <w:color w:val="4D5156"/>
                            <w:sz w:val="20"/>
                            <w:szCs w:val="20"/>
                            <w:shd w:val="clear" w:color="auto" w:fill="FFFFFF"/>
                          </w:rPr>
                          <w:t xml:space="preserve"> (n =</w:t>
                        </w:r>
                        <w:r>
                          <w:rPr>
                            <w:rFonts w:asciiTheme="majorBidi" w:hAnsiTheme="majorBidi" w:cstheme="majorBidi"/>
                            <w:color w:val="4D5156"/>
                            <w:sz w:val="20"/>
                            <w:szCs w:val="20"/>
                            <w:shd w:val="clear" w:color="auto" w:fill="FFFFFF"/>
                          </w:rPr>
                          <w:t>35</w:t>
                        </w:r>
                        <w:r w:rsidRPr="00C06A8E">
                          <w:rPr>
                            <w:rFonts w:asciiTheme="majorBidi" w:hAnsiTheme="majorBidi" w:cstheme="majorBidi"/>
                            <w:color w:val="4D5156"/>
                            <w:sz w:val="20"/>
                            <w:szCs w:val="20"/>
                            <w:shd w:val="clear" w:color="auto" w:fill="FFFFFF"/>
                          </w:rPr>
                          <w:t>)</w:t>
                        </w:r>
                      </w:p>
                      <w:p w14:paraId="699E5B8D" w14:textId="77777777" w:rsidR="0070265C" w:rsidRDefault="0070265C" w:rsidP="00EF7BC6">
                        <w:pPr>
                          <w:rPr>
                            <w:rFonts w:asciiTheme="majorBidi" w:hAnsiTheme="majorBidi" w:cstheme="majorBidi"/>
                            <w:sz w:val="20"/>
                            <w:szCs w:val="20"/>
                          </w:rPr>
                        </w:pPr>
                        <w:r w:rsidRPr="003F60FB">
                          <w:rPr>
                            <w:rFonts w:ascii="Arial" w:hAnsi="Arial" w:cs="Arial"/>
                            <w:color w:val="4D5156"/>
                            <w:sz w:val="21"/>
                            <w:szCs w:val="21"/>
                            <w:shd w:val="clear" w:color="auto" w:fill="FFFFFF"/>
                          </w:rPr>
                          <w:t>•</w:t>
                        </w:r>
                        <w:r>
                          <w:rPr>
                            <w:rFonts w:asciiTheme="majorBidi" w:hAnsiTheme="majorBidi" w:cstheme="majorBidi"/>
                            <w:sz w:val="20"/>
                            <w:szCs w:val="20"/>
                          </w:rPr>
                          <w:t xml:space="preserve">Sample overlapped with other included studies (n = 13) </w:t>
                        </w:r>
                      </w:p>
                      <w:p w14:paraId="7B2B1705" w14:textId="77777777" w:rsidR="0070265C" w:rsidRDefault="0070265C" w:rsidP="00EF7BC6">
                        <w:pPr>
                          <w:rPr>
                            <w:rFonts w:asciiTheme="majorBidi" w:hAnsiTheme="majorBidi" w:cstheme="majorBidi"/>
                            <w:sz w:val="20"/>
                            <w:szCs w:val="20"/>
                          </w:rPr>
                        </w:pPr>
                      </w:p>
                      <w:p w14:paraId="3F1F231D" w14:textId="77777777" w:rsidR="0070265C" w:rsidRPr="006E55B7" w:rsidRDefault="0070265C" w:rsidP="00EF7BC6">
                        <w:pPr>
                          <w:rPr>
                            <w:rFonts w:asciiTheme="majorBidi" w:hAnsiTheme="majorBidi" w:cstheme="majorBidi"/>
                            <w:sz w:val="20"/>
                            <w:szCs w:val="20"/>
                          </w:rPr>
                        </w:pPr>
                      </w:p>
                      <w:p w14:paraId="2892D299" w14:textId="77777777" w:rsidR="0070265C" w:rsidRPr="006E55B7" w:rsidRDefault="0070265C" w:rsidP="00EF7BC6">
                        <w:pPr>
                          <w:rPr>
                            <w:rFonts w:asciiTheme="majorBidi" w:hAnsiTheme="majorBidi" w:cstheme="majorBidi"/>
                            <w:sz w:val="20"/>
                            <w:szCs w:val="20"/>
                          </w:rPr>
                        </w:pPr>
                      </w:p>
                    </w:txbxContent>
                  </v:textbox>
                </v:rect>
                <w10:wrap anchorx="margin"/>
              </v:group>
            </w:pict>
          </mc:Fallback>
        </mc:AlternateContent>
      </w:r>
    </w:p>
    <w:p w14:paraId="4C4454AE" w14:textId="6AE0B81C" w:rsidR="00EF7BC6" w:rsidRPr="00AB1176" w:rsidRDefault="000C6FFF" w:rsidP="00EF7BC6">
      <w:pPr>
        <w:ind w:left="720" w:hanging="720"/>
        <w:jc w:val="lowKashida"/>
      </w:pPr>
      <w:r w:rsidRPr="00AB1176">
        <w:rPr>
          <w:noProof/>
          <w:lang w:eastAsia="en-US" w:bidi="fa-IR"/>
        </w:rPr>
        <mc:AlternateContent>
          <mc:Choice Requires="wps">
            <w:drawing>
              <wp:anchor distT="0" distB="0" distL="114300" distR="114300" simplePos="0" relativeHeight="251660288" behindDoc="0" locked="0" layoutInCell="1" allowOverlap="1" wp14:anchorId="693A395F" wp14:editId="2F426FFB">
                <wp:simplePos x="0" y="0"/>
                <wp:positionH relativeFrom="column">
                  <wp:posOffset>3248025</wp:posOffset>
                </wp:positionH>
                <wp:positionV relativeFrom="paragraph">
                  <wp:posOffset>40005</wp:posOffset>
                </wp:positionV>
                <wp:extent cx="1953895" cy="999490"/>
                <wp:effectExtent l="0" t="0" r="27305" b="10160"/>
                <wp:wrapNone/>
                <wp:docPr id="34" name="Rectangle 48"/>
                <wp:cNvGraphicFramePr/>
                <a:graphic xmlns:a="http://schemas.openxmlformats.org/drawingml/2006/main">
                  <a:graphicData uri="http://schemas.microsoft.com/office/word/2010/wordprocessingShape">
                    <wps:wsp>
                      <wps:cNvSpPr/>
                      <wps:spPr>
                        <a:xfrm>
                          <a:off x="0" y="0"/>
                          <a:ext cx="1953895" cy="999490"/>
                        </a:xfrm>
                        <a:prstGeom prst="rect">
                          <a:avLst/>
                        </a:prstGeom>
                        <a:solidFill>
                          <a:srgbClr val="FFFFFF"/>
                        </a:solidFill>
                        <a:ln w="9528" cap="flat">
                          <a:solidFill>
                            <a:srgbClr val="000000"/>
                          </a:solidFill>
                          <a:prstDash val="solid"/>
                          <a:miter/>
                        </a:ln>
                      </wps:spPr>
                      <wps:txbx>
                        <w:txbxContent>
                          <w:p w14:paraId="23A600DD" w14:textId="77777777"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 xml:space="preserve">Additional records identified through other sources </w:t>
                            </w:r>
                            <w:r>
                              <w:rPr>
                                <w:rFonts w:asciiTheme="majorBidi" w:hAnsiTheme="majorBidi" w:cstheme="majorBidi"/>
                                <w:sz w:val="20"/>
                                <w:szCs w:val="20"/>
                              </w:rPr>
                              <w:t xml:space="preserve">or were received by </w:t>
                            </w:r>
                            <w:r w:rsidRPr="002F6262">
                              <w:rPr>
                                <w:sz w:val="20"/>
                                <w:szCs w:val="20"/>
                              </w:rPr>
                              <w:t>contacting corresponding authors</w:t>
                            </w:r>
                            <w:r>
                              <w:rPr>
                                <w:sz w:val="20"/>
                                <w:szCs w:val="20"/>
                              </w:rPr>
                              <w:t xml:space="preserve"> </w:t>
                            </w:r>
                            <w:r w:rsidRPr="006E55B7">
                              <w:rPr>
                                <w:rFonts w:asciiTheme="majorBidi" w:hAnsiTheme="majorBidi" w:cstheme="majorBidi"/>
                                <w:sz w:val="20"/>
                                <w:szCs w:val="20"/>
                              </w:rPr>
                              <w:t>= 37</w:t>
                            </w:r>
                            <w:r>
                              <w:rPr>
                                <w:rFonts w:asciiTheme="majorBidi" w:hAnsiTheme="majorBidi" w:cstheme="majorBidi"/>
                                <w:sz w:val="20"/>
                                <w:szCs w:val="20"/>
                              </w:rPr>
                              <w:t>8</w:t>
                            </w:r>
                            <w:r w:rsidRPr="006E55B7">
                              <w:rPr>
                                <w:rFonts w:asciiTheme="majorBidi" w:hAnsiTheme="majorBidi" w:cstheme="majorBidi"/>
                                <w:sz w:val="20"/>
                                <w:szCs w:val="20"/>
                              </w:rPr>
                              <w:t>)</w:t>
                            </w:r>
                          </w:p>
                        </w:txbxContent>
                      </wps:txbx>
                      <wps:bodyPr vert="horz" wrap="square" lIns="91440" tIns="91440" rIns="91440" bIns="91440" anchor="t" anchorCtr="0" compatLnSpc="0">
                        <a:noAutofit/>
                      </wps:bodyPr>
                    </wps:wsp>
                  </a:graphicData>
                </a:graphic>
                <wp14:sizeRelV relativeFrom="margin">
                  <wp14:pctHeight>0</wp14:pctHeight>
                </wp14:sizeRelV>
              </wp:anchor>
            </w:drawing>
          </mc:Choice>
          <mc:Fallback>
            <w:pict>
              <v:rect w14:anchorId="693A395F" id="Rectangle 48" o:spid="_x0000_s1044" style="position:absolute;left:0;text-align:left;margin-left:255.75pt;margin-top:3.15pt;width:153.85pt;height:78.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" strokeweight=".26467mm">
                <v:textbox inset=",7.2pt,,7.2pt">
                  <w:txbxContent>
                    <w:p w14:paraId="23A600DD" w14:textId="77777777"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 xml:space="preserve">Additional records identified through other sources </w:t>
                      </w:r>
                      <w:r>
                        <w:rPr>
                          <w:rFonts w:asciiTheme="majorBidi" w:hAnsiTheme="majorBidi" w:cstheme="majorBidi"/>
                          <w:sz w:val="20"/>
                          <w:szCs w:val="20"/>
                        </w:rPr>
                        <w:t xml:space="preserve">or were received by </w:t>
                      </w:r>
                      <w:r w:rsidRPr="002F6262">
                        <w:rPr>
                          <w:sz w:val="20"/>
                          <w:szCs w:val="20"/>
                        </w:rPr>
                        <w:t>contacting corresponding authors</w:t>
                      </w:r>
                      <w:r>
                        <w:rPr>
                          <w:sz w:val="20"/>
                          <w:szCs w:val="20"/>
                        </w:rPr>
                        <w:t xml:space="preserve"> </w:t>
                      </w:r>
                      <w:r w:rsidRPr="006E55B7">
                        <w:rPr>
                          <w:rFonts w:asciiTheme="majorBidi" w:hAnsiTheme="majorBidi" w:cstheme="majorBidi"/>
                          <w:sz w:val="20"/>
                          <w:szCs w:val="20"/>
                        </w:rPr>
                        <w:t>= 37</w:t>
                      </w:r>
                      <w:r>
                        <w:rPr>
                          <w:rFonts w:asciiTheme="majorBidi" w:hAnsiTheme="majorBidi" w:cstheme="majorBidi"/>
                          <w:sz w:val="20"/>
                          <w:szCs w:val="20"/>
                        </w:rPr>
                        <w:t>8</w:t>
                      </w:r>
                      <w:r w:rsidRPr="006E55B7">
                        <w:rPr>
                          <w:rFonts w:asciiTheme="majorBidi" w:hAnsiTheme="majorBidi" w:cstheme="majorBidi"/>
                          <w:sz w:val="20"/>
                          <w:szCs w:val="20"/>
                        </w:rPr>
                        <w:t>)</w:t>
                      </w:r>
                    </w:p>
                  </w:txbxContent>
                </v:textbox>
              </v:rect>
            </w:pict>
          </mc:Fallback>
        </mc:AlternateContent>
      </w:r>
    </w:p>
    <w:p w14:paraId="74717671" w14:textId="736630C5" w:rsidR="00EF7BC6" w:rsidRPr="00AB1176" w:rsidRDefault="00EF7BC6" w:rsidP="00EF7BC6">
      <w:pPr>
        <w:ind w:left="720" w:hanging="720"/>
        <w:jc w:val="lowKashida"/>
      </w:pPr>
    </w:p>
    <w:p w14:paraId="3FD9C815" w14:textId="77777777" w:rsidR="00EF7BC6" w:rsidRPr="00AB1176" w:rsidRDefault="00EF7BC6" w:rsidP="00EF7BC6">
      <w:pPr>
        <w:ind w:left="720" w:hanging="720"/>
        <w:jc w:val="lowKashida"/>
      </w:pPr>
    </w:p>
    <w:p w14:paraId="20DDB15C" w14:textId="77777777" w:rsidR="00EF7BC6" w:rsidRPr="00AB1176" w:rsidRDefault="00EF7BC6" w:rsidP="00EF7BC6">
      <w:pPr>
        <w:ind w:left="720" w:hanging="720"/>
        <w:jc w:val="lowKashida"/>
      </w:pPr>
    </w:p>
    <w:p w14:paraId="73E9E731" w14:textId="77777777" w:rsidR="00EF7BC6" w:rsidRPr="00AB1176" w:rsidRDefault="00EF7BC6" w:rsidP="00EF7BC6">
      <w:pPr>
        <w:ind w:left="720" w:hanging="720"/>
        <w:jc w:val="lowKashida"/>
      </w:pPr>
    </w:p>
    <w:p w14:paraId="6F573BA8" w14:textId="521B0DA8" w:rsidR="00EF7BC6" w:rsidRPr="00AB1176" w:rsidRDefault="00EF7BC6" w:rsidP="00EF7BC6">
      <w:pPr>
        <w:ind w:left="720" w:hanging="720"/>
        <w:jc w:val="lowKashida"/>
      </w:pPr>
      <w:r w:rsidRPr="00AB1176">
        <w:rPr>
          <w:noProof/>
          <w:lang w:eastAsia="en-US" w:bidi="fa-IR"/>
        </w:rPr>
        <mc:AlternateContent>
          <mc:Choice Requires="wps">
            <w:drawing>
              <wp:anchor distT="0" distB="0" distL="114300" distR="114300" simplePos="0" relativeHeight="251662336" behindDoc="0" locked="0" layoutInCell="1" allowOverlap="1" wp14:anchorId="1EBE424E" wp14:editId="04026635">
                <wp:simplePos x="0" y="0"/>
                <wp:positionH relativeFrom="column">
                  <wp:posOffset>3828415</wp:posOffset>
                </wp:positionH>
                <wp:positionV relativeFrom="paragraph">
                  <wp:posOffset>163195</wp:posOffset>
                </wp:positionV>
                <wp:extent cx="0" cy="442321"/>
                <wp:effectExtent l="0" t="0" r="0" b="0"/>
                <wp:wrapNone/>
                <wp:docPr id="58" name="Straight Arrow Connector 55"/>
                <wp:cNvGraphicFramePr/>
                <a:graphic xmlns:a="http://schemas.openxmlformats.org/drawingml/2006/main">
                  <a:graphicData uri="http://schemas.microsoft.com/office/word/2010/wordprocessingShape">
                    <wps:wsp>
                      <wps:cNvCnPr/>
                      <wps:spPr>
                        <a:xfrm>
                          <a:off x="0" y="0"/>
                          <a:ext cx="0" cy="442321"/>
                        </a:xfrm>
                        <a:prstGeom prst="straightConnector1">
                          <a:avLst/>
                        </a:prstGeom>
                        <a:noFill/>
                        <a:ln w="9528" cap="flat">
                          <a:solidFill>
                            <a:srgbClr val="000000"/>
                          </a:solidFill>
                          <a:prstDash val="solid"/>
                          <a:round/>
                          <a:tailEnd type="arrow"/>
                        </a:ln>
                      </wps:spPr>
                      <wps:bodyPr/>
                    </wps:wsp>
                  </a:graphicData>
                </a:graphic>
                <wp14:sizeRelH relativeFrom="margin">
                  <wp14:pctWidth>0</wp14:pctWidth>
                </wp14:sizeRelH>
                <wp14:sizeRelV relativeFrom="margin">
                  <wp14:pctHeight>0</wp14:pctHeight>
                </wp14:sizeRelV>
              </wp:anchor>
            </w:drawing>
          </mc:Choice>
          <mc:Fallback>
            <w:pict>
              <v:shape w14:anchorId="1EACF398" id="Straight Arrow Connector 55" o:spid="_x0000_s1026" type="#_x0000_t32" style="position:absolute;margin-left:301.45pt;margin-top:12.85pt;width:0;height:3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" strokeweight=".26467mm">
                <v:stroke endarrow="open"/>
              </v:shape>
            </w:pict>
          </mc:Fallback>
        </mc:AlternateContent>
      </w:r>
    </w:p>
    <w:p w14:paraId="00989BCA" w14:textId="77777777" w:rsidR="00EF7BC6" w:rsidRPr="00AB1176" w:rsidRDefault="00EF7BC6" w:rsidP="00EF7BC6">
      <w:pPr>
        <w:ind w:left="720" w:hanging="720"/>
        <w:jc w:val="lowKashida"/>
      </w:pPr>
    </w:p>
    <w:p w14:paraId="799D3C51" w14:textId="77777777" w:rsidR="00EF7BC6" w:rsidRPr="00AB1176" w:rsidRDefault="00EF7BC6" w:rsidP="00EF7BC6">
      <w:pPr>
        <w:ind w:left="720" w:hanging="720"/>
        <w:jc w:val="lowKashida"/>
      </w:pPr>
    </w:p>
    <w:p w14:paraId="201FE883" w14:textId="77777777" w:rsidR="00EF7BC6" w:rsidRPr="00AB1176" w:rsidRDefault="00EF7BC6" w:rsidP="00EF7BC6">
      <w:pPr>
        <w:ind w:left="720" w:hanging="720"/>
        <w:jc w:val="lowKashida"/>
      </w:pPr>
    </w:p>
    <w:p w14:paraId="0327BCFD" w14:textId="77777777" w:rsidR="00EF7BC6" w:rsidRPr="00AB1176" w:rsidRDefault="00EF7BC6" w:rsidP="00EF7BC6">
      <w:pPr>
        <w:ind w:left="720" w:hanging="720"/>
        <w:jc w:val="lowKashida"/>
      </w:pPr>
    </w:p>
    <w:p w14:paraId="2689EFC2" w14:textId="77777777" w:rsidR="00EF7BC6" w:rsidRPr="00AB1176" w:rsidRDefault="00EF7BC6" w:rsidP="00EF7BC6">
      <w:pPr>
        <w:ind w:left="720" w:hanging="720"/>
        <w:jc w:val="lowKashida"/>
      </w:pPr>
    </w:p>
    <w:p w14:paraId="14BFA1A6" w14:textId="77777777" w:rsidR="00EF7BC6" w:rsidRPr="00AB1176" w:rsidRDefault="00EF7BC6" w:rsidP="00EF7BC6">
      <w:pPr>
        <w:ind w:left="720" w:hanging="720"/>
        <w:jc w:val="lowKashida"/>
      </w:pPr>
    </w:p>
    <w:p w14:paraId="16A92251" w14:textId="77777777" w:rsidR="00EF7BC6" w:rsidRPr="00AB1176" w:rsidRDefault="00EF7BC6" w:rsidP="00EF7BC6">
      <w:pPr>
        <w:ind w:left="720" w:hanging="720"/>
        <w:jc w:val="lowKashida"/>
      </w:pPr>
    </w:p>
    <w:p w14:paraId="71963C10" w14:textId="77777777" w:rsidR="00EF7BC6" w:rsidRPr="00AB1176" w:rsidRDefault="00EF7BC6" w:rsidP="00EF7BC6">
      <w:pPr>
        <w:ind w:left="720" w:hanging="720"/>
        <w:jc w:val="lowKashida"/>
      </w:pPr>
    </w:p>
    <w:p w14:paraId="2B8B2C52" w14:textId="77777777" w:rsidR="00EF7BC6" w:rsidRPr="00AB1176" w:rsidRDefault="00EF7BC6" w:rsidP="00EF7BC6">
      <w:pPr>
        <w:ind w:left="720" w:hanging="720"/>
        <w:jc w:val="lowKashida"/>
      </w:pPr>
    </w:p>
    <w:p w14:paraId="15301F08" w14:textId="77777777" w:rsidR="00EF7BC6" w:rsidRPr="00AB1176" w:rsidRDefault="00EF7BC6" w:rsidP="00EF7BC6">
      <w:pPr>
        <w:ind w:left="720" w:hanging="720"/>
        <w:jc w:val="lowKashida"/>
      </w:pPr>
    </w:p>
    <w:p w14:paraId="72233631" w14:textId="77777777" w:rsidR="00EF7BC6" w:rsidRPr="00AB1176" w:rsidRDefault="00EF7BC6" w:rsidP="00EF7BC6">
      <w:pPr>
        <w:ind w:left="720" w:hanging="720"/>
        <w:jc w:val="lowKashida"/>
      </w:pPr>
    </w:p>
    <w:p w14:paraId="4BE2F029" w14:textId="77777777" w:rsidR="00EF7BC6" w:rsidRPr="00AB1176" w:rsidRDefault="00EF7BC6" w:rsidP="00EF7BC6">
      <w:pPr>
        <w:ind w:left="720" w:hanging="720"/>
        <w:jc w:val="lowKashida"/>
      </w:pPr>
    </w:p>
    <w:p w14:paraId="5C242032" w14:textId="77777777" w:rsidR="00EF7BC6" w:rsidRPr="00AB1176" w:rsidRDefault="00EF7BC6" w:rsidP="00EF7BC6">
      <w:pPr>
        <w:ind w:left="720" w:hanging="720"/>
        <w:jc w:val="lowKashida"/>
      </w:pPr>
    </w:p>
    <w:p w14:paraId="70F40D0E" w14:textId="77777777" w:rsidR="00EF7BC6" w:rsidRPr="00AB1176" w:rsidRDefault="00EF7BC6" w:rsidP="00EF7BC6">
      <w:pPr>
        <w:ind w:left="720" w:hanging="720"/>
        <w:jc w:val="lowKashida"/>
      </w:pPr>
    </w:p>
    <w:p w14:paraId="5DA5CBB1" w14:textId="77777777" w:rsidR="00EF7BC6" w:rsidRPr="00AB1176" w:rsidRDefault="00EF7BC6" w:rsidP="00EF7BC6">
      <w:pPr>
        <w:ind w:left="720" w:hanging="720"/>
        <w:jc w:val="lowKashida"/>
      </w:pPr>
      <w:r w:rsidRPr="00AB1176">
        <w:rPr>
          <w:noProof/>
          <w:lang w:eastAsia="en-US" w:bidi="fa-IR"/>
        </w:rPr>
        <mc:AlternateContent>
          <mc:Choice Requires="wps">
            <w:drawing>
              <wp:anchor distT="0" distB="0" distL="114300" distR="114300" simplePos="0" relativeHeight="251663360" behindDoc="0" locked="0" layoutInCell="1" allowOverlap="1" wp14:anchorId="6B17B7BF" wp14:editId="07F118F2">
                <wp:simplePos x="0" y="0"/>
                <wp:positionH relativeFrom="column">
                  <wp:posOffset>3121025</wp:posOffset>
                </wp:positionH>
                <wp:positionV relativeFrom="paragraph">
                  <wp:posOffset>23829</wp:posOffset>
                </wp:positionV>
                <wp:extent cx="0" cy="624205"/>
                <wp:effectExtent l="0" t="0" r="0" b="0"/>
                <wp:wrapNone/>
                <wp:docPr id="61" name="Straight Arrow Connector 57"/>
                <wp:cNvGraphicFramePr/>
                <a:graphic xmlns:a="http://schemas.openxmlformats.org/drawingml/2006/main">
                  <a:graphicData uri="http://schemas.microsoft.com/office/word/2010/wordprocessingShape">
                    <wps:wsp>
                      <wps:cNvCnPr/>
                      <wps:spPr>
                        <a:xfrm>
                          <a:off x="0" y="0"/>
                          <a:ext cx="0" cy="624205"/>
                        </a:xfrm>
                        <a:prstGeom prst="straightConnector1">
                          <a:avLst/>
                        </a:prstGeom>
                        <a:noFill/>
                        <a:ln w="9528" cap="flat">
                          <a:solidFill>
                            <a:srgbClr val="000000"/>
                          </a:solidFill>
                          <a:prstDash val="solid"/>
                          <a:round/>
                          <a:tailEnd type="arrow"/>
                        </a:ln>
                      </wps:spPr>
                      <wps:bodyPr/>
                    </wps:wsp>
                  </a:graphicData>
                </a:graphic>
                <wp14:sizeRelH relativeFrom="margin">
                  <wp14:pctWidth>0</wp14:pctWidth>
                </wp14:sizeRelH>
                <wp14:sizeRelV relativeFrom="margin">
                  <wp14:pctHeight>0</wp14:pctHeight>
                </wp14:sizeRelV>
              </wp:anchor>
            </w:drawing>
          </mc:Choice>
          <mc:Fallback>
            <w:pict>
              <v:shape w14:anchorId="676BE70F" id="Straight Arrow Connector 57" o:spid="_x0000_s1026" type="#_x0000_t32" style="position:absolute;margin-left:245.75pt;margin-top:1.9pt;width:0;height:4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" strokeweight=".26467mm">
                <v:stroke endarrow="open"/>
              </v:shape>
            </w:pict>
          </mc:Fallback>
        </mc:AlternateContent>
      </w:r>
    </w:p>
    <w:p w14:paraId="3C843E03" w14:textId="77777777" w:rsidR="00EF7BC6" w:rsidRPr="00AB1176" w:rsidRDefault="00EF7BC6" w:rsidP="00EF7BC6">
      <w:pPr>
        <w:ind w:left="720" w:hanging="720"/>
        <w:jc w:val="center"/>
        <w:rPr>
          <w:b/>
          <w:bCs/>
          <w:sz w:val="20"/>
          <w:szCs w:val="20"/>
        </w:rPr>
      </w:pPr>
    </w:p>
    <w:p w14:paraId="384BC478" w14:textId="77777777" w:rsidR="00EF7BC6" w:rsidRPr="00AB1176" w:rsidRDefault="00EF7BC6" w:rsidP="00EF7BC6">
      <w:pPr>
        <w:ind w:left="720" w:hanging="720"/>
        <w:jc w:val="center"/>
        <w:rPr>
          <w:b/>
          <w:bCs/>
          <w:sz w:val="20"/>
          <w:szCs w:val="20"/>
        </w:rPr>
      </w:pPr>
    </w:p>
    <w:p w14:paraId="4DBCFF18" w14:textId="77777777" w:rsidR="00EF7BC6" w:rsidRPr="00AB1176" w:rsidRDefault="00EF7BC6" w:rsidP="00EF7BC6">
      <w:pPr>
        <w:ind w:left="720" w:hanging="720"/>
        <w:jc w:val="center"/>
        <w:rPr>
          <w:b/>
          <w:bCs/>
          <w:sz w:val="20"/>
          <w:szCs w:val="20"/>
        </w:rPr>
      </w:pPr>
    </w:p>
    <w:p w14:paraId="66930AD7" w14:textId="77777777" w:rsidR="00EF7BC6" w:rsidRPr="00AB1176" w:rsidRDefault="00EF7BC6" w:rsidP="00EF7BC6">
      <w:pPr>
        <w:ind w:left="720" w:hanging="720"/>
        <w:jc w:val="center"/>
        <w:rPr>
          <w:b/>
          <w:bCs/>
          <w:sz w:val="20"/>
          <w:szCs w:val="20"/>
        </w:rPr>
      </w:pPr>
    </w:p>
    <w:p w14:paraId="3213D31E" w14:textId="77777777" w:rsidR="00EF7BC6" w:rsidRPr="00AB1176" w:rsidRDefault="00EF7BC6" w:rsidP="00EF7BC6">
      <w:pPr>
        <w:ind w:left="720" w:hanging="720"/>
        <w:jc w:val="center"/>
        <w:rPr>
          <w:b/>
          <w:bCs/>
          <w:sz w:val="20"/>
          <w:szCs w:val="20"/>
        </w:rPr>
      </w:pPr>
    </w:p>
    <w:p w14:paraId="3D96E6C9" w14:textId="77777777" w:rsidR="00EF7BC6" w:rsidRPr="00AB1176" w:rsidRDefault="00EF7BC6" w:rsidP="00EF7BC6">
      <w:pPr>
        <w:ind w:left="720" w:hanging="720"/>
        <w:jc w:val="center"/>
        <w:rPr>
          <w:b/>
          <w:bCs/>
          <w:sz w:val="20"/>
          <w:szCs w:val="20"/>
        </w:rPr>
      </w:pPr>
    </w:p>
    <w:p w14:paraId="61209265" w14:textId="77777777" w:rsidR="00EF7BC6" w:rsidRPr="00AB1176" w:rsidRDefault="00EF7BC6" w:rsidP="00EF7BC6">
      <w:pPr>
        <w:ind w:left="720" w:hanging="720"/>
        <w:jc w:val="center"/>
        <w:rPr>
          <w:b/>
          <w:bCs/>
          <w:sz w:val="20"/>
          <w:szCs w:val="20"/>
        </w:rPr>
      </w:pPr>
    </w:p>
    <w:p w14:paraId="399D23AE" w14:textId="77777777" w:rsidR="00EF7BC6" w:rsidRPr="00AB1176" w:rsidRDefault="00EF7BC6" w:rsidP="00EF7BC6">
      <w:pPr>
        <w:ind w:left="720" w:hanging="720"/>
        <w:jc w:val="center"/>
        <w:rPr>
          <w:b/>
          <w:bCs/>
          <w:sz w:val="20"/>
          <w:szCs w:val="20"/>
        </w:rPr>
      </w:pPr>
    </w:p>
    <w:p w14:paraId="5C6E8EC5" w14:textId="77777777" w:rsidR="00EF7BC6" w:rsidRPr="00AB1176" w:rsidRDefault="00EF7BC6" w:rsidP="00EF7BC6">
      <w:pPr>
        <w:ind w:left="720" w:hanging="720"/>
        <w:jc w:val="center"/>
      </w:pPr>
    </w:p>
    <w:p w14:paraId="1867FD20" w14:textId="77777777" w:rsidR="00EF7BC6" w:rsidRPr="00AB1176" w:rsidRDefault="00EF7BC6" w:rsidP="00EF7BC6">
      <w:pPr>
        <w:rPr>
          <w:rFonts w:asciiTheme="majorBidi" w:hAnsiTheme="majorBidi" w:cstheme="majorBidi"/>
          <w:sz w:val="20"/>
          <w:szCs w:val="20"/>
          <w:lang w:val="en-GB"/>
        </w:rPr>
      </w:pPr>
      <w:r w:rsidRPr="00AB1176">
        <w:rPr>
          <w:rFonts w:asciiTheme="majorBidi" w:hAnsiTheme="majorBidi" w:cstheme="majorBidi"/>
          <w:noProof/>
          <w:sz w:val="20"/>
          <w:szCs w:val="20"/>
          <w:lang w:eastAsia="en-US" w:bidi="fa-IR"/>
        </w:rPr>
        <mc:AlternateContent>
          <mc:Choice Requires="wps">
            <w:drawing>
              <wp:anchor distT="0" distB="0" distL="114300" distR="114300" simplePos="0" relativeHeight="251665408" behindDoc="0" locked="0" layoutInCell="1" allowOverlap="1" wp14:anchorId="4756A773" wp14:editId="6262AEB5">
                <wp:simplePos x="0" y="0"/>
                <wp:positionH relativeFrom="column">
                  <wp:posOffset>3054285</wp:posOffset>
                </wp:positionH>
                <wp:positionV relativeFrom="paragraph">
                  <wp:posOffset>63391</wp:posOffset>
                </wp:positionV>
                <wp:extent cx="0" cy="426076"/>
                <wp:effectExtent l="95250" t="0" r="76200" b="50800"/>
                <wp:wrapNone/>
                <wp:docPr id="17" name="Straight Arrow Connector 17"/>
                <wp:cNvGraphicFramePr/>
                <a:graphic xmlns:a="http://schemas.openxmlformats.org/drawingml/2006/main">
                  <a:graphicData uri="http://schemas.microsoft.com/office/word/2010/wordprocessingShape">
                    <wps:wsp>
                      <wps:cNvCnPr/>
                      <wps:spPr>
                        <a:xfrm>
                          <a:off x="0" y="0"/>
                          <a:ext cx="0" cy="426076"/>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1888A547" id="Straight Arrow Connector 17" o:spid="_x0000_s1026" type="#_x0000_t32" style="position:absolute;margin-left:240.5pt;margin-top:5pt;width:0;height:33.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" strokecolor="black [3200]">
                <v:stroke endarrow="open"/>
              </v:shape>
            </w:pict>
          </mc:Fallback>
        </mc:AlternateContent>
      </w:r>
    </w:p>
    <w:p w14:paraId="68667B21" w14:textId="77777777" w:rsidR="00EF7BC6" w:rsidRPr="00AB1176" w:rsidRDefault="00EF7BC6" w:rsidP="00EF7BC6">
      <w:pPr>
        <w:rPr>
          <w:rFonts w:asciiTheme="majorBidi" w:hAnsiTheme="majorBidi" w:cstheme="majorBidi"/>
          <w:b/>
          <w:bCs/>
          <w:sz w:val="20"/>
          <w:szCs w:val="20"/>
          <w:lang w:val="en-GB"/>
        </w:rPr>
      </w:pPr>
    </w:p>
    <w:p w14:paraId="3E8E9E45" w14:textId="77777777" w:rsidR="00EF7BC6" w:rsidRPr="00AB1176" w:rsidRDefault="00EF7BC6" w:rsidP="00EF7BC6">
      <w:pPr>
        <w:rPr>
          <w:rFonts w:asciiTheme="majorBidi" w:hAnsiTheme="majorBidi" w:cstheme="majorBidi"/>
          <w:b/>
          <w:bCs/>
          <w:sz w:val="20"/>
          <w:szCs w:val="20"/>
          <w:lang w:val="en-GB"/>
        </w:rPr>
      </w:pPr>
    </w:p>
    <w:p w14:paraId="005A8B85" w14:textId="77777777" w:rsidR="00EF7BC6" w:rsidRPr="00AB1176" w:rsidRDefault="00EF7BC6" w:rsidP="00EF7BC6">
      <w:pPr>
        <w:rPr>
          <w:rFonts w:asciiTheme="majorBidi" w:hAnsiTheme="majorBidi" w:cstheme="majorBidi"/>
          <w:b/>
          <w:bCs/>
          <w:sz w:val="20"/>
          <w:szCs w:val="20"/>
          <w:lang w:val="en-GB"/>
        </w:rPr>
      </w:pPr>
      <w:r w:rsidRPr="00AB1176">
        <w:rPr>
          <w:noProof/>
          <w:lang w:eastAsia="en-US" w:bidi="fa-IR"/>
        </w:rPr>
        <mc:AlternateContent>
          <mc:Choice Requires="wps">
            <w:drawing>
              <wp:anchor distT="0" distB="0" distL="114300" distR="114300" simplePos="0" relativeHeight="251661312" behindDoc="0" locked="0" layoutInCell="1" allowOverlap="1" wp14:anchorId="7ED53DFA" wp14:editId="55B7930F">
                <wp:simplePos x="0" y="0"/>
                <wp:positionH relativeFrom="column">
                  <wp:posOffset>2465705</wp:posOffset>
                </wp:positionH>
                <wp:positionV relativeFrom="paragraph">
                  <wp:posOffset>50165</wp:posOffset>
                </wp:positionV>
                <wp:extent cx="1203960" cy="914400"/>
                <wp:effectExtent l="0" t="0" r="15240" b="19050"/>
                <wp:wrapNone/>
                <wp:docPr id="56" name="Rectangle 62"/>
                <wp:cNvGraphicFramePr/>
                <a:graphic xmlns:a="http://schemas.openxmlformats.org/drawingml/2006/main">
                  <a:graphicData uri="http://schemas.microsoft.com/office/word/2010/wordprocessingShape">
                    <wps:wsp>
                      <wps:cNvSpPr/>
                      <wps:spPr>
                        <a:xfrm>
                          <a:off x="0" y="0"/>
                          <a:ext cx="1203960" cy="914400"/>
                        </a:xfrm>
                        <a:prstGeom prst="rect">
                          <a:avLst/>
                        </a:prstGeom>
                        <a:solidFill>
                          <a:srgbClr val="FFFFFF"/>
                        </a:solidFill>
                        <a:ln w="9528" cap="flat">
                          <a:solidFill>
                            <a:srgbClr val="000000"/>
                          </a:solidFill>
                          <a:prstDash val="solid"/>
                          <a:miter/>
                        </a:ln>
                      </wps:spPr>
                      <wps:txbx>
                        <w:txbxContent>
                          <w:p w14:paraId="327BEA7D" w14:textId="093B95BD"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 xml:space="preserve">Studies included in qualitative synthesis (n = </w:t>
                            </w:r>
                            <w:r>
                              <w:rPr>
                                <w:rFonts w:asciiTheme="majorBidi" w:hAnsiTheme="majorBidi" w:cstheme="majorBidi"/>
                                <w:sz w:val="20"/>
                                <w:szCs w:val="20"/>
                              </w:rPr>
                              <w:t>485</w:t>
                            </w:r>
                            <w:r w:rsidRPr="006E55B7">
                              <w:rPr>
                                <w:rFonts w:asciiTheme="majorBidi" w:hAnsiTheme="majorBidi" w:cstheme="majorBidi"/>
                                <w:sz w:val="20"/>
                                <w:szCs w:val="20"/>
                              </w:rPr>
                              <w:t>)</w:t>
                            </w:r>
                          </w:p>
                        </w:txbxContent>
                      </wps:txbx>
                      <wps:bodyPr vert="horz" wrap="square" lIns="91440" tIns="91440" rIns="91440" bIns="91440" anchor="t" anchorCtr="0" compatLnSpc="0">
                        <a:noAutofit/>
                      </wps:bodyPr>
                    </wps:wsp>
                  </a:graphicData>
                </a:graphic>
                <wp14:sizeRelH relativeFrom="margin">
                  <wp14:pctWidth>0</wp14:pctWidth>
                </wp14:sizeRelH>
                <wp14:sizeRelV relativeFrom="margin">
                  <wp14:pctHeight>0</wp14:pctHeight>
                </wp14:sizeRelV>
              </wp:anchor>
            </w:drawing>
          </mc:Choice>
          <mc:Fallback>
            <w:pict>
              <v:rect w14:anchorId="7ED53DFA" id="Rectangle 62" o:spid="_x0000_s1045" style="position:absolute;margin-left:194.15pt;margin-top:3.95pt;width:94.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" strokeweight=".26467mm">
                <v:textbox inset=",7.2pt,,7.2pt">
                  <w:txbxContent>
                    <w:p w14:paraId="327BEA7D" w14:textId="093B95BD" w:rsidR="0070265C" w:rsidRPr="006E55B7" w:rsidRDefault="0070265C" w:rsidP="00EF7BC6">
                      <w:pPr>
                        <w:jc w:val="center"/>
                        <w:rPr>
                          <w:rFonts w:asciiTheme="majorBidi" w:hAnsiTheme="majorBidi" w:cstheme="majorBidi"/>
                          <w:sz w:val="20"/>
                          <w:szCs w:val="20"/>
                        </w:rPr>
                      </w:pPr>
                      <w:r w:rsidRPr="006E55B7">
                        <w:rPr>
                          <w:rFonts w:asciiTheme="majorBidi" w:hAnsiTheme="majorBidi" w:cstheme="majorBidi"/>
                          <w:sz w:val="20"/>
                          <w:szCs w:val="20"/>
                        </w:rPr>
                        <w:t xml:space="preserve">Studies included in qualitative synthesis (n = </w:t>
                      </w:r>
                      <w:r>
                        <w:rPr>
                          <w:rFonts w:asciiTheme="majorBidi" w:hAnsiTheme="majorBidi" w:cstheme="majorBidi"/>
                          <w:sz w:val="20"/>
                          <w:szCs w:val="20"/>
                        </w:rPr>
                        <w:t>485</w:t>
                      </w:r>
                      <w:r w:rsidRPr="006E55B7">
                        <w:rPr>
                          <w:rFonts w:asciiTheme="majorBidi" w:hAnsiTheme="majorBidi" w:cstheme="majorBidi"/>
                          <w:sz w:val="20"/>
                          <w:szCs w:val="20"/>
                        </w:rPr>
                        <w:t>)</w:t>
                      </w:r>
                    </w:p>
                  </w:txbxContent>
                </v:textbox>
              </v:rect>
            </w:pict>
          </mc:Fallback>
        </mc:AlternateContent>
      </w:r>
    </w:p>
    <w:p w14:paraId="2CA7279D" w14:textId="77777777" w:rsidR="00EF7BC6" w:rsidRPr="00AB1176" w:rsidRDefault="00EF7BC6" w:rsidP="00EF7BC6">
      <w:pPr>
        <w:rPr>
          <w:rFonts w:asciiTheme="majorBidi" w:hAnsiTheme="majorBidi" w:cstheme="majorBidi"/>
          <w:b/>
          <w:bCs/>
          <w:sz w:val="20"/>
          <w:szCs w:val="20"/>
          <w:lang w:val="en-GB"/>
        </w:rPr>
      </w:pPr>
    </w:p>
    <w:p w14:paraId="23A771A7" w14:textId="77777777" w:rsidR="00EF7BC6" w:rsidRPr="00AB1176" w:rsidRDefault="00EF7BC6" w:rsidP="00EF7BC6">
      <w:pPr>
        <w:rPr>
          <w:rFonts w:asciiTheme="majorBidi" w:hAnsiTheme="majorBidi" w:cstheme="majorBidi"/>
          <w:b/>
          <w:bCs/>
          <w:sz w:val="20"/>
          <w:szCs w:val="20"/>
          <w:lang w:val="en-GB"/>
        </w:rPr>
      </w:pPr>
    </w:p>
    <w:p w14:paraId="69BFDDB2" w14:textId="77777777" w:rsidR="00EF7BC6" w:rsidRPr="00AB1176" w:rsidRDefault="00EF7BC6" w:rsidP="00EF7BC6">
      <w:pPr>
        <w:rPr>
          <w:rFonts w:asciiTheme="majorBidi" w:hAnsiTheme="majorBidi" w:cstheme="majorBidi"/>
          <w:b/>
          <w:bCs/>
          <w:sz w:val="20"/>
          <w:szCs w:val="20"/>
          <w:lang w:val="en-GB"/>
        </w:rPr>
      </w:pPr>
      <w:r w:rsidRPr="00AB1176">
        <w:rPr>
          <w:rFonts w:asciiTheme="majorBidi" w:hAnsiTheme="majorBidi" w:cstheme="majorBidi"/>
          <w:b/>
          <w:bCs/>
          <w:noProof/>
          <w:sz w:val="20"/>
          <w:szCs w:val="20"/>
          <w:lang w:eastAsia="en-US" w:bidi="fa-IR"/>
        </w:rPr>
        <mc:AlternateContent>
          <mc:Choice Requires="wps">
            <w:drawing>
              <wp:anchor distT="0" distB="0" distL="114300" distR="114300" simplePos="0" relativeHeight="251666432" behindDoc="0" locked="0" layoutInCell="1" allowOverlap="1" wp14:anchorId="7E918E5F" wp14:editId="310FD03E">
                <wp:simplePos x="0" y="0"/>
                <wp:positionH relativeFrom="column">
                  <wp:posOffset>2225589</wp:posOffset>
                </wp:positionH>
                <wp:positionV relativeFrom="paragraph">
                  <wp:posOffset>27947</wp:posOffset>
                </wp:positionV>
                <wp:extent cx="244234" cy="538837"/>
                <wp:effectExtent l="38100" t="0" r="22860" b="52070"/>
                <wp:wrapNone/>
                <wp:docPr id="18" name="Straight Arrow Connector 18"/>
                <wp:cNvGraphicFramePr/>
                <a:graphic xmlns:a="http://schemas.openxmlformats.org/drawingml/2006/main">
                  <a:graphicData uri="http://schemas.microsoft.com/office/word/2010/wordprocessingShape">
                    <wps:wsp>
                      <wps:cNvCnPr/>
                      <wps:spPr>
                        <a:xfrm flipH="1">
                          <a:off x="0" y="0"/>
                          <a:ext cx="244234" cy="538837"/>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4E5B2669" id="Straight Arrow Connector 18" o:spid="_x0000_s1026" type="#_x0000_t32" style="position:absolute;margin-left:175.25pt;margin-top:2.2pt;width:19.25pt;height:42.4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" strokecolor="black [3200]">
                <v:stroke endarrow="open"/>
              </v:shape>
            </w:pict>
          </mc:Fallback>
        </mc:AlternateContent>
      </w:r>
    </w:p>
    <w:p w14:paraId="00A8E131" w14:textId="77777777" w:rsidR="00EF7BC6" w:rsidRPr="00AB1176" w:rsidRDefault="00EF7BC6" w:rsidP="00EF7BC6">
      <w:pPr>
        <w:rPr>
          <w:rFonts w:asciiTheme="majorBidi" w:hAnsiTheme="majorBidi" w:cstheme="majorBidi"/>
          <w:b/>
          <w:bCs/>
          <w:sz w:val="20"/>
          <w:szCs w:val="20"/>
          <w:lang w:val="en-GB"/>
        </w:rPr>
      </w:pPr>
    </w:p>
    <w:p w14:paraId="69D3BB03" w14:textId="77777777" w:rsidR="00EF7BC6" w:rsidRPr="00AB1176" w:rsidRDefault="00EF7BC6" w:rsidP="00EF7BC6">
      <w:pPr>
        <w:rPr>
          <w:rFonts w:asciiTheme="majorBidi" w:hAnsiTheme="majorBidi" w:cstheme="majorBidi"/>
          <w:b/>
          <w:bCs/>
          <w:sz w:val="20"/>
          <w:szCs w:val="20"/>
          <w:lang w:val="en-GB"/>
        </w:rPr>
      </w:pPr>
    </w:p>
    <w:p w14:paraId="7ABA545A" w14:textId="77777777" w:rsidR="00EF7BC6" w:rsidRPr="00AB1176" w:rsidRDefault="00EF7BC6" w:rsidP="00EF7BC6">
      <w:pPr>
        <w:rPr>
          <w:rFonts w:asciiTheme="majorBidi" w:hAnsiTheme="majorBidi" w:cstheme="majorBidi"/>
          <w:b/>
          <w:bCs/>
          <w:sz w:val="20"/>
          <w:szCs w:val="20"/>
          <w:lang w:val="en-GB"/>
        </w:rPr>
      </w:pPr>
      <w:r w:rsidRPr="00AB1176">
        <w:rPr>
          <w:rFonts w:asciiTheme="majorBidi" w:hAnsiTheme="majorBidi" w:cstheme="majorBidi"/>
          <w:b/>
          <w:bCs/>
          <w:noProof/>
          <w:sz w:val="20"/>
          <w:szCs w:val="20"/>
          <w:lang w:eastAsia="en-US" w:bidi="fa-IR"/>
        </w:rPr>
        <mc:AlternateContent>
          <mc:Choice Requires="wps">
            <w:drawing>
              <wp:anchor distT="0" distB="0" distL="114300" distR="114300" simplePos="0" relativeHeight="251667456" behindDoc="0" locked="0" layoutInCell="1" allowOverlap="1" wp14:anchorId="46B4AC92" wp14:editId="1C4D32E9">
                <wp:simplePos x="0" y="0"/>
                <wp:positionH relativeFrom="column">
                  <wp:posOffset>3055266</wp:posOffset>
                </wp:positionH>
                <wp:positionV relativeFrom="paragraph">
                  <wp:posOffset>89417</wp:posOffset>
                </wp:positionV>
                <wp:extent cx="0" cy="372534"/>
                <wp:effectExtent l="95250" t="0" r="95250" b="66040"/>
                <wp:wrapNone/>
                <wp:docPr id="19" name="Straight Arrow Connector 19"/>
                <wp:cNvGraphicFramePr/>
                <a:graphic xmlns:a="http://schemas.openxmlformats.org/drawingml/2006/main">
                  <a:graphicData uri="http://schemas.microsoft.com/office/word/2010/wordprocessingShape">
                    <wps:wsp>
                      <wps:cNvCnPr/>
                      <wps:spPr>
                        <a:xfrm>
                          <a:off x="0" y="0"/>
                          <a:ext cx="0" cy="372534"/>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6573910F" id="Straight Arrow Connector 19" o:spid="_x0000_s1026" type="#_x0000_t32" style="position:absolute;margin-left:240.55pt;margin-top:7.05pt;width:0;height:29.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" strokecolor="black [3200]">
                <v:stroke endarrow="open"/>
              </v:shape>
            </w:pict>
          </mc:Fallback>
        </mc:AlternateContent>
      </w:r>
    </w:p>
    <w:p w14:paraId="59430C6F" w14:textId="77777777" w:rsidR="00EF7BC6" w:rsidRPr="00AB1176" w:rsidRDefault="00EF7BC6" w:rsidP="00EF7BC6">
      <w:pPr>
        <w:rPr>
          <w:rFonts w:asciiTheme="majorBidi" w:hAnsiTheme="majorBidi" w:cstheme="majorBidi"/>
          <w:b/>
          <w:bCs/>
          <w:sz w:val="20"/>
          <w:szCs w:val="20"/>
          <w:lang w:val="en-GB"/>
        </w:rPr>
      </w:pPr>
    </w:p>
    <w:p w14:paraId="7C40F562" w14:textId="77777777" w:rsidR="00EF7BC6" w:rsidRPr="00AB1176" w:rsidRDefault="00EF7BC6" w:rsidP="00EF7BC6">
      <w:pPr>
        <w:rPr>
          <w:rFonts w:asciiTheme="majorBidi" w:hAnsiTheme="majorBidi" w:cstheme="majorBidi"/>
          <w:b/>
          <w:bCs/>
          <w:sz w:val="20"/>
          <w:szCs w:val="20"/>
          <w:lang w:val="en-GB"/>
        </w:rPr>
      </w:pPr>
    </w:p>
    <w:p w14:paraId="6312A27E" w14:textId="77777777" w:rsidR="00EF7BC6" w:rsidRPr="00AB1176" w:rsidRDefault="00EF7BC6" w:rsidP="00EF7BC6">
      <w:pPr>
        <w:rPr>
          <w:rFonts w:asciiTheme="majorBidi" w:hAnsiTheme="majorBidi" w:cstheme="majorBidi"/>
          <w:b/>
          <w:bCs/>
          <w:sz w:val="20"/>
          <w:szCs w:val="20"/>
          <w:lang w:val="en-GB"/>
        </w:rPr>
      </w:pPr>
    </w:p>
    <w:p w14:paraId="5CF09935" w14:textId="77777777" w:rsidR="00EF7BC6" w:rsidRPr="00AB1176" w:rsidRDefault="00EF7BC6" w:rsidP="00EF7BC6">
      <w:pPr>
        <w:rPr>
          <w:rFonts w:asciiTheme="majorBidi" w:hAnsiTheme="majorBidi" w:cstheme="majorBidi"/>
          <w:b/>
          <w:bCs/>
          <w:sz w:val="20"/>
          <w:szCs w:val="20"/>
          <w:lang w:val="en-GB"/>
        </w:rPr>
      </w:pPr>
    </w:p>
    <w:p w14:paraId="15327381" w14:textId="77777777" w:rsidR="00EF7BC6" w:rsidRPr="00AB1176" w:rsidRDefault="00EF7BC6" w:rsidP="00EF7BC6">
      <w:pPr>
        <w:rPr>
          <w:rFonts w:asciiTheme="majorBidi" w:hAnsiTheme="majorBidi" w:cstheme="majorBidi"/>
          <w:b/>
          <w:bCs/>
          <w:sz w:val="20"/>
          <w:szCs w:val="20"/>
          <w:lang w:val="en-GB"/>
        </w:rPr>
      </w:pPr>
    </w:p>
    <w:p w14:paraId="4B85C8E5" w14:textId="77777777" w:rsidR="00EF7BC6" w:rsidRPr="00AB1176" w:rsidRDefault="00EF7BC6" w:rsidP="00EF7BC6">
      <w:pPr>
        <w:rPr>
          <w:rFonts w:asciiTheme="majorBidi" w:hAnsiTheme="majorBidi" w:cstheme="majorBidi"/>
          <w:b/>
          <w:bCs/>
          <w:sz w:val="20"/>
          <w:szCs w:val="20"/>
          <w:lang w:val="en-GB"/>
        </w:rPr>
      </w:pPr>
    </w:p>
    <w:p w14:paraId="6678D966" w14:textId="77777777" w:rsidR="00EF7BC6" w:rsidRPr="00AB1176" w:rsidRDefault="00EF7BC6" w:rsidP="00EF7BC6">
      <w:pPr>
        <w:rPr>
          <w:rFonts w:asciiTheme="majorBidi" w:hAnsiTheme="majorBidi" w:cstheme="majorBidi"/>
          <w:b/>
          <w:bCs/>
          <w:sz w:val="20"/>
          <w:szCs w:val="20"/>
          <w:lang w:val="en-GB"/>
        </w:rPr>
      </w:pPr>
    </w:p>
    <w:p w14:paraId="45390096" w14:textId="77777777" w:rsidR="00EF7BC6" w:rsidRPr="00AB1176" w:rsidRDefault="00EF7BC6" w:rsidP="00EF7BC6">
      <w:pPr>
        <w:rPr>
          <w:rFonts w:asciiTheme="majorBidi" w:hAnsiTheme="majorBidi" w:cstheme="majorBidi"/>
          <w:b/>
          <w:bCs/>
          <w:sz w:val="20"/>
          <w:szCs w:val="20"/>
          <w:lang w:val="en-GB"/>
        </w:rPr>
      </w:pPr>
    </w:p>
    <w:p w14:paraId="36D84EDD" w14:textId="77777777" w:rsidR="00EF7BC6" w:rsidRPr="00AB1176" w:rsidRDefault="00EF7BC6" w:rsidP="00EF7BC6">
      <w:pPr>
        <w:rPr>
          <w:rFonts w:asciiTheme="majorBidi" w:hAnsiTheme="majorBidi" w:cstheme="majorBidi"/>
          <w:b/>
          <w:bCs/>
          <w:sz w:val="20"/>
          <w:szCs w:val="20"/>
          <w:lang w:val="en-GB"/>
        </w:rPr>
      </w:pPr>
    </w:p>
    <w:p w14:paraId="23563BFE" w14:textId="77777777" w:rsidR="00EF7BC6" w:rsidRPr="00AB1176" w:rsidRDefault="00EF7BC6" w:rsidP="00EF7BC6">
      <w:pPr>
        <w:rPr>
          <w:rFonts w:asciiTheme="majorBidi" w:hAnsiTheme="majorBidi" w:cstheme="majorBidi"/>
          <w:b/>
          <w:bCs/>
          <w:sz w:val="20"/>
          <w:szCs w:val="20"/>
          <w:lang w:val="en-GB"/>
        </w:rPr>
      </w:pPr>
    </w:p>
    <w:p w14:paraId="3E485298" w14:textId="77777777" w:rsidR="00EF7BC6" w:rsidRPr="00AB1176" w:rsidRDefault="00EF7BC6" w:rsidP="00EF7BC6">
      <w:pPr>
        <w:rPr>
          <w:rFonts w:asciiTheme="majorBidi" w:hAnsiTheme="majorBidi" w:cstheme="majorBidi"/>
          <w:b/>
          <w:bCs/>
          <w:sz w:val="20"/>
          <w:szCs w:val="20"/>
          <w:lang w:val="en-GB"/>
        </w:rPr>
      </w:pPr>
    </w:p>
    <w:p w14:paraId="77956A75" w14:textId="77777777" w:rsidR="00EF7BC6" w:rsidRPr="00AB1176" w:rsidRDefault="00EF7BC6" w:rsidP="00EF7BC6">
      <w:pPr>
        <w:rPr>
          <w:rFonts w:asciiTheme="majorBidi" w:hAnsiTheme="majorBidi" w:cstheme="majorBidi"/>
          <w:b/>
          <w:bCs/>
          <w:sz w:val="20"/>
          <w:szCs w:val="20"/>
          <w:lang w:val="en-GB"/>
        </w:rPr>
      </w:pPr>
    </w:p>
    <w:p w14:paraId="3A21F128" w14:textId="77777777" w:rsidR="00EF7BC6" w:rsidRPr="00AB1176" w:rsidRDefault="00EF7BC6" w:rsidP="00EF7BC6">
      <w:pPr>
        <w:rPr>
          <w:rFonts w:asciiTheme="majorBidi" w:hAnsiTheme="majorBidi" w:cstheme="majorBidi"/>
          <w:b/>
          <w:bCs/>
          <w:sz w:val="20"/>
          <w:szCs w:val="20"/>
          <w:lang w:val="en-GB"/>
        </w:rPr>
      </w:pPr>
    </w:p>
    <w:p w14:paraId="432D5FAD" w14:textId="1186091A" w:rsidR="00EF7BC6" w:rsidRDefault="00EF7BC6" w:rsidP="00EF7BC6">
      <w:pPr>
        <w:rPr>
          <w:rFonts w:asciiTheme="majorBidi" w:hAnsiTheme="majorBidi" w:cstheme="majorBidi"/>
          <w:b/>
          <w:bCs/>
          <w:sz w:val="20"/>
          <w:szCs w:val="20"/>
          <w:lang w:val="en-GB"/>
        </w:rPr>
      </w:pPr>
      <w:r w:rsidRPr="00AB1176">
        <w:rPr>
          <w:rFonts w:asciiTheme="majorBidi" w:hAnsiTheme="majorBidi" w:cstheme="majorBidi"/>
          <w:b/>
          <w:bCs/>
          <w:sz w:val="20"/>
          <w:szCs w:val="20"/>
          <w:lang w:val="en-GB"/>
        </w:rPr>
        <w:lastRenderedPageBreak/>
        <w:t>Figure 2</w:t>
      </w:r>
    </w:p>
    <w:p w14:paraId="5E17E39D" w14:textId="77777777" w:rsidR="00E97CAB" w:rsidRPr="00AB1176" w:rsidRDefault="00E97CAB" w:rsidP="00EF7BC6">
      <w:pPr>
        <w:rPr>
          <w:rFonts w:asciiTheme="majorBidi" w:hAnsiTheme="majorBidi" w:cstheme="majorBidi"/>
          <w:b/>
          <w:bCs/>
          <w:sz w:val="20"/>
          <w:szCs w:val="20"/>
          <w:lang w:val="en-GB"/>
        </w:rPr>
      </w:pPr>
    </w:p>
    <w:p w14:paraId="3EBC4903" w14:textId="77777777" w:rsidR="00EF7BC6" w:rsidRPr="00AB1176" w:rsidRDefault="00EF7BC6" w:rsidP="00EF7BC6">
      <w:pPr>
        <w:rPr>
          <w:rFonts w:asciiTheme="majorBidi" w:hAnsiTheme="majorBidi" w:cstheme="majorBidi"/>
          <w:i/>
          <w:iCs/>
          <w:sz w:val="20"/>
          <w:szCs w:val="20"/>
          <w:lang w:val="en-GB"/>
        </w:rPr>
      </w:pPr>
      <w:r w:rsidRPr="00AB1176">
        <w:rPr>
          <w:rFonts w:asciiTheme="majorBidi" w:hAnsiTheme="majorBidi" w:cstheme="majorBidi"/>
          <w:i/>
          <w:iCs/>
          <w:sz w:val="20"/>
          <w:szCs w:val="20"/>
          <w:lang w:val="en-GB"/>
        </w:rPr>
        <w:t>Forest Plot</w:t>
      </w:r>
    </w:p>
    <w:p w14:paraId="5849D7C6" w14:textId="77777777" w:rsidR="00EF7BC6" w:rsidRPr="00AB1176" w:rsidRDefault="00EF7BC6" w:rsidP="00EF7BC6">
      <w:pPr>
        <w:rPr>
          <w:rFonts w:asciiTheme="majorBidi" w:hAnsiTheme="majorBidi" w:cstheme="majorBidi"/>
          <w:sz w:val="20"/>
          <w:szCs w:val="20"/>
          <w:lang w:val="en-GB"/>
        </w:rPr>
      </w:pPr>
    </w:p>
    <w:p w14:paraId="23E79F0C" w14:textId="77777777" w:rsidR="00EF7BC6" w:rsidRPr="00653EEA" w:rsidRDefault="00EF7BC6" w:rsidP="00EF7BC6">
      <w:pPr>
        <w:rPr>
          <w:rFonts w:asciiTheme="majorBidi" w:hAnsiTheme="majorBidi" w:cstheme="majorBidi"/>
          <w:sz w:val="20"/>
          <w:szCs w:val="20"/>
          <w:lang w:val="en-GB"/>
        </w:rPr>
      </w:pPr>
      <w:r w:rsidRPr="00AB1176">
        <w:rPr>
          <w:rFonts w:asciiTheme="majorBidi" w:hAnsiTheme="majorBidi" w:cstheme="majorBidi"/>
          <w:noProof/>
          <w:sz w:val="20"/>
          <w:szCs w:val="20"/>
          <w:lang w:eastAsia="en-US" w:bidi="fa-IR"/>
        </w:rPr>
        <w:drawing>
          <wp:inline distT="0" distB="0" distL="0" distR="0" wp14:anchorId="58A6CE43" wp14:editId="590D2CBF">
            <wp:extent cx="6210300" cy="39528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242334" cy="3973265"/>
                    </a:xfrm>
                    <a:prstGeom prst="rect">
                      <a:avLst/>
                    </a:prstGeom>
                  </pic:spPr>
                </pic:pic>
              </a:graphicData>
            </a:graphic>
          </wp:inline>
        </w:drawing>
      </w:r>
    </w:p>
    <w:p w14:paraId="07CD5A37" w14:textId="77777777" w:rsidR="00EF7BC6" w:rsidRPr="00994240" w:rsidRDefault="00EF7BC6" w:rsidP="00EF7BC6">
      <w:pPr>
        <w:rPr>
          <w:lang w:val="en-GB"/>
        </w:rPr>
      </w:pPr>
    </w:p>
    <w:p w14:paraId="6C0AB510" w14:textId="77777777" w:rsidR="00EF7BC6" w:rsidRDefault="00EF7BC6" w:rsidP="00EF7BC6">
      <w:pPr>
        <w:spacing w:line="480" w:lineRule="auto"/>
        <w:ind w:left="720" w:hanging="720"/>
        <w:contextualSpacing/>
        <w:jc w:val="both"/>
        <w:rPr>
          <w:color w:val="222222"/>
          <w:shd w:val="clear" w:color="auto" w:fill="FFFFFF"/>
          <w:rtl/>
        </w:rPr>
      </w:pPr>
    </w:p>
    <w:p w14:paraId="7AF36B58" w14:textId="77777777" w:rsidR="00FF3A1D" w:rsidRDefault="00FF3A1D" w:rsidP="00621F91">
      <w:pPr>
        <w:spacing w:line="480" w:lineRule="auto"/>
        <w:ind w:left="720" w:hanging="720"/>
        <w:contextualSpacing/>
        <w:jc w:val="both"/>
        <w:rPr>
          <w:color w:val="222222"/>
          <w:shd w:val="clear" w:color="auto" w:fill="FFFFFF"/>
          <w:rtl/>
        </w:rPr>
      </w:pPr>
    </w:p>
    <w:sectPr w:rsidR="00FF3A1D" w:rsidSect="004F1F01">
      <w:head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DD5C1" w14:textId="77777777" w:rsidR="00BC59D0" w:rsidRDefault="00BC59D0" w:rsidP="00831FAF">
      <w:r>
        <w:separator/>
      </w:r>
    </w:p>
  </w:endnote>
  <w:endnote w:type="continuationSeparator" w:id="0">
    <w:p w14:paraId="2D4D40C1" w14:textId="77777777" w:rsidR="00BC59D0" w:rsidRDefault="00BC59D0" w:rsidP="0083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Titr">
    <w:altName w:val="Arial"/>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 Lotus">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timaLTStd-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abon-Italic">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7656B" w14:textId="77777777" w:rsidR="00BC59D0" w:rsidRDefault="00BC59D0" w:rsidP="00831FAF">
      <w:r>
        <w:separator/>
      </w:r>
    </w:p>
  </w:footnote>
  <w:footnote w:type="continuationSeparator" w:id="0">
    <w:p w14:paraId="2B11CFA9" w14:textId="77777777" w:rsidR="00BC59D0" w:rsidRDefault="00BC59D0" w:rsidP="00831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01E" w14:textId="69393A66" w:rsidR="0070265C" w:rsidRPr="006D1C79" w:rsidRDefault="0070265C" w:rsidP="00837685">
    <w:pPr>
      <w:pStyle w:val="Header"/>
      <w:rPr>
        <w:rFonts w:ascii="Times New Roman" w:hAnsi="Times New Roman" w:cs="Times New Roman"/>
        <w:sz w:val="24"/>
        <w:szCs w:val="24"/>
      </w:rPr>
    </w:pPr>
    <w:r w:rsidRPr="006D1C79">
      <w:rPr>
        <w:rFonts w:ascii="Times New Roman" w:hAnsi="Times New Roman" w:cs="Times New Roman"/>
        <w:color w:val="000000"/>
        <w:sz w:val="24"/>
        <w:szCs w:val="24"/>
      </w:rPr>
      <w:t>EXPERIENTIAL AVOIDANCE IN ANXIETY AND DEPRESSION</w:t>
    </w:r>
    <w:r w:rsidRPr="006D1C79">
      <w:rPr>
        <w:rFonts w:ascii="Times New Roman" w:hAnsi="Times New Roman" w:cs="Times New Roman"/>
        <w:sz w:val="24"/>
        <w:szCs w:val="24"/>
      </w:rPr>
      <w:ptab w:relativeTo="margin" w:alignment="right" w:leader="none"/>
    </w:r>
    <w:r w:rsidRPr="006D1C79">
      <w:rPr>
        <w:rFonts w:ascii="Times New Roman" w:hAnsi="Times New Roman" w:cs="Times New Roman"/>
        <w:sz w:val="24"/>
        <w:szCs w:val="24"/>
      </w:rPr>
      <w:fldChar w:fldCharType="begin"/>
    </w:r>
    <w:r w:rsidRPr="000E215C">
      <w:rPr>
        <w:rFonts w:ascii="Times New Roman" w:hAnsi="Times New Roman" w:cs="Times New Roman"/>
        <w:sz w:val="24"/>
        <w:szCs w:val="24"/>
      </w:rPr>
      <w:instrText xml:space="preserve"> PAGE   \* MERGEFORMAT </w:instrText>
    </w:r>
    <w:r w:rsidRPr="006D1C79">
      <w:rPr>
        <w:rFonts w:ascii="Times New Roman" w:hAnsi="Times New Roman" w:cs="Times New Roman"/>
        <w:sz w:val="24"/>
        <w:szCs w:val="24"/>
      </w:rPr>
      <w:fldChar w:fldCharType="separate"/>
    </w:r>
    <w:r w:rsidRPr="000E215C">
      <w:rPr>
        <w:rFonts w:ascii="Times New Roman" w:hAnsi="Times New Roman" w:cs="Times New Roman"/>
        <w:noProof/>
        <w:sz w:val="24"/>
        <w:szCs w:val="24"/>
      </w:rPr>
      <w:t>9</w:t>
    </w:r>
    <w:r w:rsidRPr="006D1C79">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4C81"/>
    <w:multiLevelType w:val="hybridMultilevel"/>
    <w:tmpl w:val="56DA3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D2BC8"/>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B665352"/>
    <w:multiLevelType w:val="multilevel"/>
    <w:tmpl w:val="5A2E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C1FE4"/>
    <w:multiLevelType w:val="multilevel"/>
    <w:tmpl w:val="08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4" w15:restartNumberingAfterBreak="0">
    <w:nsid w:val="1E1A730A"/>
    <w:multiLevelType w:val="multilevel"/>
    <w:tmpl w:val="5586894E"/>
    <w:lvl w:ilvl="0">
      <w:start w:val="1"/>
      <w:numFmt w:val="decimal"/>
      <w:suff w:val="space"/>
      <w:lvlText w:val="%1-"/>
      <w:lvlJc w:val="left"/>
      <w:pPr>
        <w:ind w:left="432" w:hanging="432"/>
      </w:pPr>
      <w:rPr>
        <w:rFonts w:cs="B Titr" w:hint="cs"/>
      </w:rPr>
    </w:lvl>
    <w:lvl w:ilvl="1">
      <w:start w:val="1"/>
      <w:numFmt w:val="decimal"/>
      <w:pStyle w:val="Heading2"/>
      <w:suff w:val="space"/>
      <w:lvlText w:val="%1-%2-"/>
      <w:lvlJc w:val="left"/>
      <w:pPr>
        <w:ind w:left="75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25C6ECA"/>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27D314C9"/>
    <w:multiLevelType w:val="multilevel"/>
    <w:tmpl w:val="2758B6A0"/>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B753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D37D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815A0B"/>
    <w:multiLevelType w:val="multilevel"/>
    <w:tmpl w:val="3634F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D5B00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709F3"/>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4C4C328F"/>
    <w:multiLevelType w:val="hybridMultilevel"/>
    <w:tmpl w:val="7EBEB534"/>
    <w:lvl w:ilvl="0" w:tplc="94BC8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DF4B8D"/>
    <w:multiLevelType w:val="multilevel"/>
    <w:tmpl w:val="383A69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183688"/>
    <w:multiLevelType w:val="multilevel"/>
    <w:tmpl w:val="7BE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266B8F"/>
    <w:multiLevelType w:val="multilevel"/>
    <w:tmpl w:val="2256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8E3D90"/>
    <w:multiLevelType w:val="multilevel"/>
    <w:tmpl w:val="F6107B00"/>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B99465E"/>
    <w:multiLevelType w:val="multilevel"/>
    <w:tmpl w:val="716A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A140C0"/>
    <w:multiLevelType w:val="multilevel"/>
    <w:tmpl w:val="A01CFAF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8DB5ED5"/>
    <w:multiLevelType w:val="hybridMultilevel"/>
    <w:tmpl w:val="95CAE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3E62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5350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8"/>
  </w:num>
  <w:num w:numId="3">
    <w:abstractNumId w:val="9"/>
  </w:num>
  <w:num w:numId="4">
    <w:abstractNumId w:val="8"/>
  </w:num>
  <w:num w:numId="5">
    <w:abstractNumId w:val="21"/>
  </w:num>
  <w:num w:numId="6">
    <w:abstractNumId w:val="0"/>
  </w:num>
  <w:num w:numId="7">
    <w:abstractNumId w:val="16"/>
  </w:num>
  <w:num w:numId="8">
    <w:abstractNumId w:val="7"/>
  </w:num>
  <w:num w:numId="9">
    <w:abstractNumId w:val="11"/>
  </w:num>
  <w:num w:numId="10">
    <w:abstractNumId w:val="13"/>
  </w:num>
  <w:num w:numId="11">
    <w:abstractNumId w:val="3"/>
  </w:num>
  <w:num w:numId="12">
    <w:abstractNumId w:val="1"/>
  </w:num>
  <w:num w:numId="13">
    <w:abstractNumId w:val="5"/>
  </w:num>
  <w:num w:numId="14">
    <w:abstractNumId w:val="20"/>
  </w:num>
  <w:num w:numId="15">
    <w:abstractNumId w:val="10"/>
  </w:num>
  <w:num w:numId="16">
    <w:abstractNumId w:val="6"/>
  </w:num>
  <w:num w:numId="17">
    <w:abstractNumId w:val="14"/>
  </w:num>
  <w:num w:numId="18">
    <w:abstractNumId w:val="17"/>
  </w:num>
  <w:num w:numId="19">
    <w:abstractNumId w:val="2"/>
  </w:num>
  <w:num w:numId="20">
    <w:abstractNumId w:val="15"/>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zMDEyMDczNDQ2MDVS0lEKTi0uzszPAymwrAUAQyRoOSwAAAA="/>
  </w:docVars>
  <w:rsids>
    <w:rsidRoot w:val="00E62497"/>
    <w:rsid w:val="00002D31"/>
    <w:rsid w:val="00004F52"/>
    <w:rsid w:val="000075A2"/>
    <w:rsid w:val="00007DB8"/>
    <w:rsid w:val="00013E55"/>
    <w:rsid w:val="00014BAD"/>
    <w:rsid w:val="00016057"/>
    <w:rsid w:val="00016540"/>
    <w:rsid w:val="00016BBE"/>
    <w:rsid w:val="00021660"/>
    <w:rsid w:val="00021664"/>
    <w:rsid w:val="0002390F"/>
    <w:rsid w:val="000254CB"/>
    <w:rsid w:val="000271DD"/>
    <w:rsid w:val="00030213"/>
    <w:rsid w:val="000324AB"/>
    <w:rsid w:val="00033C7D"/>
    <w:rsid w:val="00034429"/>
    <w:rsid w:val="00034EB0"/>
    <w:rsid w:val="000400EA"/>
    <w:rsid w:val="000401C5"/>
    <w:rsid w:val="00040DD0"/>
    <w:rsid w:val="000458E2"/>
    <w:rsid w:val="000502AA"/>
    <w:rsid w:val="00050E99"/>
    <w:rsid w:val="00051A8D"/>
    <w:rsid w:val="00052284"/>
    <w:rsid w:val="000525C3"/>
    <w:rsid w:val="00052776"/>
    <w:rsid w:val="00053357"/>
    <w:rsid w:val="0005486B"/>
    <w:rsid w:val="00054A9D"/>
    <w:rsid w:val="00054C7C"/>
    <w:rsid w:val="000551E0"/>
    <w:rsid w:val="00055C54"/>
    <w:rsid w:val="00057663"/>
    <w:rsid w:val="00060EE3"/>
    <w:rsid w:val="000611F0"/>
    <w:rsid w:val="00061A32"/>
    <w:rsid w:val="00066989"/>
    <w:rsid w:val="0007042D"/>
    <w:rsid w:val="00076019"/>
    <w:rsid w:val="00082C81"/>
    <w:rsid w:val="00083D2C"/>
    <w:rsid w:val="00086304"/>
    <w:rsid w:val="00087C12"/>
    <w:rsid w:val="00090977"/>
    <w:rsid w:val="00091729"/>
    <w:rsid w:val="000924CC"/>
    <w:rsid w:val="0009258F"/>
    <w:rsid w:val="00095B03"/>
    <w:rsid w:val="000971F5"/>
    <w:rsid w:val="000A0595"/>
    <w:rsid w:val="000A24F8"/>
    <w:rsid w:val="000A2B9F"/>
    <w:rsid w:val="000A5921"/>
    <w:rsid w:val="000A6D1A"/>
    <w:rsid w:val="000B03E8"/>
    <w:rsid w:val="000B3D57"/>
    <w:rsid w:val="000B6FA6"/>
    <w:rsid w:val="000C065A"/>
    <w:rsid w:val="000C1DD3"/>
    <w:rsid w:val="000C1F10"/>
    <w:rsid w:val="000C4920"/>
    <w:rsid w:val="000C5348"/>
    <w:rsid w:val="000C5E48"/>
    <w:rsid w:val="000C6147"/>
    <w:rsid w:val="000C61FB"/>
    <w:rsid w:val="000C6FFF"/>
    <w:rsid w:val="000D11CB"/>
    <w:rsid w:val="000D2BBE"/>
    <w:rsid w:val="000D3FFC"/>
    <w:rsid w:val="000D51DA"/>
    <w:rsid w:val="000D5E5D"/>
    <w:rsid w:val="000E215C"/>
    <w:rsid w:val="000E7302"/>
    <w:rsid w:val="000E7F7A"/>
    <w:rsid w:val="000F096B"/>
    <w:rsid w:val="000F0BBA"/>
    <w:rsid w:val="000F17F0"/>
    <w:rsid w:val="000F2F04"/>
    <w:rsid w:val="000F3489"/>
    <w:rsid w:val="000F4651"/>
    <w:rsid w:val="000F4B05"/>
    <w:rsid w:val="000F6804"/>
    <w:rsid w:val="0010335D"/>
    <w:rsid w:val="001053D2"/>
    <w:rsid w:val="00105969"/>
    <w:rsid w:val="00106B8B"/>
    <w:rsid w:val="00110153"/>
    <w:rsid w:val="00110BE2"/>
    <w:rsid w:val="00111A29"/>
    <w:rsid w:val="00111DDD"/>
    <w:rsid w:val="0011229B"/>
    <w:rsid w:val="0011358C"/>
    <w:rsid w:val="0012173F"/>
    <w:rsid w:val="00122AB0"/>
    <w:rsid w:val="00123409"/>
    <w:rsid w:val="00123DC3"/>
    <w:rsid w:val="00125921"/>
    <w:rsid w:val="0012689F"/>
    <w:rsid w:val="00127E22"/>
    <w:rsid w:val="0013257E"/>
    <w:rsid w:val="00143A85"/>
    <w:rsid w:val="0014573E"/>
    <w:rsid w:val="0014771D"/>
    <w:rsid w:val="00147AD2"/>
    <w:rsid w:val="0015062A"/>
    <w:rsid w:val="00151309"/>
    <w:rsid w:val="00151F1C"/>
    <w:rsid w:val="00152D87"/>
    <w:rsid w:val="00153D71"/>
    <w:rsid w:val="00155C2A"/>
    <w:rsid w:val="0016693F"/>
    <w:rsid w:val="001728DF"/>
    <w:rsid w:val="00172F06"/>
    <w:rsid w:val="0017564B"/>
    <w:rsid w:val="00175742"/>
    <w:rsid w:val="00175B95"/>
    <w:rsid w:val="0017753B"/>
    <w:rsid w:val="00182A46"/>
    <w:rsid w:val="0018550D"/>
    <w:rsid w:val="00186967"/>
    <w:rsid w:val="001903F5"/>
    <w:rsid w:val="0019255D"/>
    <w:rsid w:val="00192858"/>
    <w:rsid w:val="00192B7B"/>
    <w:rsid w:val="0019363C"/>
    <w:rsid w:val="00193B2E"/>
    <w:rsid w:val="00194970"/>
    <w:rsid w:val="001959F4"/>
    <w:rsid w:val="001A0F6D"/>
    <w:rsid w:val="001A1E6E"/>
    <w:rsid w:val="001A2231"/>
    <w:rsid w:val="001A31A2"/>
    <w:rsid w:val="001A3C3A"/>
    <w:rsid w:val="001A49FE"/>
    <w:rsid w:val="001A4F32"/>
    <w:rsid w:val="001B0679"/>
    <w:rsid w:val="001B14D2"/>
    <w:rsid w:val="001B1552"/>
    <w:rsid w:val="001B2E1B"/>
    <w:rsid w:val="001B365A"/>
    <w:rsid w:val="001B6F88"/>
    <w:rsid w:val="001C1849"/>
    <w:rsid w:val="001C3263"/>
    <w:rsid w:val="001C4CBE"/>
    <w:rsid w:val="001C68E4"/>
    <w:rsid w:val="001C6E14"/>
    <w:rsid w:val="001C7150"/>
    <w:rsid w:val="001C7F97"/>
    <w:rsid w:val="001D2468"/>
    <w:rsid w:val="001D34D1"/>
    <w:rsid w:val="001D3EC5"/>
    <w:rsid w:val="001D5168"/>
    <w:rsid w:val="001D560B"/>
    <w:rsid w:val="001D5D3E"/>
    <w:rsid w:val="001D70E2"/>
    <w:rsid w:val="001D7879"/>
    <w:rsid w:val="001E1C76"/>
    <w:rsid w:val="001E22DE"/>
    <w:rsid w:val="001E5D04"/>
    <w:rsid w:val="001E6FEE"/>
    <w:rsid w:val="001F1D87"/>
    <w:rsid w:val="001F4585"/>
    <w:rsid w:val="001F4A1A"/>
    <w:rsid w:val="001F50F6"/>
    <w:rsid w:val="001F78B7"/>
    <w:rsid w:val="002038EC"/>
    <w:rsid w:val="0020506B"/>
    <w:rsid w:val="002051D0"/>
    <w:rsid w:val="002075F3"/>
    <w:rsid w:val="00207697"/>
    <w:rsid w:val="002114DE"/>
    <w:rsid w:val="0021397A"/>
    <w:rsid w:val="00214686"/>
    <w:rsid w:val="0021797D"/>
    <w:rsid w:val="0022365F"/>
    <w:rsid w:val="00223B6D"/>
    <w:rsid w:val="00224DAF"/>
    <w:rsid w:val="00226A15"/>
    <w:rsid w:val="00226E86"/>
    <w:rsid w:val="002275A0"/>
    <w:rsid w:val="002328E8"/>
    <w:rsid w:val="00234981"/>
    <w:rsid w:val="002354D3"/>
    <w:rsid w:val="00236940"/>
    <w:rsid w:val="0024423C"/>
    <w:rsid w:val="002447F8"/>
    <w:rsid w:val="0024532F"/>
    <w:rsid w:val="00245FFB"/>
    <w:rsid w:val="00246608"/>
    <w:rsid w:val="002525C3"/>
    <w:rsid w:val="00252A55"/>
    <w:rsid w:val="002567A4"/>
    <w:rsid w:val="00256AF9"/>
    <w:rsid w:val="00262E52"/>
    <w:rsid w:val="0026366C"/>
    <w:rsid w:val="002636EF"/>
    <w:rsid w:val="00267C90"/>
    <w:rsid w:val="00270481"/>
    <w:rsid w:val="0027060B"/>
    <w:rsid w:val="00271E49"/>
    <w:rsid w:val="00274EB8"/>
    <w:rsid w:val="00275E3F"/>
    <w:rsid w:val="00280568"/>
    <w:rsid w:val="0028136E"/>
    <w:rsid w:val="0028361B"/>
    <w:rsid w:val="00285253"/>
    <w:rsid w:val="00286454"/>
    <w:rsid w:val="00287F5C"/>
    <w:rsid w:val="00290563"/>
    <w:rsid w:val="00295C98"/>
    <w:rsid w:val="002A2448"/>
    <w:rsid w:val="002A4016"/>
    <w:rsid w:val="002A710F"/>
    <w:rsid w:val="002A7116"/>
    <w:rsid w:val="002B17A3"/>
    <w:rsid w:val="002B58D2"/>
    <w:rsid w:val="002C0E71"/>
    <w:rsid w:val="002C1423"/>
    <w:rsid w:val="002C58C4"/>
    <w:rsid w:val="002D383E"/>
    <w:rsid w:val="002D4447"/>
    <w:rsid w:val="002D52E2"/>
    <w:rsid w:val="002D77CB"/>
    <w:rsid w:val="002D7E05"/>
    <w:rsid w:val="002E047F"/>
    <w:rsid w:val="002E0DCD"/>
    <w:rsid w:val="002E1988"/>
    <w:rsid w:val="002E2187"/>
    <w:rsid w:val="002E76D1"/>
    <w:rsid w:val="002E7D13"/>
    <w:rsid w:val="002F199B"/>
    <w:rsid w:val="002F248D"/>
    <w:rsid w:val="002F2529"/>
    <w:rsid w:val="002F30AF"/>
    <w:rsid w:val="002F3E41"/>
    <w:rsid w:val="002F7831"/>
    <w:rsid w:val="0030158F"/>
    <w:rsid w:val="00304396"/>
    <w:rsid w:val="00304AC4"/>
    <w:rsid w:val="00304E39"/>
    <w:rsid w:val="003058BE"/>
    <w:rsid w:val="00307725"/>
    <w:rsid w:val="0031491E"/>
    <w:rsid w:val="00316B92"/>
    <w:rsid w:val="00320A8C"/>
    <w:rsid w:val="00320B36"/>
    <w:rsid w:val="003216F6"/>
    <w:rsid w:val="00325AAB"/>
    <w:rsid w:val="00330264"/>
    <w:rsid w:val="00331E1B"/>
    <w:rsid w:val="00333B12"/>
    <w:rsid w:val="0033429D"/>
    <w:rsid w:val="00336FA7"/>
    <w:rsid w:val="00337022"/>
    <w:rsid w:val="00337A6D"/>
    <w:rsid w:val="00341AF8"/>
    <w:rsid w:val="00343724"/>
    <w:rsid w:val="003437BB"/>
    <w:rsid w:val="0034424B"/>
    <w:rsid w:val="0034453D"/>
    <w:rsid w:val="00344721"/>
    <w:rsid w:val="003468C9"/>
    <w:rsid w:val="003508A1"/>
    <w:rsid w:val="00352548"/>
    <w:rsid w:val="00361D73"/>
    <w:rsid w:val="00363616"/>
    <w:rsid w:val="003636C5"/>
    <w:rsid w:val="00363A29"/>
    <w:rsid w:val="00366C44"/>
    <w:rsid w:val="00367D84"/>
    <w:rsid w:val="003733CE"/>
    <w:rsid w:val="00375A8A"/>
    <w:rsid w:val="003775CE"/>
    <w:rsid w:val="00377EC4"/>
    <w:rsid w:val="00382506"/>
    <w:rsid w:val="003828AB"/>
    <w:rsid w:val="00384ADE"/>
    <w:rsid w:val="00384F18"/>
    <w:rsid w:val="00385C0D"/>
    <w:rsid w:val="00387888"/>
    <w:rsid w:val="00390492"/>
    <w:rsid w:val="00390989"/>
    <w:rsid w:val="00391ECE"/>
    <w:rsid w:val="00392FE6"/>
    <w:rsid w:val="00395D5A"/>
    <w:rsid w:val="003A0AFB"/>
    <w:rsid w:val="003A0D14"/>
    <w:rsid w:val="003A363B"/>
    <w:rsid w:val="003A5C24"/>
    <w:rsid w:val="003A6F25"/>
    <w:rsid w:val="003A771F"/>
    <w:rsid w:val="003A79F0"/>
    <w:rsid w:val="003B3FD4"/>
    <w:rsid w:val="003B4581"/>
    <w:rsid w:val="003B4A9F"/>
    <w:rsid w:val="003B5D17"/>
    <w:rsid w:val="003B633F"/>
    <w:rsid w:val="003C201B"/>
    <w:rsid w:val="003C56D2"/>
    <w:rsid w:val="003C5D80"/>
    <w:rsid w:val="003C6BB4"/>
    <w:rsid w:val="003D05C6"/>
    <w:rsid w:val="003D32F2"/>
    <w:rsid w:val="003D61A5"/>
    <w:rsid w:val="003E0BB2"/>
    <w:rsid w:val="003E1EB4"/>
    <w:rsid w:val="003E293A"/>
    <w:rsid w:val="003E2F5D"/>
    <w:rsid w:val="003E36F7"/>
    <w:rsid w:val="003E7C6E"/>
    <w:rsid w:val="003E7DA1"/>
    <w:rsid w:val="003F2A17"/>
    <w:rsid w:val="003F4823"/>
    <w:rsid w:val="003F60FB"/>
    <w:rsid w:val="003F698C"/>
    <w:rsid w:val="003F704F"/>
    <w:rsid w:val="00404FC8"/>
    <w:rsid w:val="004056F1"/>
    <w:rsid w:val="0041106F"/>
    <w:rsid w:val="0041355A"/>
    <w:rsid w:val="00413AE0"/>
    <w:rsid w:val="00420E09"/>
    <w:rsid w:val="00422416"/>
    <w:rsid w:val="0042243E"/>
    <w:rsid w:val="0042325E"/>
    <w:rsid w:val="00424C1B"/>
    <w:rsid w:val="00425EE7"/>
    <w:rsid w:val="00426D6D"/>
    <w:rsid w:val="00431831"/>
    <w:rsid w:val="004324FD"/>
    <w:rsid w:val="00432D6B"/>
    <w:rsid w:val="00436473"/>
    <w:rsid w:val="004367C4"/>
    <w:rsid w:val="004372AD"/>
    <w:rsid w:val="00440196"/>
    <w:rsid w:val="00441642"/>
    <w:rsid w:val="0044222A"/>
    <w:rsid w:val="00450210"/>
    <w:rsid w:val="00451257"/>
    <w:rsid w:val="004515BD"/>
    <w:rsid w:val="00451D5C"/>
    <w:rsid w:val="0045329C"/>
    <w:rsid w:val="00455F44"/>
    <w:rsid w:val="00457026"/>
    <w:rsid w:val="00457DC1"/>
    <w:rsid w:val="00460437"/>
    <w:rsid w:val="00461A4C"/>
    <w:rsid w:val="00463C94"/>
    <w:rsid w:val="004649CB"/>
    <w:rsid w:val="004649F4"/>
    <w:rsid w:val="00467A27"/>
    <w:rsid w:val="00467DD1"/>
    <w:rsid w:val="0047340B"/>
    <w:rsid w:val="004744CA"/>
    <w:rsid w:val="004747FD"/>
    <w:rsid w:val="004769A0"/>
    <w:rsid w:val="00476BE1"/>
    <w:rsid w:val="0048256C"/>
    <w:rsid w:val="004831C6"/>
    <w:rsid w:val="00484054"/>
    <w:rsid w:val="00486C3A"/>
    <w:rsid w:val="00487F02"/>
    <w:rsid w:val="00495020"/>
    <w:rsid w:val="00496646"/>
    <w:rsid w:val="004A0771"/>
    <w:rsid w:val="004A0F4C"/>
    <w:rsid w:val="004A2811"/>
    <w:rsid w:val="004A3289"/>
    <w:rsid w:val="004A5040"/>
    <w:rsid w:val="004A56C1"/>
    <w:rsid w:val="004A742D"/>
    <w:rsid w:val="004B46B0"/>
    <w:rsid w:val="004B71BB"/>
    <w:rsid w:val="004C141E"/>
    <w:rsid w:val="004C1834"/>
    <w:rsid w:val="004C571F"/>
    <w:rsid w:val="004C61E1"/>
    <w:rsid w:val="004C6F1F"/>
    <w:rsid w:val="004D0ED5"/>
    <w:rsid w:val="004D1384"/>
    <w:rsid w:val="004D165B"/>
    <w:rsid w:val="004D63F5"/>
    <w:rsid w:val="004E190F"/>
    <w:rsid w:val="004E2892"/>
    <w:rsid w:val="004E314E"/>
    <w:rsid w:val="004E3348"/>
    <w:rsid w:val="004E4452"/>
    <w:rsid w:val="004E50BB"/>
    <w:rsid w:val="004E6B52"/>
    <w:rsid w:val="004F12AC"/>
    <w:rsid w:val="004F1945"/>
    <w:rsid w:val="004F1F01"/>
    <w:rsid w:val="004F2BCE"/>
    <w:rsid w:val="004F47B6"/>
    <w:rsid w:val="004F7E2A"/>
    <w:rsid w:val="004F7E5B"/>
    <w:rsid w:val="005029B2"/>
    <w:rsid w:val="0050445C"/>
    <w:rsid w:val="00504CA9"/>
    <w:rsid w:val="00505701"/>
    <w:rsid w:val="0050711A"/>
    <w:rsid w:val="00510BF4"/>
    <w:rsid w:val="00510E7F"/>
    <w:rsid w:val="005116B5"/>
    <w:rsid w:val="005139DB"/>
    <w:rsid w:val="005145A7"/>
    <w:rsid w:val="00515E0F"/>
    <w:rsid w:val="00516C44"/>
    <w:rsid w:val="00516CCE"/>
    <w:rsid w:val="00517B55"/>
    <w:rsid w:val="0052019E"/>
    <w:rsid w:val="00522FEB"/>
    <w:rsid w:val="00523508"/>
    <w:rsid w:val="0052403F"/>
    <w:rsid w:val="005260DE"/>
    <w:rsid w:val="00526169"/>
    <w:rsid w:val="0052725A"/>
    <w:rsid w:val="00532AA5"/>
    <w:rsid w:val="0054004D"/>
    <w:rsid w:val="005405FD"/>
    <w:rsid w:val="0054157F"/>
    <w:rsid w:val="0054233A"/>
    <w:rsid w:val="00543B11"/>
    <w:rsid w:val="005460CC"/>
    <w:rsid w:val="00552F91"/>
    <w:rsid w:val="00554D26"/>
    <w:rsid w:val="00557040"/>
    <w:rsid w:val="0056147A"/>
    <w:rsid w:val="00563A00"/>
    <w:rsid w:val="00563DCD"/>
    <w:rsid w:val="0056581F"/>
    <w:rsid w:val="00565DAE"/>
    <w:rsid w:val="00573054"/>
    <w:rsid w:val="00576615"/>
    <w:rsid w:val="00580AEA"/>
    <w:rsid w:val="00582828"/>
    <w:rsid w:val="00583749"/>
    <w:rsid w:val="00583D7B"/>
    <w:rsid w:val="00583F3F"/>
    <w:rsid w:val="005845E2"/>
    <w:rsid w:val="0058500A"/>
    <w:rsid w:val="00585FD0"/>
    <w:rsid w:val="00590D4D"/>
    <w:rsid w:val="00591917"/>
    <w:rsid w:val="005933FB"/>
    <w:rsid w:val="00593D75"/>
    <w:rsid w:val="005941CF"/>
    <w:rsid w:val="005A03B8"/>
    <w:rsid w:val="005A17AE"/>
    <w:rsid w:val="005A2DBB"/>
    <w:rsid w:val="005A3903"/>
    <w:rsid w:val="005B583B"/>
    <w:rsid w:val="005C1CDE"/>
    <w:rsid w:val="005C3B37"/>
    <w:rsid w:val="005C4F54"/>
    <w:rsid w:val="005C4FD6"/>
    <w:rsid w:val="005C5D51"/>
    <w:rsid w:val="005C602E"/>
    <w:rsid w:val="005C6742"/>
    <w:rsid w:val="005D242D"/>
    <w:rsid w:val="005D3B5F"/>
    <w:rsid w:val="005D471F"/>
    <w:rsid w:val="005D7685"/>
    <w:rsid w:val="005E1631"/>
    <w:rsid w:val="005E253A"/>
    <w:rsid w:val="005E348B"/>
    <w:rsid w:val="005E4137"/>
    <w:rsid w:val="005E4434"/>
    <w:rsid w:val="005E7A3C"/>
    <w:rsid w:val="005F0AF3"/>
    <w:rsid w:val="005F3495"/>
    <w:rsid w:val="005F34DB"/>
    <w:rsid w:val="005F4E39"/>
    <w:rsid w:val="005F7A0F"/>
    <w:rsid w:val="00601CFD"/>
    <w:rsid w:val="006022FC"/>
    <w:rsid w:val="00604694"/>
    <w:rsid w:val="006046FC"/>
    <w:rsid w:val="00604F79"/>
    <w:rsid w:val="00605FBE"/>
    <w:rsid w:val="00611ABD"/>
    <w:rsid w:val="00612AFF"/>
    <w:rsid w:val="0061509C"/>
    <w:rsid w:val="00615F54"/>
    <w:rsid w:val="00617207"/>
    <w:rsid w:val="00617AFE"/>
    <w:rsid w:val="006207CC"/>
    <w:rsid w:val="00621F91"/>
    <w:rsid w:val="0062341D"/>
    <w:rsid w:val="006239DC"/>
    <w:rsid w:val="00625E52"/>
    <w:rsid w:val="00631618"/>
    <w:rsid w:val="006318E0"/>
    <w:rsid w:val="006327ED"/>
    <w:rsid w:val="00633947"/>
    <w:rsid w:val="006346D6"/>
    <w:rsid w:val="00635AB8"/>
    <w:rsid w:val="00635BB9"/>
    <w:rsid w:val="00643452"/>
    <w:rsid w:val="006503C5"/>
    <w:rsid w:val="00650531"/>
    <w:rsid w:val="006507A2"/>
    <w:rsid w:val="006512BD"/>
    <w:rsid w:val="006518C7"/>
    <w:rsid w:val="006529AA"/>
    <w:rsid w:val="006558D8"/>
    <w:rsid w:val="00655B72"/>
    <w:rsid w:val="006564F1"/>
    <w:rsid w:val="0066197B"/>
    <w:rsid w:val="006630E1"/>
    <w:rsid w:val="00663140"/>
    <w:rsid w:val="00664D97"/>
    <w:rsid w:val="00666DB7"/>
    <w:rsid w:val="0066719C"/>
    <w:rsid w:val="00671BE2"/>
    <w:rsid w:val="00672644"/>
    <w:rsid w:val="0067295D"/>
    <w:rsid w:val="00673A78"/>
    <w:rsid w:val="00677440"/>
    <w:rsid w:val="0068158D"/>
    <w:rsid w:val="00681DF6"/>
    <w:rsid w:val="00682271"/>
    <w:rsid w:val="00690112"/>
    <w:rsid w:val="006923D1"/>
    <w:rsid w:val="006930BF"/>
    <w:rsid w:val="006943FB"/>
    <w:rsid w:val="006963D5"/>
    <w:rsid w:val="00696968"/>
    <w:rsid w:val="00697C2A"/>
    <w:rsid w:val="006A26FD"/>
    <w:rsid w:val="006A3F1B"/>
    <w:rsid w:val="006A3F84"/>
    <w:rsid w:val="006A4A9D"/>
    <w:rsid w:val="006A4BA8"/>
    <w:rsid w:val="006A5B99"/>
    <w:rsid w:val="006A6E44"/>
    <w:rsid w:val="006B2E8C"/>
    <w:rsid w:val="006B7D90"/>
    <w:rsid w:val="006C0AD3"/>
    <w:rsid w:val="006C2980"/>
    <w:rsid w:val="006C36E3"/>
    <w:rsid w:val="006C3DE1"/>
    <w:rsid w:val="006C452B"/>
    <w:rsid w:val="006C46DC"/>
    <w:rsid w:val="006C7DB2"/>
    <w:rsid w:val="006D1C79"/>
    <w:rsid w:val="006D69C6"/>
    <w:rsid w:val="006E1867"/>
    <w:rsid w:val="006E3838"/>
    <w:rsid w:val="006E7872"/>
    <w:rsid w:val="006F2F38"/>
    <w:rsid w:val="006F40E2"/>
    <w:rsid w:val="006F4D6F"/>
    <w:rsid w:val="006F54B0"/>
    <w:rsid w:val="006F5858"/>
    <w:rsid w:val="006F7612"/>
    <w:rsid w:val="00701837"/>
    <w:rsid w:val="0070265C"/>
    <w:rsid w:val="00704D92"/>
    <w:rsid w:val="00705EA7"/>
    <w:rsid w:val="00710A61"/>
    <w:rsid w:val="007165E9"/>
    <w:rsid w:val="00723447"/>
    <w:rsid w:val="007265E1"/>
    <w:rsid w:val="00726DD1"/>
    <w:rsid w:val="007323F3"/>
    <w:rsid w:val="0074421E"/>
    <w:rsid w:val="007445A1"/>
    <w:rsid w:val="0075085C"/>
    <w:rsid w:val="00752F52"/>
    <w:rsid w:val="007543ED"/>
    <w:rsid w:val="00760F91"/>
    <w:rsid w:val="00761EDA"/>
    <w:rsid w:val="0076383D"/>
    <w:rsid w:val="007653A2"/>
    <w:rsid w:val="0076707B"/>
    <w:rsid w:val="0076788B"/>
    <w:rsid w:val="00770550"/>
    <w:rsid w:val="00770D9B"/>
    <w:rsid w:val="007711EF"/>
    <w:rsid w:val="00771DE6"/>
    <w:rsid w:val="00772618"/>
    <w:rsid w:val="00776AC8"/>
    <w:rsid w:val="00776C0D"/>
    <w:rsid w:val="007771F2"/>
    <w:rsid w:val="0078207E"/>
    <w:rsid w:val="007845F9"/>
    <w:rsid w:val="00784BB4"/>
    <w:rsid w:val="00787884"/>
    <w:rsid w:val="00790D0C"/>
    <w:rsid w:val="007926B4"/>
    <w:rsid w:val="007934C7"/>
    <w:rsid w:val="00794187"/>
    <w:rsid w:val="00794F16"/>
    <w:rsid w:val="00797364"/>
    <w:rsid w:val="0079774D"/>
    <w:rsid w:val="007A09F4"/>
    <w:rsid w:val="007A338D"/>
    <w:rsid w:val="007A3E47"/>
    <w:rsid w:val="007A4360"/>
    <w:rsid w:val="007A4507"/>
    <w:rsid w:val="007A54E4"/>
    <w:rsid w:val="007A5891"/>
    <w:rsid w:val="007A7855"/>
    <w:rsid w:val="007A7BF7"/>
    <w:rsid w:val="007A7C73"/>
    <w:rsid w:val="007B2FC4"/>
    <w:rsid w:val="007B4F60"/>
    <w:rsid w:val="007B5694"/>
    <w:rsid w:val="007B59E8"/>
    <w:rsid w:val="007C1ACF"/>
    <w:rsid w:val="007C20EB"/>
    <w:rsid w:val="007C4357"/>
    <w:rsid w:val="007C6643"/>
    <w:rsid w:val="007D2143"/>
    <w:rsid w:val="007D37F1"/>
    <w:rsid w:val="007D4375"/>
    <w:rsid w:val="007D7467"/>
    <w:rsid w:val="007E0633"/>
    <w:rsid w:val="007E2820"/>
    <w:rsid w:val="007E3B13"/>
    <w:rsid w:val="007E4378"/>
    <w:rsid w:val="007E4C39"/>
    <w:rsid w:val="007E60A0"/>
    <w:rsid w:val="007E6CEE"/>
    <w:rsid w:val="007F0AFF"/>
    <w:rsid w:val="007F2CB4"/>
    <w:rsid w:val="007F388C"/>
    <w:rsid w:val="007F3B55"/>
    <w:rsid w:val="00800F24"/>
    <w:rsid w:val="00801145"/>
    <w:rsid w:val="00801324"/>
    <w:rsid w:val="0080274B"/>
    <w:rsid w:val="00802926"/>
    <w:rsid w:val="00804F69"/>
    <w:rsid w:val="00805DCD"/>
    <w:rsid w:val="00806410"/>
    <w:rsid w:val="00806874"/>
    <w:rsid w:val="008129E5"/>
    <w:rsid w:val="00813108"/>
    <w:rsid w:val="00814E61"/>
    <w:rsid w:val="008164CC"/>
    <w:rsid w:val="008169D1"/>
    <w:rsid w:val="0081713A"/>
    <w:rsid w:val="00820232"/>
    <w:rsid w:val="00820C5B"/>
    <w:rsid w:val="00821338"/>
    <w:rsid w:val="00821CD1"/>
    <w:rsid w:val="00824092"/>
    <w:rsid w:val="00825A20"/>
    <w:rsid w:val="0082648F"/>
    <w:rsid w:val="008304CF"/>
    <w:rsid w:val="008319A3"/>
    <w:rsid w:val="00831AEF"/>
    <w:rsid w:val="00831FAF"/>
    <w:rsid w:val="00834449"/>
    <w:rsid w:val="00835143"/>
    <w:rsid w:val="00835A04"/>
    <w:rsid w:val="00836513"/>
    <w:rsid w:val="0083752C"/>
    <w:rsid w:val="00837685"/>
    <w:rsid w:val="0084554A"/>
    <w:rsid w:val="008466CC"/>
    <w:rsid w:val="0084671E"/>
    <w:rsid w:val="008469EA"/>
    <w:rsid w:val="008529CB"/>
    <w:rsid w:val="00855BAC"/>
    <w:rsid w:val="008579D9"/>
    <w:rsid w:val="00860ED5"/>
    <w:rsid w:val="00861025"/>
    <w:rsid w:val="008630B0"/>
    <w:rsid w:val="0086338C"/>
    <w:rsid w:val="008637F8"/>
    <w:rsid w:val="00863ED8"/>
    <w:rsid w:val="00864060"/>
    <w:rsid w:val="00866AE7"/>
    <w:rsid w:val="0087231D"/>
    <w:rsid w:val="00872E95"/>
    <w:rsid w:val="00873A3E"/>
    <w:rsid w:val="008740C0"/>
    <w:rsid w:val="008741CE"/>
    <w:rsid w:val="00875D26"/>
    <w:rsid w:val="008831BC"/>
    <w:rsid w:val="00883276"/>
    <w:rsid w:val="008859FB"/>
    <w:rsid w:val="0089007F"/>
    <w:rsid w:val="00891B67"/>
    <w:rsid w:val="00891BDF"/>
    <w:rsid w:val="0089303A"/>
    <w:rsid w:val="00894B82"/>
    <w:rsid w:val="008951CE"/>
    <w:rsid w:val="008955B4"/>
    <w:rsid w:val="00895E8B"/>
    <w:rsid w:val="008A0B75"/>
    <w:rsid w:val="008A2258"/>
    <w:rsid w:val="008A2B8A"/>
    <w:rsid w:val="008B083A"/>
    <w:rsid w:val="008B19F4"/>
    <w:rsid w:val="008B27C8"/>
    <w:rsid w:val="008B4C1D"/>
    <w:rsid w:val="008B5D60"/>
    <w:rsid w:val="008B5DF7"/>
    <w:rsid w:val="008B6FF0"/>
    <w:rsid w:val="008C25B7"/>
    <w:rsid w:val="008C27F5"/>
    <w:rsid w:val="008C3070"/>
    <w:rsid w:val="008C5B51"/>
    <w:rsid w:val="008C6E68"/>
    <w:rsid w:val="008D2CF1"/>
    <w:rsid w:val="008D4885"/>
    <w:rsid w:val="008D6344"/>
    <w:rsid w:val="008D7DCF"/>
    <w:rsid w:val="008E0370"/>
    <w:rsid w:val="008E0548"/>
    <w:rsid w:val="008E0829"/>
    <w:rsid w:val="008E5C19"/>
    <w:rsid w:val="008F1A71"/>
    <w:rsid w:val="008F473B"/>
    <w:rsid w:val="008F49BE"/>
    <w:rsid w:val="008F586F"/>
    <w:rsid w:val="008F6B0C"/>
    <w:rsid w:val="008F6B48"/>
    <w:rsid w:val="008F7DAC"/>
    <w:rsid w:val="00901E1A"/>
    <w:rsid w:val="009043F4"/>
    <w:rsid w:val="00906245"/>
    <w:rsid w:val="00911584"/>
    <w:rsid w:val="00914113"/>
    <w:rsid w:val="00914AA4"/>
    <w:rsid w:val="00914E24"/>
    <w:rsid w:val="00915EEA"/>
    <w:rsid w:val="00917272"/>
    <w:rsid w:val="009252C0"/>
    <w:rsid w:val="00926349"/>
    <w:rsid w:val="009326CA"/>
    <w:rsid w:val="00933D86"/>
    <w:rsid w:val="00934D46"/>
    <w:rsid w:val="009354B9"/>
    <w:rsid w:val="00936515"/>
    <w:rsid w:val="009368FF"/>
    <w:rsid w:val="009374FA"/>
    <w:rsid w:val="00941BBE"/>
    <w:rsid w:val="0094282E"/>
    <w:rsid w:val="009449AF"/>
    <w:rsid w:val="0094690E"/>
    <w:rsid w:val="00946F3F"/>
    <w:rsid w:val="009531DA"/>
    <w:rsid w:val="0095469E"/>
    <w:rsid w:val="009555F6"/>
    <w:rsid w:val="009556B7"/>
    <w:rsid w:val="009617B2"/>
    <w:rsid w:val="00961A1D"/>
    <w:rsid w:val="00961E71"/>
    <w:rsid w:val="00961FB9"/>
    <w:rsid w:val="009625E9"/>
    <w:rsid w:val="009628DE"/>
    <w:rsid w:val="009638CB"/>
    <w:rsid w:val="0096649A"/>
    <w:rsid w:val="00966FE6"/>
    <w:rsid w:val="009705A2"/>
    <w:rsid w:val="00970FC9"/>
    <w:rsid w:val="0097133A"/>
    <w:rsid w:val="009724B3"/>
    <w:rsid w:val="009730C4"/>
    <w:rsid w:val="00973DD5"/>
    <w:rsid w:val="0097418C"/>
    <w:rsid w:val="00974CBD"/>
    <w:rsid w:val="009763D9"/>
    <w:rsid w:val="009801FC"/>
    <w:rsid w:val="009839FF"/>
    <w:rsid w:val="009847AC"/>
    <w:rsid w:val="009853E5"/>
    <w:rsid w:val="00985BEA"/>
    <w:rsid w:val="0098619D"/>
    <w:rsid w:val="009861AD"/>
    <w:rsid w:val="009877A4"/>
    <w:rsid w:val="00987AF2"/>
    <w:rsid w:val="00990B05"/>
    <w:rsid w:val="00992DB9"/>
    <w:rsid w:val="00993A42"/>
    <w:rsid w:val="0099513D"/>
    <w:rsid w:val="00996BAF"/>
    <w:rsid w:val="009A0B6C"/>
    <w:rsid w:val="009A4A8F"/>
    <w:rsid w:val="009A60F0"/>
    <w:rsid w:val="009A63C2"/>
    <w:rsid w:val="009B3810"/>
    <w:rsid w:val="009B737C"/>
    <w:rsid w:val="009B783C"/>
    <w:rsid w:val="009B7CDF"/>
    <w:rsid w:val="009C0AE6"/>
    <w:rsid w:val="009C14BB"/>
    <w:rsid w:val="009D06DF"/>
    <w:rsid w:val="009D0833"/>
    <w:rsid w:val="009D2434"/>
    <w:rsid w:val="009D475B"/>
    <w:rsid w:val="009D4912"/>
    <w:rsid w:val="009D50F4"/>
    <w:rsid w:val="009D55D0"/>
    <w:rsid w:val="009E25EF"/>
    <w:rsid w:val="009E261C"/>
    <w:rsid w:val="009E3913"/>
    <w:rsid w:val="009E4D3D"/>
    <w:rsid w:val="009E67CE"/>
    <w:rsid w:val="009F3482"/>
    <w:rsid w:val="009F3F64"/>
    <w:rsid w:val="009F50CA"/>
    <w:rsid w:val="00A0037E"/>
    <w:rsid w:val="00A00C4B"/>
    <w:rsid w:val="00A0245A"/>
    <w:rsid w:val="00A05589"/>
    <w:rsid w:val="00A05B0A"/>
    <w:rsid w:val="00A13559"/>
    <w:rsid w:val="00A13B17"/>
    <w:rsid w:val="00A14D4D"/>
    <w:rsid w:val="00A177D0"/>
    <w:rsid w:val="00A20A94"/>
    <w:rsid w:val="00A23197"/>
    <w:rsid w:val="00A27626"/>
    <w:rsid w:val="00A308F0"/>
    <w:rsid w:val="00A315A1"/>
    <w:rsid w:val="00A31BDA"/>
    <w:rsid w:val="00A344C1"/>
    <w:rsid w:val="00A348E6"/>
    <w:rsid w:val="00A34C67"/>
    <w:rsid w:val="00A3776E"/>
    <w:rsid w:val="00A37C9B"/>
    <w:rsid w:val="00A37DD8"/>
    <w:rsid w:val="00A37EBF"/>
    <w:rsid w:val="00A401BB"/>
    <w:rsid w:val="00A42A49"/>
    <w:rsid w:val="00A43F7B"/>
    <w:rsid w:val="00A44D81"/>
    <w:rsid w:val="00A45088"/>
    <w:rsid w:val="00A45471"/>
    <w:rsid w:val="00A45A40"/>
    <w:rsid w:val="00A47383"/>
    <w:rsid w:val="00A47B52"/>
    <w:rsid w:val="00A50F1D"/>
    <w:rsid w:val="00A51D71"/>
    <w:rsid w:val="00A52AA9"/>
    <w:rsid w:val="00A536D5"/>
    <w:rsid w:val="00A53DEB"/>
    <w:rsid w:val="00A54852"/>
    <w:rsid w:val="00A563A4"/>
    <w:rsid w:val="00A56EAD"/>
    <w:rsid w:val="00A645F3"/>
    <w:rsid w:val="00A65874"/>
    <w:rsid w:val="00A731B4"/>
    <w:rsid w:val="00A73332"/>
    <w:rsid w:val="00A774F1"/>
    <w:rsid w:val="00A81BDE"/>
    <w:rsid w:val="00A82A1C"/>
    <w:rsid w:val="00A84633"/>
    <w:rsid w:val="00A84785"/>
    <w:rsid w:val="00A87476"/>
    <w:rsid w:val="00A879CA"/>
    <w:rsid w:val="00A917A8"/>
    <w:rsid w:val="00A925C2"/>
    <w:rsid w:val="00A93955"/>
    <w:rsid w:val="00A95BD2"/>
    <w:rsid w:val="00A964FB"/>
    <w:rsid w:val="00A96CF4"/>
    <w:rsid w:val="00AA387F"/>
    <w:rsid w:val="00AA7670"/>
    <w:rsid w:val="00AA7743"/>
    <w:rsid w:val="00AA7894"/>
    <w:rsid w:val="00AB1176"/>
    <w:rsid w:val="00AC19C5"/>
    <w:rsid w:val="00AC327D"/>
    <w:rsid w:val="00AC6ED1"/>
    <w:rsid w:val="00AC7987"/>
    <w:rsid w:val="00AD0C0D"/>
    <w:rsid w:val="00AD2F49"/>
    <w:rsid w:val="00AD66D0"/>
    <w:rsid w:val="00AE0AFB"/>
    <w:rsid w:val="00AE0E96"/>
    <w:rsid w:val="00AE2D79"/>
    <w:rsid w:val="00AE3D20"/>
    <w:rsid w:val="00AF41A4"/>
    <w:rsid w:val="00AF5596"/>
    <w:rsid w:val="00AF6780"/>
    <w:rsid w:val="00B06BAC"/>
    <w:rsid w:val="00B06F0A"/>
    <w:rsid w:val="00B07A10"/>
    <w:rsid w:val="00B125B3"/>
    <w:rsid w:val="00B139EF"/>
    <w:rsid w:val="00B147B4"/>
    <w:rsid w:val="00B163DD"/>
    <w:rsid w:val="00B16A98"/>
    <w:rsid w:val="00B16CFE"/>
    <w:rsid w:val="00B21DE2"/>
    <w:rsid w:val="00B261A6"/>
    <w:rsid w:val="00B2660D"/>
    <w:rsid w:val="00B26CCD"/>
    <w:rsid w:val="00B31D04"/>
    <w:rsid w:val="00B32018"/>
    <w:rsid w:val="00B33BF0"/>
    <w:rsid w:val="00B33E18"/>
    <w:rsid w:val="00B3783F"/>
    <w:rsid w:val="00B41775"/>
    <w:rsid w:val="00B41A67"/>
    <w:rsid w:val="00B44858"/>
    <w:rsid w:val="00B508A2"/>
    <w:rsid w:val="00B528A7"/>
    <w:rsid w:val="00B53080"/>
    <w:rsid w:val="00B53626"/>
    <w:rsid w:val="00B5536F"/>
    <w:rsid w:val="00B57244"/>
    <w:rsid w:val="00B601DB"/>
    <w:rsid w:val="00B622BD"/>
    <w:rsid w:val="00B6278C"/>
    <w:rsid w:val="00B64149"/>
    <w:rsid w:val="00B64748"/>
    <w:rsid w:val="00B64A39"/>
    <w:rsid w:val="00B67B9E"/>
    <w:rsid w:val="00B735D6"/>
    <w:rsid w:val="00B73CE4"/>
    <w:rsid w:val="00B75DAC"/>
    <w:rsid w:val="00B77A43"/>
    <w:rsid w:val="00B801EF"/>
    <w:rsid w:val="00B83A4B"/>
    <w:rsid w:val="00B83DB2"/>
    <w:rsid w:val="00B85ADE"/>
    <w:rsid w:val="00B904F0"/>
    <w:rsid w:val="00B9108B"/>
    <w:rsid w:val="00B94217"/>
    <w:rsid w:val="00B9500C"/>
    <w:rsid w:val="00B9621E"/>
    <w:rsid w:val="00B964BC"/>
    <w:rsid w:val="00B96AF4"/>
    <w:rsid w:val="00B97FF0"/>
    <w:rsid w:val="00B97FFA"/>
    <w:rsid w:val="00BA0871"/>
    <w:rsid w:val="00BB08C3"/>
    <w:rsid w:val="00BB3CB8"/>
    <w:rsid w:val="00BB47D9"/>
    <w:rsid w:val="00BB5204"/>
    <w:rsid w:val="00BC1748"/>
    <w:rsid w:val="00BC328F"/>
    <w:rsid w:val="00BC59D0"/>
    <w:rsid w:val="00BC625F"/>
    <w:rsid w:val="00BD43AA"/>
    <w:rsid w:val="00BD656A"/>
    <w:rsid w:val="00BD7064"/>
    <w:rsid w:val="00BD7356"/>
    <w:rsid w:val="00BE0AC7"/>
    <w:rsid w:val="00BE0FD2"/>
    <w:rsid w:val="00BE116B"/>
    <w:rsid w:val="00BE1DD2"/>
    <w:rsid w:val="00BE341B"/>
    <w:rsid w:val="00BE4E36"/>
    <w:rsid w:val="00BE58E3"/>
    <w:rsid w:val="00BF0808"/>
    <w:rsid w:val="00BF0D81"/>
    <w:rsid w:val="00BF0EBA"/>
    <w:rsid w:val="00BF1312"/>
    <w:rsid w:val="00BF1B3B"/>
    <w:rsid w:val="00BF20A8"/>
    <w:rsid w:val="00BF5AB5"/>
    <w:rsid w:val="00BF6901"/>
    <w:rsid w:val="00BF6E01"/>
    <w:rsid w:val="00C02B59"/>
    <w:rsid w:val="00C03BF0"/>
    <w:rsid w:val="00C047E6"/>
    <w:rsid w:val="00C0588D"/>
    <w:rsid w:val="00C06661"/>
    <w:rsid w:val="00C06AC9"/>
    <w:rsid w:val="00C07DCE"/>
    <w:rsid w:val="00C108C1"/>
    <w:rsid w:val="00C11667"/>
    <w:rsid w:val="00C11E45"/>
    <w:rsid w:val="00C123ED"/>
    <w:rsid w:val="00C1609B"/>
    <w:rsid w:val="00C16D20"/>
    <w:rsid w:val="00C24A2F"/>
    <w:rsid w:val="00C25AC4"/>
    <w:rsid w:val="00C261A2"/>
    <w:rsid w:val="00C26D8E"/>
    <w:rsid w:val="00C344CC"/>
    <w:rsid w:val="00C354A5"/>
    <w:rsid w:val="00C35F2B"/>
    <w:rsid w:val="00C4216F"/>
    <w:rsid w:val="00C4431C"/>
    <w:rsid w:val="00C45B33"/>
    <w:rsid w:val="00C461EB"/>
    <w:rsid w:val="00C4637E"/>
    <w:rsid w:val="00C4639A"/>
    <w:rsid w:val="00C466DD"/>
    <w:rsid w:val="00C50F67"/>
    <w:rsid w:val="00C5172D"/>
    <w:rsid w:val="00C53663"/>
    <w:rsid w:val="00C53D83"/>
    <w:rsid w:val="00C5515E"/>
    <w:rsid w:val="00C55248"/>
    <w:rsid w:val="00C5748C"/>
    <w:rsid w:val="00C57D2D"/>
    <w:rsid w:val="00C601EA"/>
    <w:rsid w:val="00C6193E"/>
    <w:rsid w:val="00C62737"/>
    <w:rsid w:val="00C66604"/>
    <w:rsid w:val="00C67AE4"/>
    <w:rsid w:val="00C67EBD"/>
    <w:rsid w:val="00C729F2"/>
    <w:rsid w:val="00C73661"/>
    <w:rsid w:val="00C73C12"/>
    <w:rsid w:val="00C75A53"/>
    <w:rsid w:val="00C76C12"/>
    <w:rsid w:val="00C80A72"/>
    <w:rsid w:val="00C831EC"/>
    <w:rsid w:val="00C83E62"/>
    <w:rsid w:val="00C845C0"/>
    <w:rsid w:val="00C86654"/>
    <w:rsid w:val="00C86CE7"/>
    <w:rsid w:val="00C8778F"/>
    <w:rsid w:val="00C907FA"/>
    <w:rsid w:val="00C914D7"/>
    <w:rsid w:val="00C93563"/>
    <w:rsid w:val="00C941F5"/>
    <w:rsid w:val="00C96758"/>
    <w:rsid w:val="00C973C7"/>
    <w:rsid w:val="00C97CB4"/>
    <w:rsid w:val="00CA339F"/>
    <w:rsid w:val="00CA3693"/>
    <w:rsid w:val="00CA4106"/>
    <w:rsid w:val="00CA447F"/>
    <w:rsid w:val="00CA78A7"/>
    <w:rsid w:val="00CB45F2"/>
    <w:rsid w:val="00CB5231"/>
    <w:rsid w:val="00CB55A6"/>
    <w:rsid w:val="00CB6607"/>
    <w:rsid w:val="00CC38A9"/>
    <w:rsid w:val="00CC3959"/>
    <w:rsid w:val="00CC4AF5"/>
    <w:rsid w:val="00CC51FB"/>
    <w:rsid w:val="00CC7AFC"/>
    <w:rsid w:val="00CC7F89"/>
    <w:rsid w:val="00CC7F95"/>
    <w:rsid w:val="00CD500A"/>
    <w:rsid w:val="00CD55C4"/>
    <w:rsid w:val="00CD5FC4"/>
    <w:rsid w:val="00CD716A"/>
    <w:rsid w:val="00CE16C4"/>
    <w:rsid w:val="00CE2656"/>
    <w:rsid w:val="00CE3DAE"/>
    <w:rsid w:val="00CE518B"/>
    <w:rsid w:val="00CE6631"/>
    <w:rsid w:val="00CE7095"/>
    <w:rsid w:val="00CF01B7"/>
    <w:rsid w:val="00CF0503"/>
    <w:rsid w:val="00CF48ED"/>
    <w:rsid w:val="00CF5D1B"/>
    <w:rsid w:val="00CF75A6"/>
    <w:rsid w:val="00D06D57"/>
    <w:rsid w:val="00D06E3E"/>
    <w:rsid w:val="00D116C4"/>
    <w:rsid w:val="00D178F1"/>
    <w:rsid w:val="00D17A02"/>
    <w:rsid w:val="00D205E3"/>
    <w:rsid w:val="00D20AFC"/>
    <w:rsid w:val="00D20BC2"/>
    <w:rsid w:val="00D21294"/>
    <w:rsid w:val="00D218C0"/>
    <w:rsid w:val="00D21E75"/>
    <w:rsid w:val="00D21E7C"/>
    <w:rsid w:val="00D230BF"/>
    <w:rsid w:val="00D24717"/>
    <w:rsid w:val="00D2737F"/>
    <w:rsid w:val="00D305CD"/>
    <w:rsid w:val="00D3469D"/>
    <w:rsid w:val="00D36ADD"/>
    <w:rsid w:val="00D43352"/>
    <w:rsid w:val="00D46062"/>
    <w:rsid w:val="00D47756"/>
    <w:rsid w:val="00D47946"/>
    <w:rsid w:val="00D50125"/>
    <w:rsid w:val="00D53109"/>
    <w:rsid w:val="00D535EA"/>
    <w:rsid w:val="00D54257"/>
    <w:rsid w:val="00D5547C"/>
    <w:rsid w:val="00D56341"/>
    <w:rsid w:val="00D56E50"/>
    <w:rsid w:val="00D61923"/>
    <w:rsid w:val="00D6249B"/>
    <w:rsid w:val="00D64EDE"/>
    <w:rsid w:val="00D71630"/>
    <w:rsid w:val="00D7311C"/>
    <w:rsid w:val="00D740D6"/>
    <w:rsid w:val="00D75559"/>
    <w:rsid w:val="00D76325"/>
    <w:rsid w:val="00D76E0A"/>
    <w:rsid w:val="00D80FF4"/>
    <w:rsid w:val="00D8344E"/>
    <w:rsid w:val="00D84051"/>
    <w:rsid w:val="00D85D38"/>
    <w:rsid w:val="00D86B7B"/>
    <w:rsid w:val="00D903BE"/>
    <w:rsid w:val="00D909C2"/>
    <w:rsid w:val="00D91FF6"/>
    <w:rsid w:val="00D92523"/>
    <w:rsid w:val="00D929FF"/>
    <w:rsid w:val="00D93AB9"/>
    <w:rsid w:val="00D96B2B"/>
    <w:rsid w:val="00D96C6E"/>
    <w:rsid w:val="00D9788D"/>
    <w:rsid w:val="00DA2F65"/>
    <w:rsid w:val="00DA37EE"/>
    <w:rsid w:val="00DA4419"/>
    <w:rsid w:val="00DA4685"/>
    <w:rsid w:val="00DA516E"/>
    <w:rsid w:val="00DA66B9"/>
    <w:rsid w:val="00DA75F8"/>
    <w:rsid w:val="00DB0939"/>
    <w:rsid w:val="00DB45D4"/>
    <w:rsid w:val="00DB4D93"/>
    <w:rsid w:val="00DB5320"/>
    <w:rsid w:val="00DC0FC9"/>
    <w:rsid w:val="00DC28D7"/>
    <w:rsid w:val="00DC3F9B"/>
    <w:rsid w:val="00DC4DF8"/>
    <w:rsid w:val="00DC71AD"/>
    <w:rsid w:val="00DD2F14"/>
    <w:rsid w:val="00DD3993"/>
    <w:rsid w:val="00DD5C9E"/>
    <w:rsid w:val="00DD6CA3"/>
    <w:rsid w:val="00DE3780"/>
    <w:rsid w:val="00DE523F"/>
    <w:rsid w:val="00DF46A2"/>
    <w:rsid w:val="00DF5283"/>
    <w:rsid w:val="00DF7E06"/>
    <w:rsid w:val="00E01A34"/>
    <w:rsid w:val="00E03DD9"/>
    <w:rsid w:val="00E046C5"/>
    <w:rsid w:val="00E054C3"/>
    <w:rsid w:val="00E0585D"/>
    <w:rsid w:val="00E059EE"/>
    <w:rsid w:val="00E07969"/>
    <w:rsid w:val="00E10083"/>
    <w:rsid w:val="00E10310"/>
    <w:rsid w:val="00E12B17"/>
    <w:rsid w:val="00E1342C"/>
    <w:rsid w:val="00E137C1"/>
    <w:rsid w:val="00E149B5"/>
    <w:rsid w:val="00E14CE0"/>
    <w:rsid w:val="00E14FAC"/>
    <w:rsid w:val="00E15514"/>
    <w:rsid w:val="00E15908"/>
    <w:rsid w:val="00E15A7B"/>
    <w:rsid w:val="00E16409"/>
    <w:rsid w:val="00E20567"/>
    <w:rsid w:val="00E21FDD"/>
    <w:rsid w:val="00E253A8"/>
    <w:rsid w:val="00E25474"/>
    <w:rsid w:val="00E2724F"/>
    <w:rsid w:val="00E27D9A"/>
    <w:rsid w:val="00E326B9"/>
    <w:rsid w:val="00E33B1C"/>
    <w:rsid w:val="00E34E17"/>
    <w:rsid w:val="00E36A83"/>
    <w:rsid w:val="00E40716"/>
    <w:rsid w:val="00E414FD"/>
    <w:rsid w:val="00E41C17"/>
    <w:rsid w:val="00E41C91"/>
    <w:rsid w:val="00E42830"/>
    <w:rsid w:val="00E451E8"/>
    <w:rsid w:val="00E46671"/>
    <w:rsid w:val="00E4784F"/>
    <w:rsid w:val="00E51FDA"/>
    <w:rsid w:val="00E526A5"/>
    <w:rsid w:val="00E62497"/>
    <w:rsid w:val="00E655C5"/>
    <w:rsid w:val="00E659B1"/>
    <w:rsid w:val="00E667FE"/>
    <w:rsid w:val="00E66B15"/>
    <w:rsid w:val="00E67424"/>
    <w:rsid w:val="00E6752A"/>
    <w:rsid w:val="00E67901"/>
    <w:rsid w:val="00E67EC1"/>
    <w:rsid w:val="00E718E2"/>
    <w:rsid w:val="00E72B3E"/>
    <w:rsid w:val="00E72C19"/>
    <w:rsid w:val="00E743A8"/>
    <w:rsid w:val="00E74671"/>
    <w:rsid w:val="00E7494F"/>
    <w:rsid w:val="00E74A96"/>
    <w:rsid w:val="00E760F1"/>
    <w:rsid w:val="00E776D6"/>
    <w:rsid w:val="00E77C55"/>
    <w:rsid w:val="00E821AD"/>
    <w:rsid w:val="00E8333D"/>
    <w:rsid w:val="00E840B2"/>
    <w:rsid w:val="00E86377"/>
    <w:rsid w:val="00E86472"/>
    <w:rsid w:val="00E86E19"/>
    <w:rsid w:val="00E87DFC"/>
    <w:rsid w:val="00E91467"/>
    <w:rsid w:val="00E93700"/>
    <w:rsid w:val="00E96A9D"/>
    <w:rsid w:val="00E97CAB"/>
    <w:rsid w:val="00EA03C0"/>
    <w:rsid w:val="00EA2962"/>
    <w:rsid w:val="00EA4CDF"/>
    <w:rsid w:val="00EA5DF1"/>
    <w:rsid w:val="00EA7FEF"/>
    <w:rsid w:val="00EB0676"/>
    <w:rsid w:val="00EB1FC4"/>
    <w:rsid w:val="00EB20B5"/>
    <w:rsid w:val="00EB3AD2"/>
    <w:rsid w:val="00EB3DE9"/>
    <w:rsid w:val="00EB4BAC"/>
    <w:rsid w:val="00EB5531"/>
    <w:rsid w:val="00EB5EA9"/>
    <w:rsid w:val="00EB7E00"/>
    <w:rsid w:val="00EC1254"/>
    <w:rsid w:val="00EC13BE"/>
    <w:rsid w:val="00EC29FE"/>
    <w:rsid w:val="00EC52C8"/>
    <w:rsid w:val="00EC56A7"/>
    <w:rsid w:val="00EC5A4C"/>
    <w:rsid w:val="00EC614B"/>
    <w:rsid w:val="00EC628E"/>
    <w:rsid w:val="00EC662B"/>
    <w:rsid w:val="00EC77EF"/>
    <w:rsid w:val="00ED0880"/>
    <w:rsid w:val="00ED08AC"/>
    <w:rsid w:val="00ED09C6"/>
    <w:rsid w:val="00ED4383"/>
    <w:rsid w:val="00ED7236"/>
    <w:rsid w:val="00EE1F03"/>
    <w:rsid w:val="00EE4481"/>
    <w:rsid w:val="00EE57DD"/>
    <w:rsid w:val="00EF0A02"/>
    <w:rsid w:val="00EF28A9"/>
    <w:rsid w:val="00EF457C"/>
    <w:rsid w:val="00EF567D"/>
    <w:rsid w:val="00EF7BC6"/>
    <w:rsid w:val="00F027F6"/>
    <w:rsid w:val="00F04449"/>
    <w:rsid w:val="00F05DF0"/>
    <w:rsid w:val="00F11B40"/>
    <w:rsid w:val="00F11F32"/>
    <w:rsid w:val="00F161F9"/>
    <w:rsid w:val="00F163A8"/>
    <w:rsid w:val="00F17728"/>
    <w:rsid w:val="00F20B56"/>
    <w:rsid w:val="00F20F4D"/>
    <w:rsid w:val="00F25FA8"/>
    <w:rsid w:val="00F27D17"/>
    <w:rsid w:val="00F307BB"/>
    <w:rsid w:val="00F358F2"/>
    <w:rsid w:val="00F35E74"/>
    <w:rsid w:val="00F362BB"/>
    <w:rsid w:val="00F36C05"/>
    <w:rsid w:val="00F4038B"/>
    <w:rsid w:val="00F41A61"/>
    <w:rsid w:val="00F42042"/>
    <w:rsid w:val="00F4277A"/>
    <w:rsid w:val="00F42AC8"/>
    <w:rsid w:val="00F42F1D"/>
    <w:rsid w:val="00F44595"/>
    <w:rsid w:val="00F5155B"/>
    <w:rsid w:val="00F51DB1"/>
    <w:rsid w:val="00F527E8"/>
    <w:rsid w:val="00F528CD"/>
    <w:rsid w:val="00F53D21"/>
    <w:rsid w:val="00F56364"/>
    <w:rsid w:val="00F569B3"/>
    <w:rsid w:val="00F5778C"/>
    <w:rsid w:val="00F6019B"/>
    <w:rsid w:val="00F62D7B"/>
    <w:rsid w:val="00F631FC"/>
    <w:rsid w:val="00F638C7"/>
    <w:rsid w:val="00F63BE5"/>
    <w:rsid w:val="00F63E88"/>
    <w:rsid w:val="00F65176"/>
    <w:rsid w:val="00F65A04"/>
    <w:rsid w:val="00F7433B"/>
    <w:rsid w:val="00F751A6"/>
    <w:rsid w:val="00F774C9"/>
    <w:rsid w:val="00F842CC"/>
    <w:rsid w:val="00F847B4"/>
    <w:rsid w:val="00F86E08"/>
    <w:rsid w:val="00F87CDB"/>
    <w:rsid w:val="00F90A19"/>
    <w:rsid w:val="00F94BE1"/>
    <w:rsid w:val="00F94DE6"/>
    <w:rsid w:val="00F96BC7"/>
    <w:rsid w:val="00FA09DA"/>
    <w:rsid w:val="00FA22D8"/>
    <w:rsid w:val="00FA3761"/>
    <w:rsid w:val="00FA4E4C"/>
    <w:rsid w:val="00FA5365"/>
    <w:rsid w:val="00FA5C0C"/>
    <w:rsid w:val="00FA5E56"/>
    <w:rsid w:val="00FA653A"/>
    <w:rsid w:val="00FA6C7A"/>
    <w:rsid w:val="00FB05AF"/>
    <w:rsid w:val="00FB07B8"/>
    <w:rsid w:val="00FB2E8C"/>
    <w:rsid w:val="00FB3879"/>
    <w:rsid w:val="00FB429C"/>
    <w:rsid w:val="00FB56D7"/>
    <w:rsid w:val="00FB5D0D"/>
    <w:rsid w:val="00FB6AA5"/>
    <w:rsid w:val="00FC060A"/>
    <w:rsid w:val="00FC141F"/>
    <w:rsid w:val="00FC1F1A"/>
    <w:rsid w:val="00FC215B"/>
    <w:rsid w:val="00FD0C19"/>
    <w:rsid w:val="00FD2F71"/>
    <w:rsid w:val="00FD4434"/>
    <w:rsid w:val="00FD489F"/>
    <w:rsid w:val="00FD5ACB"/>
    <w:rsid w:val="00FE30B5"/>
    <w:rsid w:val="00FE3C00"/>
    <w:rsid w:val="00FE7DE2"/>
    <w:rsid w:val="00FF0D8C"/>
    <w:rsid w:val="00FF0F1F"/>
    <w:rsid w:val="00FF3A1D"/>
    <w:rsid w:val="00FF5677"/>
    <w:rsid w:val="00FF5BD3"/>
    <w:rsid w:val="00FF7B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07FA9"/>
  <w15:chartTrackingRefBased/>
  <w15:docId w15:val="{6A165DAE-7705-4B00-BC66-EAC9DA8B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32"/>
    <w:pPr>
      <w:spacing w:after="0" w:line="240" w:lineRule="auto"/>
    </w:pPr>
    <w:rPr>
      <w:rFonts w:ascii="Times New Roman" w:eastAsia="Times New Roman" w:hAnsi="Times New Roman" w:cs="Times New Roman"/>
      <w:sz w:val="24"/>
      <w:szCs w:val="24"/>
      <w:lang w:eastAsia="ja-JP"/>
    </w:rPr>
  </w:style>
  <w:style w:type="paragraph" w:styleId="Heading1">
    <w:name w:val="heading 1"/>
    <w:basedOn w:val="Heading2"/>
    <w:next w:val="Normal"/>
    <w:link w:val="Heading1Char"/>
    <w:uiPriority w:val="9"/>
    <w:qFormat/>
    <w:rsid w:val="008B4C1D"/>
    <w:pPr>
      <w:keepNext w:val="0"/>
      <w:keepLines w:val="0"/>
      <w:numPr>
        <w:ilvl w:val="0"/>
        <w:numId w:val="2"/>
      </w:numPr>
      <w:bidi/>
      <w:spacing w:before="240" w:after="120" w:line="240" w:lineRule="auto"/>
      <w:outlineLvl w:val="0"/>
    </w:pPr>
    <w:rPr>
      <w:rFonts w:ascii="B Lotus" w:eastAsia="Times New Roman" w:hAnsi="B Lotus" w:cs="B Titr"/>
      <w:b/>
      <w:bCs/>
      <w:color w:val="000000"/>
      <w:szCs w:val="30"/>
      <w:lang w:bidi="fa-IR"/>
    </w:rPr>
  </w:style>
  <w:style w:type="paragraph" w:styleId="Heading2">
    <w:name w:val="heading 2"/>
    <w:basedOn w:val="Normal"/>
    <w:next w:val="Normal"/>
    <w:link w:val="Heading2Char"/>
    <w:uiPriority w:val="9"/>
    <w:unhideWhenUsed/>
    <w:qFormat/>
    <w:rsid w:val="008B4C1D"/>
    <w:pPr>
      <w:keepNext/>
      <w:keepLines/>
      <w:numPr>
        <w:ilvl w:val="1"/>
        <w:numId w:val="1"/>
      </w:numPr>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semiHidden/>
    <w:unhideWhenUsed/>
    <w:qFormat/>
    <w:rsid w:val="00831FAF"/>
    <w:pPr>
      <w:keepNext/>
      <w:keepLines/>
      <w:suppressAutoHyphens/>
      <w:autoSpaceDN w:val="0"/>
      <w:spacing w:before="40"/>
      <w:ind w:left="720" w:hanging="720"/>
      <w:textAlignment w:val="baseline"/>
      <w:outlineLvl w:val="2"/>
    </w:pPr>
    <w:rPr>
      <w:rFonts w:ascii="Calibri Light" w:hAnsi="Calibri Light"/>
      <w:color w:val="1F3763"/>
      <w:lang w:val="en-GB" w:eastAsia="en-US"/>
    </w:rPr>
  </w:style>
  <w:style w:type="paragraph" w:styleId="Heading4">
    <w:name w:val="heading 4"/>
    <w:basedOn w:val="Normal"/>
    <w:next w:val="Normal"/>
    <w:link w:val="Heading4Char"/>
    <w:uiPriority w:val="9"/>
    <w:semiHidden/>
    <w:unhideWhenUsed/>
    <w:qFormat/>
    <w:rsid w:val="00831FAF"/>
    <w:pPr>
      <w:keepNext/>
      <w:keepLines/>
      <w:suppressAutoHyphens/>
      <w:autoSpaceDN w:val="0"/>
      <w:spacing w:before="40"/>
      <w:ind w:left="864" w:hanging="864"/>
      <w:textAlignment w:val="baseline"/>
      <w:outlineLvl w:val="3"/>
    </w:pPr>
    <w:rPr>
      <w:rFonts w:ascii="Calibri Light" w:hAnsi="Calibri Light"/>
      <w:i/>
      <w:iCs/>
      <w:color w:val="2F5496"/>
      <w:sz w:val="22"/>
      <w:szCs w:val="22"/>
      <w:lang w:val="en-GB" w:eastAsia="en-US"/>
    </w:rPr>
  </w:style>
  <w:style w:type="paragraph" w:styleId="Heading5">
    <w:name w:val="heading 5"/>
    <w:basedOn w:val="Normal"/>
    <w:next w:val="Normal"/>
    <w:link w:val="Heading5Char"/>
    <w:uiPriority w:val="9"/>
    <w:semiHidden/>
    <w:unhideWhenUsed/>
    <w:qFormat/>
    <w:rsid w:val="00831FAF"/>
    <w:pPr>
      <w:keepNext/>
      <w:keepLines/>
      <w:suppressAutoHyphens/>
      <w:autoSpaceDN w:val="0"/>
      <w:spacing w:before="40"/>
      <w:ind w:left="1008" w:hanging="1008"/>
      <w:textAlignment w:val="baseline"/>
      <w:outlineLvl w:val="4"/>
    </w:pPr>
    <w:rPr>
      <w:rFonts w:ascii="Calibri Light" w:hAnsi="Calibri Light"/>
      <w:color w:val="2F5496"/>
      <w:sz w:val="22"/>
      <w:szCs w:val="22"/>
      <w:lang w:val="en-GB" w:eastAsia="en-US"/>
    </w:rPr>
  </w:style>
  <w:style w:type="paragraph" w:styleId="Heading6">
    <w:name w:val="heading 6"/>
    <w:basedOn w:val="Normal"/>
    <w:next w:val="Normal"/>
    <w:link w:val="Heading6Char"/>
    <w:uiPriority w:val="9"/>
    <w:semiHidden/>
    <w:unhideWhenUsed/>
    <w:qFormat/>
    <w:rsid w:val="00831FAF"/>
    <w:pPr>
      <w:keepNext/>
      <w:keepLines/>
      <w:suppressAutoHyphens/>
      <w:autoSpaceDN w:val="0"/>
      <w:spacing w:before="40"/>
      <w:ind w:left="1152" w:hanging="1152"/>
      <w:textAlignment w:val="baseline"/>
      <w:outlineLvl w:val="5"/>
    </w:pPr>
    <w:rPr>
      <w:rFonts w:ascii="Calibri Light" w:hAnsi="Calibri Light"/>
      <w:color w:val="1F3763"/>
      <w:sz w:val="22"/>
      <w:szCs w:val="22"/>
      <w:lang w:val="en-GB" w:eastAsia="en-US"/>
    </w:rPr>
  </w:style>
  <w:style w:type="paragraph" w:styleId="Heading7">
    <w:name w:val="heading 7"/>
    <w:basedOn w:val="Normal"/>
    <w:next w:val="Normal"/>
    <w:link w:val="Heading7Char"/>
    <w:rsid w:val="00831FAF"/>
    <w:pPr>
      <w:keepNext/>
      <w:keepLines/>
      <w:suppressAutoHyphens/>
      <w:autoSpaceDN w:val="0"/>
      <w:spacing w:before="40"/>
      <w:ind w:left="1296" w:hanging="1296"/>
      <w:textAlignment w:val="baseline"/>
      <w:outlineLvl w:val="6"/>
    </w:pPr>
    <w:rPr>
      <w:rFonts w:ascii="Calibri Light" w:hAnsi="Calibri Light"/>
      <w:i/>
      <w:iCs/>
      <w:color w:val="1F3763"/>
      <w:sz w:val="22"/>
      <w:szCs w:val="22"/>
      <w:lang w:val="en-GB" w:eastAsia="en-US"/>
    </w:rPr>
  </w:style>
  <w:style w:type="paragraph" w:styleId="Heading8">
    <w:name w:val="heading 8"/>
    <w:basedOn w:val="Normal"/>
    <w:next w:val="Normal"/>
    <w:link w:val="Heading8Char"/>
    <w:rsid w:val="00831FAF"/>
    <w:pPr>
      <w:keepNext/>
      <w:keepLines/>
      <w:suppressAutoHyphens/>
      <w:autoSpaceDN w:val="0"/>
      <w:spacing w:before="40"/>
      <w:ind w:left="1440" w:hanging="1440"/>
      <w:textAlignment w:val="baseline"/>
      <w:outlineLvl w:val="7"/>
    </w:pPr>
    <w:rPr>
      <w:rFonts w:ascii="Calibri Light" w:hAnsi="Calibri Light"/>
      <w:color w:val="272727"/>
      <w:sz w:val="21"/>
      <w:szCs w:val="21"/>
      <w:lang w:val="en-GB" w:eastAsia="en-US"/>
    </w:rPr>
  </w:style>
  <w:style w:type="paragraph" w:styleId="Heading9">
    <w:name w:val="heading 9"/>
    <w:basedOn w:val="Normal"/>
    <w:next w:val="Normal"/>
    <w:link w:val="Heading9Char"/>
    <w:rsid w:val="00831FAF"/>
    <w:pPr>
      <w:keepNext/>
      <w:keepLines/>
      <w:suppressAutoHyphens/>
      <w:autoSpaceDN w:val="0"/>
      <w:spacing w:before="40"/>
      <w:ind w:left="1584" w:hanging="1584"/>
      <w:textAlignment w:val="baseline"/>
      <w:outlineLvl w:val="8"/>
    </w:pPr>
    <w:rPr>
      <w:rFonts w:ascii="Calibri Light" w:hAnsi="Calibri Light"/>
      <w:i/>
      <w:iCs/>
      <w:color w:val="272727"/>
      <w:sz w:val="21"/>
      <w:szCs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C1D"/>
    <w:rPr>
      <w:rFonts w:ascii="B Lotus" w:eastAsia="Times New Roman" w:hAnsi="B Lotus" w:cs="B Titr"/>
      <w:b/>
      <w:bCs/>
      <w:color w:val="000000"/>
      <w:sz w:val="26"/>
      <w:szCs w:val="30"/>
      <w:lang w:bidi="fa-IR"/>
    </w:rPr>
  </w:style>
  <w:style w:type="character" w:customStyle="1" w:styleId="Heading2Char">
    <w:name w:val="Heading 2 Char"/>
    <w:basedOn w:val="DefaultParagraphFont"/>
    <w:link w:val="Heading2"/>
    <w:uiPriority w:val="9"/>
    <w:rsid w:val="008B4C1D"/>
    <w:rPr>
      <w:rFonts w:asciiTheme="majorHAnsi" w:eastAsiaTheme="majorEastAsia" w:hAnsiTheme="majorHAnsi" w:cstheme="majorBidi"/>
      <w:color w:val="2E74B5" w:themeColor="accent1" w:themeShade="BF"/>
      <w:sz w:val="26"/>
      <w:szCs w:val="26"/>
    </w:rPr>
  </w:style>
  <w:style w:type="character" w:customStyle="1" w:styleId="fontstyle01">
    <w:name w:val="fontstyle01"/>
    <w:basedOn w:val="DefaultParagraphFont"/>
    <w:rsid w:val="00831FAF"/>
    <w:rPr>
      <w:rFonts w:ascii="OptimaLTStd-Italic" w:hAnsi="OptimaLTStd-Italic" w:hint="default"/>
      <w:b w:val="0"/>
      <w:bCs w:val="0"/>
      <w:i/>
      <w:iCs/>
      <w:color w:val="000000"/>
      <w:sz w:val="26"/>
      <w:szCs w:val="26"/>
    </w:rPr>
  </w:style>
  <w:style w:type="character" w:styleId="Emphasis">
    <w:name w:val="Emphasis"/>
    <w:basedOn w:val="DefaultParagraphFont"/>
    <w:uiPriority w:val="20"/>
    <w:qFormat/>
    <w:rsid w:val="00831FAF"/>
    <w:rPr>
      <w:i/>
      <w:iCs/>
    </w:rPr>
  </w:style>
  <w:style w:type="character" w:customStyle="1" w:styleId="Heading3Char">
    <w:name w:val="Heading 3 Char"/>
    <w:basedOn w:val="DefaultParagraphFont"/>
    <w:link w:val="Heading3"/>
    <w:uiPriority w:val="9"/>
    <w:semiHidden/>
    <w:rsid w:val="00831FAF"/>
    <w:rPr>
      <w:rFonts w:ascii="Calibri Light" w:eastAsia="Times New Roman" w:hAnsi="Calibri Light" w:cs="Times New Roman"/>
      <w:color w:val="1F3763"/>
      <w:sz w:val="24"/>
      <w:szCs w:val="24"/>
      <w:lang w:val="en-GB"/>
    </w:rPr>
  </w:style>
  <w:style w:type="character" w:customStyle="1" w:styleId="Heading4Char">
    <w:name w:val="Heading 4 Char"/>
    <w:basedOn w:val="DefaultParagraphFont"/>
    <w:link w:val="Heading4"/>
    <w:uiPriority w:val="9"/>
    <w:semiHidden/>
    <w:rsid w:val="00831FAF"/>
    <w:rPr>
      <w:rFonts w:ascii="Calibri Light" w:eastAsia="Times New Roman" w:hAnsi="Calibri Light" w:cs="Times New Roman"/>
      <w:i/>
      <w:iCs/>
      <w:color w:val="2F5496"/>
      <w:lang w:val="en-GB"/>
    </w:rPr>
  </w:style>
  <w:style w:type="character" w:customStyle="1" w:styleId="Heading5Char">
    <w:name w:val="Heading 5 Char"/>
    <w:basedOn w:val="DefaultParagraphFont"/>
    <w:link w:val="Heading5"/>
    <w:uiPriority w:val="9"/>
    <w:semiHidden/>
    <w:rsid w:val="00831FAF"/>
    <w:rPr>
      <w:rFonts w:ascii="Calibri Light" w:eastAsia="Times New Roman" w:hAnsi="Calibri Light" w:cs="Times New Roman"/>
      <w:color w:val="2F5496"/>
      <w:lang w:val="en-GB"/>
    </w:rPr>
  </w:style>
  <w:style w:type="character" w:customStyle="1" w:styleId="Heading6Char">
    <w:name w:val="Heading 6 Char"/>
    <w:basedOn w:val="DefaultParagraphFont"/>
    <w:link w:val="Heading6"/>
    <w:uiPriority w:val="9"/>
    <w:semiHidden/>
    <w:rsid w:val="00831FAF"/>
    <w:rPr>
      <w:rFonts w:ascii="Calibri Light" w:eastAsia="Times New Roman" w:hAnsi="Calibri Light" w:cs="Times New Roman"/>
      <w:color w:val="1F3763"/>
      <w:lang w:val="en-GB"/>
    </w:rPr>
  </w:style>
  <w:style w:type="character" w:customStyle="1" w:styleId="Heading7Char">
    <w:name w:val="Heading 7 Char"/>
    <w:basedOn w:val="DefaultParagraphFont"/>
    <w:link w:val="Heading7"/>
    <w:rsid w:val="00831FAF"/>
    <w:rPr>
      <w:rFonts w:ascii="Calibri Light" w:eastAsia="Times New Roman" w:hAnsi="Calibri Light" w:cs="Times New Roman"/>
      <w:i/>
      <w:iCs/>
      <w:color w:val="1F3763"/>
      <w:lang w:val="en-GB"/>
    </w:rPr>
  </w:style>
  <w:style w:type="character" w:customStyle="1" w:styleId="Heading8Char">
    <w:name w:val="Heading 8 Char"/>
    <w:basedOn w:val="DefaultParagraphFont"/>
    <w:link w:val="Heading8"/>
    <w:rsid w:val="00831FAF"/>
    <w:rPr>
      <w:rFonts w:ascii="Calibri Light" w:eastAsia="Times New Roman" w:hAnsi="Calibri Light" w:cs="Times New Roman"/>
      <w:color w:val="272727"/>
      <w:sz w:val="21"/>
      <w:szCs w:val="21"/>
      <w:lang w:val="en-GB"/>
    </w:rPr>
  </w:style>
  <w:style w:type="character" w:customStyle="1" w:styleId="Heading9Char">
    <w:name w:val="Heading 9 Char"/>
    <w:basedOn w:val="DefaultParagraphFont"/>
    <w:link w:val="Heading9"/>
    <w:rsid w:val="00831FAF"/>
    <w:rPr>
      <w:rFonts w:ascii="Calibri Light" w:eastAsia="Times New Roman" w:hAnsi="Calibri Light" w:cs="Times New Roman"/>
      <w:i/>
      <w:iCs/>
      <w:color w:val="272727"/>
      <w:sz w:val="21"/>
      <w:szCs w:val="21"/>
      <w:lang w:val="en-GB"/>
    </w:rPr>
  </w:style>
  <w:style w:type="paragraph" w:styleId="ListParagraph">
    <w:name w:val="List Paragraph"/>
    <w:basedOn w:val="Normal"/>
    <w:link w:val="ListParagraphChar"/>
    <w:qFormat/>
    <w:rsid w:val="00831FAF"/>
    <w:pPr>
      <w:spacing w:after="160" w:line="259" w:lineRule="auto"/>
      <w:ind w:left="720"/>
      <w:contextualSpacing/>
    </w:pPr>
    <w:rPr>
      <w:rFonts w:asciiTheme="minorHAnsi" w:eastAsia="MS Mincho" w:hAnsiTheme="minorHAnsi" w:cstheme="minorBidi"/>
      <w:sz w:val="22"/>
      <w:szCs w:val="22"/>
      <w:lang w:eastAsia="en-US"/>
    </w:rPr>
  </w:style>
  <w:style w:type="paragraph" w:styleId="BalloonText">
    <w:name w:val="Balloon Text"/>
    <w:basedOn w:val="Normal"/>
    <w:link w:val="BalloonTextChar"/>
    <w:uiPriority w:val="99"/>
    <w:semiHidden/>
    <w:unhideWhenUsed/>
    <w:rsid w:val="00831FAF"/>
    <w:rPr>
      <w:rFonts w:ascii="Segoe UI" w:eastAsia="MS Mincho" w:hAnsi="Segoe UI" w:cs="Segoe UI"/>
      <w:sz w:val="18"/>
      <w:szCs w:val="18"/>
      <w:lang w:eastAsia="en-US"/>
    </w:rPr>
  </w:style>
  <w:style w:type="character" w:customStyle="1" w:styleId="BalloonTextChar">
    <w:name w:val="Balloon Text Char"/>
    <w:basedOn w:val="DefaultParagraphFont"/>
    <w:link w:val="BalloonText"/>
    <w:uiPriority w:val="99"/>
    <w:semiHidden/>
    <w:rsid w:val="00831FAF"/>
    <w:rPr>
      <w:rFonts w:ascii="Segoe UI" w:hAnsi="Segoe UI" w:cs="Segoe UI"/>
      <w:sz w:val="18"/>
      <w:szCs w:val="18"/>
    </w:rPr>
  </w:style>
  <w:style w:type="paragraph" w:customStyle="1" w:styleId="EndNoteBibliography">
    <w:name w:val="EndNote Bibliography"/>
    <w:basedOn w:val="Normal"/>
    <w:link w:val="EndNoteBibliographyChar"/>
    <w:rsid w:val="00831FAF"/>
    <w:pPr>
      <w:spacing w:after="160"/>
      <w:jc w:val="lowKashida"/>
    </w:pPr>
    <w:rPr>
      <w:rFonts w:ascii="Calibri" w:eastAsia="MS Mincho" w:hAnsi="Calibri" w:cs="Calibri"/>
      <w:noProof/>
      <w:sz w:val="22"/>
      <w:szCs w:val="22"/>
      <w:lang w:eastAsia="en-US"/>
    </w:rPr>
  </w:style>
  <w:style w:type="character" w:customStyle="1" w:styleId="EndNoteBibliographyChar">
    <w:name w:val="EndNote Bibliography Char"/>
    <w:basedOn w:val="DefaultParagraphFont"/>
    <w:link w:val="EndNoteBibliography"/>
    <w:rsid w:val="00831FAF"/>
    <w:rPr>
      <w:rFonts w:ascii="Calibri" w:hAnsi="Calibri" w:cs="Calibri"/>
      <w:noProof/>
    </w:rPr>
  </w:style>
  <w:style w:type="paragraph" w:styleId="FootnoteText">
    <w:name w:val="footnote text"/>
    <w:basedOn w:val="Normal"/>
    <w:link w:val="FootnoteTextChar"/>
    <w:uiPriority w:val="99"/>
    <w:semiHidden/>
    <w:unhideWhenUsed/>
    <w:rsid w:val="00831FAF"/>
    <w:rPr>
      <w:rFonts w:asciiTheme="minorHAnsi" w:eastAsia="MS Mincho"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31FAF"/>
    <w:rPr>
      <w:sz w:val="20"/>
      <w:szCs w:val="20"/>
    </w:rPr>
  </w:style>
  <w:style w:type="character" w:styleId="FootnoteReference">
    <w:name w:val="footnote reference"/>
    <w:basedOn w:val="DefaultParagraphFont"/>
    <w:uiPriority w:val="99"/>
    <w:semiHidden/>
    <w:unhideWhenUsed/>
    <w:rsid w:val="00831FAF"/>
    <w:rPr>
      <w:vertAlign w:val="superscript"/>
    </w:rPr>
  </w:style>
  <w:style w:type="paragraph" w:styleId="Caption">
    <w:name w:val="caption"/>
    <w:basedOn w:val="Normal"/>
    <w:next w:val="Normal"/>
    <w:unhideWhenUsed/>
    <w:qFormat/>
    <w:rsid w:val="00831FAF"/>
    <w:pPr>
      <w:spacing w:after="200"/>
    </w:pPr>
    <w:rPr>
      <w:rFonts w:asciiTheme="minorHAnsi" w:eastAsia="MS Mincho" w:hAnsiTheme="minorHAnsi" w:cstheme="minorBidi"/>
      <w:i/>
      <w:iCs/>
      <w:color w:val="44546A" w:themeColor="text2"/>
      <w:sz w:val="18"/>
      <w:szCs w:val="18"/>
      <w:lang w:eastAsia="en-US"/>
    </w:rPr>
  </w:style>
  <w:style w:type="character" w:customStyle="1" w:styleId="ListParagraphChar">
    <w:name w:val="List Paragraph Char"/>
    <w:basedOn w:val="DefaultParagraphFont"/>
    <w:link w:val="ListParagraph"/>
    <w:rsid w:val="00831FAF"/>
  </w:style>
  <w:style w:type="character" w:styleId="CommentReference">
    <w:name w:val="annotation reference"/>
    <w:basedOn w:val="DefaultParagraphFont"/>
    <w:unhideWhenUsed/>
    <w:rsid w:val="00831FAF"/>
    <w:rPr>
      <w:sz w:val="16"/>
      <w:szCs w:val="16"/>
    </w:rPr>
  </w:style>
  <w:style w:type="paragraph" w:styleId="CommentText">
    <w:name w:val="annotation text"/>
    <w:basedOn w:val="Normal"/>
    <w:link w:val="CommentTextChar"/>
    <w:unhideWhenUsed/>
    <w:rsid w:val="00831FAF"/>
    <w:pPr>
      <w:spacing w:after="160"/>
    </w:pPr>
    <w:rPr>
      <w:rFonts w:asciiTheme="minorHAnsi" w:eastAsia="MS Mincho" w:hAnsiTheme="minorHAnsi" w:cstheme="minorBidi"/>
      <w:sz w:val="20"/>
      <w:szCs w:val="20"/>
      <w:lang w:eastAsia="en-US"/>
    </w:rPr>
  </w:style>
  <w:style w:type="character" w:customStyle="1" w:styleId="CommentTextChar">
    <w:name w:val="Comment Text Char"/>
    <w:basedOn w:val="DefaultParagraphFont"/>
    <w:link w:val="CommentText"/>
    <w:rsid w:val="00831FAF"/>
    <w:rPr>
      <w:sz w:val="20"/>
      <w:szCs w:val="20"/>
    </w:rPr>
  </w:style>
  <w:style w:type="table" w:styleId="TableGrid">
    <w:name w:val="Table Grid"/>
    <w:basedOn w:val="TableNormal"/>
    <w:uiPriority w:val="39"/>
    <w:rsid w:val="00831FAF"/>
    <w:pPr>
      <w:autoSpaceDN w:val="0"/>
      <w:spacing w:after="0" w:line="240" w:lineRule="auto"/>
      <w:textAlignment w:val="baseline"/>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FAF"/>
    <w:pPr>
      <w:tabs>
        <w:tab w:val="center" w:pos="4513"/>
        <w:tab w:val="right" w:pos="9026"/>
      </w:tabs>
    </w:pPr>
    <w:rPr>
      <w:rFonts w:asciiTheme="minorHAnsi" w:eastAsia="MS Mincho" w:hAnsiTheme="minorHAnsi" w:cstheme="minorBidi"/>
      <w:sz w:val="22"/>
      <w:szCs w:val="22"/>
      <w:lang w:eastAsia="en-US"/>
    </w:rPr>
  </w:style>
  <w:style w:type="character" w:customStyle="1" w:styleId="HeaderChar">
    <w:name w:val="Header Char"/>
    <w:basedOn w:val="DefaultParagraphFont"/>
    <w:link w:val="Header"/>
    <w:uiPriority w:val="99"/>
    <w:rsid w:val="00831FAF"/>
  </w:style>
  <w:style w:type="paragraph" w:styleId="Footer">
    <w:name w:val="footer"/>
    <w:basedOn w:val="Normal"/>
    <w:link w:val="FooterChar"/>
    <w:uiPriority w:val="99"/>
    <w:unhideWhenUsed/>
    <w:rsid w:val="00831FAF"/>
    <w:pPr>
      <w:tabs>
        <w:tab w:val="center" w:pos="4513"/>
        <w:tab w:val="right" w:pos="9026"/>
      </w:tabs>
    </w:pPr>
    <w:rPr>
      <w:rFonts w:asciiTheme="minorHAnsi" w:eastAsia="MS Mincho" w:hAnsiTheme="minorHAnsi" w:cstheme="minorBidi"/>
      <w:sz w:val="22"/>
      <w:szCs w:val="22"/>
      <w:lang w:eastAsia="en-US"/>
    </w:rPr>
  </w:style>
  <w:style w:type="character" w:customStyle="1" w:styleId="FooterChar">
    <w:name w:val="Footer Char"/>
    <w:basedOn w:val="DefaultParagraphFont"/>
    <w:link w:val="Footer"/>
    <w:uiPriority w:val="99"/>
    <w:rsid w:val="00831FAF"/>
  </w:style>
  <w:style w:type="character" w:styleId="Strong">
    <w:name w:val="Strong"/>
    <w:basedOn w:val="DefaultParagraphFont"/>
    <w:uiPriority w:val="22"/>
    <w:qFormat/>
    <w:rsid w:val="00831FAF"/>
    <w:rPr>
      <w:b/>
      <w:bCs/>
    </w:rPr>
  </w:style>
  <w:style w:type="numbering" w:customStyle="1" w:styleId="WWOutlineListStyle5">
    <w:name w:val="WW_OutlineListStyle_5"/>
    <w:basedOn w:val="NoList"/>
    <w:rsid w:val="00831FAF"/>
    <w:pPr>
      <w:numPr>
        <w:numId w:val="7"/>
      </w:numPr>
    </w:pPr>
  </w:style>
  <w:style w:type="paragraph" w:styleId="CommentSubject">
    <w:name w:val="annotation subject"/>
    <w:basedOn w:val="CommentText"/>
    <w:next w:val="CommentText"/>
    <w:link w:val="CommentSubjectChar"/>
    <w:uiPriority w:val="99"/>
    <w:semiHidden/>
    <w:unhideWhenUsed/>
    <w:rsid w:val="00831FAF"/>
    <w:rPr>
      <w:b/>
      <w:bCs/>
    </w:rPr>
  </w:style>
  <w:style w:type="character" w:customStyle="1" w:styleId="CommentSubjectChar">
    <w:name w:val="Comment Subject Char"/>
    <w:basedOn w:val="CommentTextChar"/>
    <w:link w:val="CommentSubject"/>
    <w:uiPriority w:val="99"/>
    <w:semiHidden/>
    <w:rsid w:val="00831FAF"/>
    <w:rPr>
      <w:b/>
      <w:bCs/>
      <w:sz w:val="20"/>
      <w:szCs w:val="20"/>
    </w:rPr>
  </w:style>
  <w:style w:type="character" w:customStyle="1" w:styleId="ref-journal">
    <w:name w:val="ref-journal"/>
    <w:basedOn w:val="DefaultParagraphFont"/>
    <w:rsid w:val="00831FAF"/>
  </w:style>
  <w:style w:type="character" w:styleId="Hyperlink">
    <w:name w:val="Hyperlink"/>
    <w:basedOn w:val="DefaultParagraphFont"/>
    <w:uiPriority w:val="99"/>
    <w:unhideWhenUsed/>
    <w:rsid w:val="00831FAF"/>
    <w:rPr>
      <w:color w:val="0000FF"/>
      <w:u w:val="single"/>
    </w:rPr>
  </w:style>
  <w:style w:type="character" w:customStyle="1" w:styleId="identifier">
    <w:name w:val="identifier"/>
    <w:basedOn w:val="DefaultParagraphFont"/>
    <w:rsid w:val="00831FAF"/>
  </w:style>
  <w:style w:type="character" w:customStyle="1" w:styleId="tlid-translation">
    <w:name w:val="tlid-translation"/>
    <w:basedOn w:val="DefaultParagraphFont"/>
    <w:rsid w:val="00831FAF"/>
  </w:style>
  <w:style w:type="character" w:customStyle="1" w:styleId="fontstyle21">
    <w:name w:val="fontstyle21"/>
    <w:basedOn w:val="DefaultParagraphFont"/>
    <w:rsid w:val="00831FAF"/>
    <w:rPr>
      <w:rFonts w:ascii="Sabon-Italic" w:hAnsi="Sabon-Italic" w:hint="default"/>
      <w:b w:val="0"/>
      <w:bCs w:val="0"/>
      <w:i/>
      <w:iCs/>
      <w:color w:val="242021"/>
      <w:sz w:val="18"/>
      <w:szCs w:val="18"/>
    </w:rPr>
  </w:style>
  <w:style w:type="paragraph" w:styleId="NormalWeb">
    <w:name w:val="Normal (Web)"/>
    <w:basedOn w:val="Normal"/>
    <w:uiPriority w:val="99"/>
    <w:unhideWhenUsed/>
    <w:rsid w:val="00831FAF"/>
    <w:pPr>
      <w:spacing w:before="100" w:beforeAutospacing="1" w:after="100" w:afterAutospacing="1"/>
    </w:pPr>
    <w:rPr>
      <w:lang w:eastAsia="en-US"/>
    </w:rPr>
  </w:style>
  <w:style w:type="character" w:customStyle="1" w:styleId="il">
    <w:name w:val="il"/>
    <w:basedOn w:val="DefaultParagraphFont"/>
    <w:rsid w:val="00C86654"/>
  </w:style>
  <w:style w:type="character" w:styleId="PageNumber">
    <w:name w:val="page number"/>
    <w:basedOn w:val="DefaultParagraphFont"/>
    <w:uiPriority w:val="99"/>
    <w:semiHidden/>
    <w:unhideWhenUsed/>
    <w:rsid w:val="00C11667"/>
  </w:style>
  <w:style w:type="paragraph" w:styleId="Revision">
    <w:name w:val="Revision"/>
    <w:hidden/>
    <w:uiPriority w:val="99"/>
    <w:semiHidden/>
    <w:rsid w:val="00252A55"/>
    <w:pPr>
      <w:spacing w:after="0" w:line="240" w:lineRule="auto"/>
    </w:pPr>
  </w:style>
  <w:style w:type="character" w:customStyle="1" w:styleId="medium-font">
    <w:name w:val="medium-font"/>
    <w:basedOn w:val="DefaultParagraphFont"/>
    <w:rsid w:val="00D76E0A"/>
  </w:style>
  <w:style w:type="character" w:customStyle="1" w:styleId="UnresolvedMention1">
    <w:name w:val="Unresolved Mention1"/>
    <w:basedOn w:val="DefaultParagraphFont"/>
    <w:uiPriority w:val="99"/>
    <w:semiHidden/>
    <w:unhideWhenUsed/>
    <w:rsid w:val="00285253"/>
    <w:rPr>
      <w:color w:val="605E5C"/>
      <w:shd w:val="clear" w:color="auto" w:fill="E1DFDD"/>
    </w:rPr>
  </w:style>
  <w:style w:type="paragraph" w:styleId="NoSpacing">
    <w:name w:val="No Spacing"/>
    <w:uiPriority w:val="1"/>
    <w:qFormat/>
    <w:rsid w:val="00EE57DD"/>
    <w:pPr>
      <w:spacing w:after="0" w:line="240" w:lineRule="auto"/>
    </w:pPr>
    <w:rPr>
      <w:rFonts w:eastAsiaTheme="minorHAnsi"/>
      <w:lang w:val="en-GB"/>
    </w:rPr>
  </w:style>
  <w:style w:type="character" w:styleId="UnresolvedMention">
    <w:name w:val="Unresolved Mention"/>
    <w:basedOn w:val="DefaultParagraphFont"/>
    <w:uiPriority w:val="99"/>
    <w:semiHidden/>
    <w:unhideWhenUsed/>
    <w:rsid w:val="001F4585"/>
    <w:rPr>
      <w:color w:val="605E5C"/>
      <w:shd w:val="clear" w:color="auto" w:fill="E1DFDD"/>
    </w:rPr>
  </w:style>
  <w:style w:type="character" w:customStyle="1" w:styleId="gd">
    <w:name w:val="gd"/>
    <w:basedOn w:val="DefaultParagraphFont"/>
    <w:rsid w:val="00EB0676"/>
  </w:style>
  <w:style w:type="character" w:customStyle="1" w:styleId="go">
    <w:name w:val="go"/>
    <w:basedOn w:val="DefaultParagraphFont"/>
    <w:rsid w:val="00EB0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6033">
      <w:bodyDiv w:val="1"/>
      <w:marLeft w:val="0"/>
      <w:marRight w:val="0"/>
      <w:marTop w:val="0"/>
      <w:marBottom w:val="0"/>
      <w:divBdr>
        <w:top w:val="none" w:sz="0" w:space="0" w:color="auto"/>
        <w:left w:val="none" w:sz="0" w:space="0" w:color="auto"/>
        <w:bottom w:val="none" w:sz="0" w:space="0" w:color="auto"/>
        <w:right w:val="none" w:sz="0" w:space="0" w:color="auto"/>
      </w:divBdr>
    </w:div>
    <w:div w:id="67461134">
      <w:bodyDiv w:val="1"/>
      <w:marLeft w:val="0"/>
      <w:marRight w:val="0"/>
      <w:marTop w:val="0"/>
      <w:marBottom w:val="0"/>
      <w:divBdr>
        <w:top w:val="none" w:sz="0" w:space="0" w:color="auto"/>
        <w:left w:val="none" w:sz="0" w:space="0" w:color="auto"/>
        <w:bottom w:val="none" w:sz="0" w:space="0" w:color="auto"/>
        <w:right w:val="none" w:sz="0" w:space="0" w:color="auto"/>
      </w:divBdr>
    </w:div>
    <w:div w:id="89326561">
      <w:bodyDiv w:val="1"/>
      <w:marLeft w:val="0"/>
      <w:marRight w:val="0"/>
      <w:marTop w:val="0"/>
      <w:marBottom w:val="0"/>
      <w:divBdr>
        <w:top w:val="none" w:sz="0" w:space="0" w:color="auto"/>
        <w:left w:val="none" w:sz="0" w:space="0" w:color="auto"/>
        <w:bottom w:val="none" w:sz="0" w:space="0" w:color="auto"/>
        <w:right w:val="none" w:sz="0" w:space="0" w:color="auto"/>
      </w:divBdr>
    </w:div>
    <w:div w:id="223414884">
      <w:bodyDiv w:val="1"/>
      <w:marLeft w:val="0"/>
      <w:marRight w:val="0"/>
      <w:marTop w:val="0"/>
      <w:marBottom w:val="0"/>
      <w:divBdr>
        <w:top w:val="none" w:sz="0" w:space="0" w:color="auto"/>
        <w:left w:val="none" w:sz="0" w:space="0" w:color="auto"/>
        <w:bottom w:val="none" w:sz="0" w:space="0" w:color="auto"/>
        <w:right w:val="none" w:sz="0" w:space="0" w:color="auto"/>
      </w:divBdr>
    </w:div>
    <w:div w:id="294145591">
      <w:bodyDiv w:val="1"/>
      <w:marLeft w:val="0"/>
      <w:marRight w:val="0"/>
      <w:marTop w:val="0"/>
      <w:marBottom w:val="0"/>
      <w:divBdr>
        <w:top w:val="none" w:sz="0" w:space="0" w:color="auto"/>
        <w:left w:val="none" w:sz="0" w:space="0" w:color="auto"/>
        <w:bottom w:val="none" w:sz="0" w:space="0" w:color="auto"/>
        <w:right w:val="none" w:sz="0" w:space="0" w:color="auto"/>
      </w:divBdr>
    </w:div>
    <w:div w:id="558129828">
      <w:bodyDiv w:val="1"/>
      <w:marLeft w:val="0"/>
      <w:marRight w:val="0"/>
      <w:marTop w:val="0"/>
      <w:marBottom w:val="0"/>
      <w:divBdr>
        <w:top w:val="none" w:sz="0" w:space="0" w:color="auto"/>
        <w:left w:val="none" w:sz="0" w:space="0" w:color="auto"/>
        <w:bottom w:val="none" w:sz="0" w:space="0" w:color="auto"/>
        <w:right w:val="none" w:sz="0" w:space="0" w:color="auto"/>
      </w:divBdr>
    </w:div>
    <w:div w:id="602224841">
      <w:bodyDiv w:val="1"/>
      <w:marLeft w:val="0"/>
      <w:marRight w:val="0"/>
      <w:marTop w:val="0"/>
      <w:marBottom w:val="0"/>
      <w:divBdr>
        <w:top w:val="none" w:sz="0" w:space="0" w:color="auto"/>
        <w:left w:val="none" w:sz="0" w:space="0" w:color="auto"/>
        <w:bottom w:val="none" w:sz="0" w:space="0" w:color="auto"/>
        <w:right w:val="none" w:sz="0" w:space="0" w:color="auto"/>
      </w:divBdr>
    </w:div>
    <w:div w:id="627856597">
      <w:bodyDiv w:val="1"/>
      <w:marLeft w:val="0"/>
      <w:marRight w:val="0"/>
      <w:marTop w:val="0"/>
      <w:marBottom w:val="0"/>
      <w:divBdr>
        <w:top w:val="none" w:sz="0" w:space="0" w:color="auto"/>
        <w:left w:val="none" w:sz="0" w:space="0" w:color="auto"/>
        <w:bottom w:val="none" w:sz="0" w:space="0" w:color="auto"/>
        <w:right w:val="none" w:sz="0" w:space="0" w:color="auto"/>
      </w:divBdr>
    </w:div>
    <w:div w:id="651642655">
      <w:bodyDiv w:val="1"/>
      <w:marLeft w:val="0"/>
      <w:marRight w:val="0"/>
      <w:marTop w:val="0"/>
      <w:marBottom w:val="0"/>
      <w:divBdr>
        <w:top w:val="none" w:sz="0" w:space="0" w:color="auto"/>
        <w:left w:val="none" w:sz="0" w:space="0" w:color="auto"/>
        <w:bottom w:val="none" w:sz="0" w:space="0" w:color="auto"/>
        <w:right w:val="none" w:sz="0" w:space="0" w:color="auto"/>
      </w:divBdr>
    </w:div>
    <w:div w:id="765272369">
      <w:bodyDiv w:val="1"/>
      <w:marLeft w:val="0"/>
      <w:marRight w:val="0"/>
      <w:marTop w:val="0"/>
      <w:marBottom w:val="0"/>
      <w:divBdr>
        <w:top w:val="none" w:sz="0" w:space="0" w:color="auto"/>
        <w:left w:val="none" w:sz="0" w:space="0" w:color="auto"/>
        <w:bottom w:val="none" w:sz="0" w:space="0" w:color="auto"/>
        <w:right w:val="none" w:sz="0" w:space="0" w:color="auto"/>
      </w:divBdr>
      <w:divsChild>
        <w:div w:id="238904351">
          <w:marLeft w:val="0"/>
          <w:marRight w:val="0"/>
          <w:marTop w:val="0"/>
          <w:marBottom w:val="0"/>
          <w:divBdr>
            <w:top w:val="none" w:sz="0" w:space="0" w:color="auto"/>
            <w:left w:val="none" w:sz="0" w:space="0" w:color="auto"/>
            <w:bottom w:val="none" w:sz="0" w:space="0" w:color="auto"/>
            <w:right w:val="none" w:sz="0" w:space="0" w:color="auto"/>
          </w:divBdr>
        </w:div>
      </w:divsChild>
    </w:div>
    <w:div w:id="769664102">
      <w:bodyDiv w:val="1"/>
      <w:marLeft w:val="0"/>
      <w:marRight w:val="0"/>
      <w:marTop w:val="0"/>
      <w:marBottom w:val="0"/>
      <w:divBdr>
        <w:top w:val="none" w:sz="0" w:space="0" w:color="auto"/>
        <w:left w:val="none" w:sz="0" w:space="0" w:color="auto"/>
        <w:bottom w:val="none" w:sz="0" w:space="0" w:color="auto"/>
        <w:right w:val="none" w:sz="0" w:space="0" w:color="auto"/>
      </w:divBdr>
    </w:div>
    <w:div w:id="823353092">
      <w:bodyDiv w:val="1"/>
      <w:marLeft w:val="0"/>
      <w:marRight w:val="0"/>
      <w:marTop w:val="0"/>
      <w:marBottom w:val="0"/>
      <w:divBdr>
        <w:top w:val="none" w:sz="0" w:space="0" w:color="auto"/>
        <w:left w:val="none" w:sz="0" w:space="0" w:color="auto"/>
        <w:bottom w:val="none" w:sz="0" w:space="0" w:color="auto"/>
        <w:right w:val="none" w:sz="0" w:space="0" w:color="auto"/>
      </w:divBdr>
    </w:div>
    <w:div w:id="1177698718">
      <w:bodyDiv w:val="1"/>
      <w:marLeft w:val="0"/>
      <w:marRight w:val="0"/>
      <w:marTop w:val="0"/>
      <w:marBottom w:val="0"/>
      <w:divBdr>
        <w:top w:val="none" w:sz="0" w:space="0" w:color="auto"/>
        <w:left w:val="none" w:sz="0" w:space="0" w:color="auto"/>
        <w:bottom w:val="none" w:sz="0" w:space="0" w:color="auto"/>
        <w:right w:val="none" w:sz="0" w:space="0" w:color="auto"/>
      </w:divBdr>
    </w:div>
    <w:div w:id="1351106817">
      <w:bodyDiv w:val="1"/>
      <w:marLeft w:val="0"/>
      <w:marRight w:val="0"/>
      <w:marTop w:val="0"/>
      <w:marBottom w:val="0"/>
      <w:divBdr>
        <w:top w:val="none" w:sz="0" w:space="0" w:color="auto"/>
        <w:left w:val="none" w:sz="0" w:space="0" w:color="auto"/>
        <w:bottom w:val="none" w:sz="0" w:space="0" w:color="auto"/>
        <w:right w:val="none" w:sz="0" w:space="0" w:color="auto"/>
      </w:divBdr>
      <w:divsChild>
        <w:div w:id="426846069">
          <w:marLeft w:val="0"/>
          <w:marRight w:val="0"/>
          <w:marTop w:val="0"/>
          <w:marBottom w:val="0"/>
          <w:divBdr>
            <w:top w:val="none" w:sz="0" w:space="0" w:color="auto"/>
            <w:left w:val="none" w:sz="0" w:space="0" w:color="auto"/>
            <w:bottom w:val="none" w:sz="0" w:space="0" w:color="auto"/>
            <w:right w:val="none" w:sz="0" w:space="0" w:color="auto"/>
          </w:divBdr>
        </w:div>
      </w:divsChild>
    </w:div>
    <w:div w:id="1479419531">
      <w:bodyDiv w:val="1"/>
      <w:marLeft w:val="0"/>
      <w:marRight w:val="0"/>
      <w:marTop w:val="0"/>
      <w:marBottom w:val="0"/>
      <w:divBdr>
        <w:top w:val="none" w:sz="0" w:space="0" w:color="auto"/>
        <w:left w:val="none" w:sz="0" w:space="0" w:color="auto"/>
        <w:bottom w:val="none" w:sz="0" w:space="0" w:color="auto"/>
        <w:right w:val="none" w:sz="0" w:space="0" w:color="auto"/>
      </w:divBdr>
    </w:div>
    <w:div w:id="1688482906">
      <w:bodyDiv w:val="1"/>
      <w:marLeft w:val="0"/>
      <w:marRight w:val="0"/>
      <w:marTop w:val="0"/>
      <w:marBottom w:val="0"/>
      <w:divBdr>
        <w:top w:val="none" w:sz="0" w:space="0" w:color="auto"/>
        <w:left w:val="none" w:sz="0" w:space="0" w:color="auto"/>
        <w:bottom w:val="none" w:sz="0" w:space="0" w:color="auto"/>
        <w:right w:val="none" w:sz="0" w:space="0" w:color="auto"/>
      </w:divBdr>
    </w:div>
    <w:div w:id="1712419678">
      <w:bodyDiv w:val="1"/>
      <w:marLeft w:val="0"/>
      <w:marRight w:val="0"/>
      <w:marTop w:val="0"/>
      <w:marBottom w:val="0"/>
      <w:divBdr>
        <w:top w:val="none" w:sz="0" w:space="0" w:color="auto"/>
        <w:left w:val="none" w:sz="0" w:space="0" w:color="auto"/>
        <w:bottom w:val="none" w:sz="0" w:space="0" w:color="auto"/>
        <w:right w:val="none" w:sz="0" w:space="0" w:color="auto"/>
      </w:divBdr>
      <w:divsChild>
        <w:div w:id="377357869">
          <w:marLeft w:val="0"/>
          <w:marRight w:val="0"/>
          <w:marTop w:val="0"/>
          <w:marBottom w:val="0"/>
          <w:divBdr>
            <w:top w:val="none" w:sz="0" w:space="0" w:color="auto"/>
            <w:left w:val="none" w:sz="0" w:space="0" w:color="auto"/>
            <w:bottom w:val="none" w:sz="0" w:space="0" w:color="auto"/>
            <w:right w:val="none" w:sz="0" w:space="0" w:color="auto"/>
          </w:divBdr>
          <w:divsChild>
            <w:div w:id="242764125">
              <w:marLeft w:val="0"/>
              <w:marRight w:val="0"/>
              <w:marTop w:val="0"/>
              <w:marBottom w:val="0"/>
              <w:divBdr>
                <w:top w:val="none" w:sz="0" w:space="0" w:color="auto"/>
                <w:left w:val="none" w:sz="0" w:space="0" w:color="auto"/>
                <w:bottom w:val="none" w:sz="0" w:space="0" w:color="auto"/>
                <w:right w:val="none" w:sz="0" w:space="0" w:color="auto"/>
              </w:divBdr>
              <w:divsChild>
                <w:div w:id="1780560349">
                  <w:marLeft w:val="0"/>
                  <w:marRight w:val="0"/>
                  <w:marTop w:val="0"/>
                  <w:marBottom w:val="0"/>
                  <w:divBdr>
                    <w:top w:val="none" w:sz="0" w:space="0" w:color="auto"/>
                    <w:left w:val="none" w:sz="0" w:space="0" w:color="auto"/>
                    <w:bottom w:val="none" w:sz="0" w:space="0" w:color="auto"/>
                    <w:right w:val="none" w:sz="0" w:space="0" w:color="auto"/>
                  </w:divBdr>
                  <w:divsChild>
                    <w:div w:id="6952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859129">
      <w:bodyDiv w:val="1"/>
      <w:marLeft w:val="0"/>
      <w:marRight w:val="0"/>
      <w:marTop w:val="0"/>
      <w:marBottom w:val="0"/>
      <w:divBdr>
        <w:top w:val="none" w:sz="0" w:space="0" w:color="auto"/>
        <w:left w:val="none" w:sz="0" w:space="0" w:color="auto"/>
        <w:bottom w:val="none" w:sz="0" w:space="0" w:color="auto"/>
        <w:right w:val="none" w:sz="0" w:space="0" w:color="auto"/>
      </w:divBdr>
    </w:div>
    <w:div w:id="1930045249">
      <w:bodyDiv w:val="1"/>
      <w:marLeft w:val="0"/>
      <w:marRight w:val="0"/>
      <w:marTop w:val="0"/>
      <w:marBottom w:val="0"/>
      <w:divBdr>
        <w:top w:val="none" w:sz="0" w:space="0" w:color="auto"/>
        <w:left w:val="none" w:sz="0" w:space="0" w:color="auto"/>
        <w:bottom w:val="none" w:sz="0" w:space="0" w:color="auto"/>
        <w:right w:val="none" w:sz="0" w:space="0" w:color="auto"/>
      </w:divBdr>
    </w:div>
    <w:div w:id="1995332705">
      <w:bodyDiv w:val="1"/>
      <w:marLeft w:val="0"/>
      <w:marRight w:val="0"/>
      <w:marTop w:val="0"/>
      <w:marBottom w:val="0"/>
      <w:divBdr>
        <w:top w:val="none" w:sz="0" w:space="0" w:color="auto"/>
        <w:left w:val="none" w:sz="0" w:space="0" w:color="auto"/>
        <w:bottom w:val="none" w:sz="0" w:space="0" w:color="auto"/>
        <w:right w:val="none" w:sz="0" w:space="0" w:color="auto"/>
      </w:divBdr>
      <w:divsChild>
        <w:div w:id="1815948531">
          <w:marLeft w:val="0"/>
          <w:marRight w:val="0"/>
          <w:marTop w:val="0"/>
          <w:marBottom w:val="0"/>
          <w:divBdr>
            <w:top w:val="none" w:sz="0" w:space="0" w:color="auto"/>
            <w:left w:val="none" w:sz="0" w:space="0" w:color="auto"/>
            <w:bottom w:val="none" w:sz="0" w:space="0" w:color="auto"/>
            <w:right w:val="none" w:sz="0" w:space="0" w:color="auto"/>
          </w:divBdr>
          <w:divsChild>
            <w:div w:id="796531441">
              <w:marLeft w:val="0"/>
              <w:marRight w:val="0"/>
              <w:marTop w:val="0"/>
              <w:marBottom w:val="0"/>
              <w:divBdr>
                <w:top w:val="none" w:sz="0" w:space="0" w:color="auto"/>
                <w:left w:val="none" w:sz="0" w:space="0" w:color="auto"/>
                <w:bottom w:val="none" w:sz="0" w:space="0" w:color="auto"/>
                <w:right w:val="none" w:sz="0" w:space="0" w:color="auto"/>
              </w:divBdr>
            </w:div>
            <w:div w:id="6088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00530">
      <w:bodyDiv w:val="1"/>
      <w:marLeft w:val="0"/>
      <w:marRight w:val="0"/>
      <w:marTop w:val="0"/>
      <w:marBottom w:val="0"/>
      <w:divBdr>
        <w:top w:val="none" w:sz="0" w:space="0" w:color="auto"/>
        <w:left w:val="none" w:sz="0" w:space="0" w:color="auto"/>
        <w:bottom w:val="none" w:sz="0" w:space="0" w:color="auto"/>
        <w:right w:val="none" w:sz="0" w:space="0" w:color="auto"/>
      </w:divBdr>
    </w:div>
    <w:div w:id="2025979936">
      <w:bodyDiv w:val="1"/>
      <w:marLeft w:val="0"/>
      <w:marRight w:val="0"/>
      <w:marTop w:val="0"/>
      <w:marBottom w:val="0"/>
      <w:divBdr>
        <w:top w:val="none" w:sz="0" w:space="0" w:color="auto"/>
        <w:left w:val="none" w:sz="0" w:space="0" w:color="auto"/>
        <w:bottom w:val="none" w:sz="0" w:space="0" w:color="auto"/>
        <w:right w:val="none" w:sz="0" w:space="0" w:color="auto"/>
      </w:divBdr>
    </w:div>
    <w:div w:id="2132745148">
      <w:bodyDiv w:val="1"/>
      <w:marLeft w:val="0"/>
      <w:marRight w:val="0"/>
      <w:marTop w:val="0"/>
      <w:marBottom w:val="0"/>
      <w:divBdr>
        <w:top w:val="none" w:sz="0" w:space="0" w:color="auto"/>
        <w:left w:val="none" w:sz="0" w:space="0" w:color="auto"/>
        <w:bottom w:val="none" w:sz="0" w:space="0" w:color="auto"/>
        <w:right w:val="none" w:sz="0" w:space="0" w:color="auto"/>
      </w:divBdr>
    </w:div>
    <w:div w:id="21416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sus\Downloads\jennifer.krafft@aggiemail.usu.edu" TargetMode="External"/><Relationship Id="rId18" Type="http://schemas.openxmlformats.org/officeDocument/2006/relationships/hyperlink" Target="https://doi.org/10.1080/13607860600963737" TargetMode="External"/><Relationship Id="rId26" Type="http://schemas.openxmlformats.org/officeDocument/2006/relationships/hyperlink" Target="https://doi.org/10.1016/j.brat.2009.02.010" TargetMode="External"/><Relationship Id="rId21" Type="http://schemas.openxmlformats.org/officeDocument/2006/relationships/hyperlink" Target="https://doi.org/10.1016/j.apnu.2017.12.010" TargetMode="Externa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mike.levin@usu.edu" TargetMode="External"/><Relationship Id="rId17" Type="http://schemas.openxmlformats.org/officeDocument/2006/relationships/hyperlink" Target="https://dx.doi.org/10.1136%2Fbmj.315.7109.629" TargetMode="External"/><Relationship Id="rId25" Type="http://schemas.openxmlformats.org/officeDocument/2006/relationships/hyperlink" Target="http://dx.doi.org/10.1002/sim.1186" TargetMode="External"/><Relationship Id="rId33" Type="http://schemas.openxmlformats.org/officeDocument/2006/relationships/hyperlink" Target="https://doi.org/10.1016/j.psc.2017.08.009" TargetMode="External"/><Relationship Id="rId2" Type="http://schemas.openxmlformats.org/officeDocument/2006/relationships/numbering" Target="numbering.xml"/><Relationship Id="rId16" Type="http://schemas.openxmlformats.org/officeDocument/2006/relationships/hyperlink" Target="https://doi.org/10.1111/j.0006-341x.2000.00455.x" TargetMode="External"/><Relationship Id="rId20" Type="http://schemas.openxmlformats.org/officeDocument/2006/relationships/hyperlink" Target="https://psycnet.apa.org/doi/10.1016/j.jcbs.2018.12.002" TargetMode="External"/><Relationship Id="rId29" Type="http://schemas.openxmlformats.org/officeDocument/2006/relationships/hyperlink" Target="https://doi.org/10.1080/10640266.2017.13662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sseiniz99@yahoo.com" TargetMode="External"/><Relationship Id="rId24" Type="http://schemas.openxmlformats.org/officeDocument/2006/relationships/hyperlink" Target="https://doi.org/10.1891/0889-8391.23.1.6" TargetMode="External"/><Relationship Id="rId32" Type="http://schemas.openxmlformats.org/officeDocument/2006/relationships/hyperlink" Target="https://doi.org/10.1016/j.beth.2014.07.00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j.janxdis.2008.06.003" TargetMode="External"/><Relationship Id="rId23" Type="http://schemas.openxmlformats.org/officeDocument/2006/relationships/hyperlink" Target="https://doi.org/10.1017/s0033291700021644" TargetMode="External"/><Relationship Id="rId28" Type="http://schemas.openxmlformats.org/officeDocument/2006/relationships/hyperlink" Target="https://doi.org/10.1016/j.jcbs.2021.05.004" TargetMode="External"/><Relationship Id="rId36" Type="http://schemas.openxmlformats.org/officeDocument/2006/relationships/fontTable" Target="fontTable.xml"/><Relationship Id="rId10" Type="http://schemas.openxmlformats.org/officeDocument/2006/relationships/hyperlink" Target="mailto:Mseydavi0098@gmail.com" TargetMode="External"/><Relationship Id="rId19" Type="http://schemas.openxmlformats.org/officeDocument/2006/relationships/hyperlink" Target="https://doi.org/10.1002/j.1532-2149.2011.00035.x" TargetMode="External"/><Relationship Id="rId31" Type="http://schemas.openxmlformats.org/officeDocument/2006/relationships/hyperlink" Target="https://doi.org/10.1037/0033-2909.86.3.638" TargetMode="External"/><Relationship Id="rId4" Type="http://schemas.openxmlformats.org/officeDocument/2006/relationships/settings" Target="settings.xml"/><Relationship Id="rId9" Type="http://schemas.openxmlformats.org/officeDocument/2006/relationships/hyperlink" Target="mailto:M.akbari@khu.ac.ir" TargetMode="External"/><Relationship Id="rId14" Type="http://schemas.openxmlformats.org/officeDocument/2006/relationships/hyperlink" Target="mailto:M.akbari@khu.ac.ir" TargetMode="External"/><Relationship Id="rId22" Type="http://schemas.openxmlformats.org/officeDocument/2006/relationships/hyperlink" Target="https://psycnet.apa.org/doi/10.1037/a0024135" TargetMode="External"/><Relationship Id="rId27" Type="http://schemas.openxmlformats.org/officeDocument/2006/relationships/hyperlink" Target="https://psycnet.apa.org/doi/10.1037/a0035935" TargetMode="External"/><Relationship Id="rId30" Type="http://schemas.openxmlformats.org/officeDocument/2006/relationships/hyperlink" Target="https://psycnet.apa.org/doi/10.1037/adb0000554" TargetMode="External"/><Relationship Id="rId35" Type="http://schemas.openxmlformats.org/officeDocument/2006/relationships/header" Target="header1.xml"/><Relationship Id="rId8" Type="http://schemas.openxmlformats.org/officeDocument/2006/relationships/hyperlink" Target="mailto:Akbari.psy@gmail.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1625D-9261-4541-804B-B812110C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25800</Words>
  <Characters>147064</Characters>
  <Application>Microsoft Office Word</Application>
  <DocSecurity>0</DocSecurity>
  <Lines>1225</Lines>
  <Paragraphs>345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172519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Michael Levin</cp:lastModifiedBy>
  <cp:revision>2</cp:revision>
  <cp:lastPrinted>2022-03-05T23:35:00Z</cp:lastPrinted>
  <dcterms:created xsi:type="dcterms:W3CDTF">2022-03-23T21:45:00Z</dcterms:created>
  <dcterms:modified xsi:type="dcterms:W3CDTF">2022-03-23T21:45:00Z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http://www.zotero.org/styles/journal-of-contextual-behavioral-science</vt:lpwstr>
  </property>
  <property fmtid="{D5CDD505-2E9C-101B-9397-08002B2CF9AE}" pid="17" name="Mendeley Recent Style Name 7_1">
    <vt:lpwstr>Journal of Contextual Behavioral Science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582b7677-ed7a-37f2-bcdb-9ec4151e8160</vt:lpwstr>
  </property>
  <property fmtid="{D5CDD505-2E9C-101B-9397-08002B2CF9AE}" pid="24" name="Mendeley Citation Style_1">
    <vt:lpwstr>http://www.zotero.org/styles/apa</vt:lpwstr>
  </property>
</Properties>
</file>