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1523" w14:textId="77777777" w:rsidR="00000394" w:rsidRPr="00000394" w:rsidRDefault="00000394" w:rsidP="00000394">
      <w:pPr>
        <w:spacing w:after="160" w:line="480" w:lineRule="auto"/>
        <w:ind w:firstLine="720"/>
        <w:jc w:val="center"/>
        <w:rPr>
          <w:b/>
          <w:bCs/>
        </w:rPr>
      </w:pPr>
      <w:r w:rsidRPr="00000394">
        <w:rPr>
          <w:b/>
          <w:bCs/>
        </w:rPr>
        <w:t>Examining the role of experiential avoidance and valued action in the negative effects of weight self-stigma</w:t>
      </w:r>
    </w:p>
    <w:p w14:paraId="7D6DA578" w14:textId="77777777" w:rsidR="00000394" w:rsidRPr="00000394" w:rsidRDefault="00000394" w:rsidP="00000394">
      <w:pPr>
        <w:spacing w:after="160" w:line="480" w:lineRule="auto"/>
        <w:ind w:firstLine="720"/>
        <w:jc w:val="center"/>
      </w:pPr>
      <w:r w:rsidRPr="00000394">
        <w:t>Marissa L. Donahue</w:t>
      </w:r>
      <w:r w:rsidRPr="00000394">
        <w:rPr>
          <w:vertAlign w:val="superscript"/>
        </w:rPr>
        <w:t>1</w:t>
      </w:r>
      <w:r w:rsidRPr="00000394">
        <w:t>, Michael E. Levin</w:t>
      </w:r>
      <w:r w:rsidRPr="00000394">
        <w:rPr>
          <w:vertAlign w:val="superscript"/>
        </w:rPr>
        <w:t>1</w:t>
      </w:r>
      <w:r w:rsidRPr="00000394">
        <w:t xml:space="preserve">, </w:t>
      </w:r>
      <w:proofErr w:type="spellStart"/>
      <w:r w:rsidRPr="00000394">
        <w:t>KayLoni</w:t>
      </w:r>
      <w:proofErr w:type="spellEnd"/>
      <w:r w:rsidRPr="00000394">
        <w:t xml:space="preserve"> Olson</w:t>
      </w:r>
      <w:r w:rsidRPr="00000394">
        <w:rPr>
          <w:vertAlign w:val="superscript"/>
        </w:rPr>
        <w:t>2,3</w:t>
      </w:r>
      <w:r w:rsidRPr="00000394">
        <w:t>, Emily Panza</w:t>
      </w:r>
      <w:r w:rsidRPr="00000394">
        <w:rPr>
          <w:vertAlign w:val="superscript"/>
        </w:rPr>
        <w:t>2,3</w:t>
      </w:r>
      <w:r w:rsidRPr="00000394">
        <w:t>, Jason Lillis</w:t>
      </w:r>
      <w:r w:rsidRPr="00000394">
        <w:rPr>
          <w:vertAlign w:val="superscript"/>
        </w:rPr>
        <w:t>2,3,4</w:t>
      </w:r>
    </w:p>
    <w:p w14:paraId="7D9BA7A0" w14:textId="77777777" w:rsidR="00000394" w:rsidRDefault="00000394" w:rsidP="00000394">
      <w:pPr>
        <w:spacing w:after="160" w:line="480" w:lineRule="auto"/>
        <w:ind w:firstLine="720"/>
        <w:jc w:val="center"/>
      </w:pPr>
      <w:r w:rsidRPr="00000394">
        <w:rPr>
          <w:vertAlign w:val="superscript"/>
        </w:rPr>
        <w:t>1</w:t>
      </w:r>
      <w:r w:rsidRPr="00000394">
        <w:t xml:space="preserve">Utah State University, Department of Psychology </w:t>
      </w:r>
    </w:p>
    <w:p w14:paraId="150051E4" w14:textId="77777777" w:rsidR="00000394" w:rsidRDefault="00000394" w:rsidP="00000394">
      <w:pPr>
        <w:spacing w:after="160" w:line="480" w:lineRule="auto"/>
        <w:ind w:firstLine="720"/>
        <w:jc w:val="center"/>
      </w:pPr>
      <w:r w:rsidRPr="00000394">
        <w:rPr>
          <w:vertAlign w:val="superscript"/>
        </w:rPr>
        <w:t>2</w:t>
      </w:r>
      <w:r w:rsidRPr="00000394">
        <w:t xml:space="preserve">Department of Psychiatry and Human Behavior, Brown Medical School </w:t>
      </w:r>
    </w:p>
    <w:p w14:paraId="1B083F84" w14:textId="77777777" w:rsidR="00000394" w:rsidRDefault="00000394" w:rsidP="00000394">
      <w:pPr>
        <w:spacing w:after="160" w:line="480" w:lineRule="auto"/>
        <w:ind w:firstLine="720"/>
        <w:jc w:val="center"/>
      </w:pPr>
      <w:r w:rsidRPr="00000394">
        <w:rPr>
          <w:vertAlign w:val="superscript"/>
        </w:rPr>
        <w:t>3</w:t>
      </w:r>
      <w:r w:rsidRPr="00000394">
        <w:t xml:space="preserve">Weight Control and Diabetes Research Center, The Miriam Hospital </w:t>
      </w:r>
    </w:p>
    <w:p w14:paraId="7271F0EA" w14:textId="48525EB6" w:rsidR="00000394" w:rsidRPr="00000394" w:rsidRDefault="00000394" w:rsidP="00000394">
      <w:pPr>
        <w:spacing w:after="160" w:line="480" w:lineRule="auto"/>
        <w:ind w:firstLine="720"/>
        <w:jc w:val="center"/>
      </w:pPr>
      <w:r w:rsidRPr="00000394">
        <w:rPr>
          <w:vertAlign w:val="superscript"/>
        </w:rPr>
        <w:t>4</w:t>
      </w:r>
      <w:r w:rsidRPr="00000394">
        <w:t xml:space="preserve">Department of Psychology, California </w:t>
      </w:r>
      <w:proofErr w:type="spellStart"/>
      <w:r w:rsidRPr="00000394">
        <w:t>Northstate</w:t>
      </w:r>
      <w:proofErr w:type="spellEnd"/>
      <w:r w:rsidRPr="00000394">
        <w:t xml:space="preserve"> University</w:t>
      </w:r>
    </w:p>
    <w:p w14:paraId="11FD45FC" w14:textId="77777777" w:rsidR="00000394" w:rsidRDefault="00000394" w:rsidP="00000394">
      <w:pPr>
        <w:spacing w:after="160" w:line="480" w:lineRule="auto"/>
        <w:ind w:firstLine="720"/>
      </w:pPr>
    </w:p>
    <w:p w14:paraId="13FB1BC6" w14:textId="77777777" w:rsidR="00000394" w:rsidRDefault="00000394" w:rsidP="00000394">
      <w:pPr>
        <w:spacing w:after="160" w:line="480" w:lineRule="auto"/>
        <w:ind w:firstLine="720"/>
      </w:pPr>
    </w:p>
    <w:p w14:paraId="7BCBFC49" w14:textId="77777777" w:rsidR="00000394" w:rsidRDefault="00000394" w:rsidP="00000394">
      <w:pPr>
        <w:spacing w:after="160" w:line="480" w:lineRule="auto"/>
        <w:ind w:firstLine="720"/>
      </w:pPr>
    </w:p>
    <w:p w14:paraId="161E7AF4" w14:textId="23652F15" w:rsidR="00000394" w:rsidRPr="00000394" w:rsidRDefault="00000394" w:rsidP="00000394">
      <w:pPr>
        <w:spacing w:after="160" w:line="480" w:lineRule="auto"/>
        <w:ind w:firstLine="720"/>
      </w:pPr>
      <w:r w:rsidRPr="00000394">
        <w:t>Declarations: We confirm that the manuscript has been read and approved by all named authors.</w:t>
      </w:r>
      <w:r>
        <w:t xml:space="preserve"> </w:t>
      </w:r>
      <w:r w:rsidRPr="00000394">
        <w:t>Funding: This study was funded by the National Institute of Diabetes and Digestive and Kidney Disease (K23DK097143-01A1).</w:t>
      </w:r>
      <w:r>
        <w:t xml:space="preserve"> </w:t>
      </w:r>
      <w:r w:rsidRPr="00000394">
        <w:t>Conflicts of interests: The authors declare that they have no conflict of interest.</w:t>
      </w:r>
      <w:r>
        <w:t xml:space="preserve"> </w:t>
      </w:r>
      <w:r w:rsidRPr="00000394">
        <w:t>Ethics approval: This study was approved by the Miriam Hospital IRB in Providence, RI, USA. The study was performed in accordance with the ethical standards as laid down in the 1964 Declaration of Helsinki and its later amendments.</w:t>
      </w:r>
      <w:r>
        <w:t xml:space="preserve"> </w:t>
      </w:r>
      <w:r w:rsidRPr="00000394">
        <w:t>Consent to participate: All participants provided written consent to participate in the primary study.</w:t>
      </w:r>
      <w:r>
        <w:t xml:space="preserve"> </w:t>
      </w:r>
      <w:r w:rsidRPr="00000394">
        <w:t>Consent for publication: Not applicable</w:t>
      </w:r>
      <w:r>
        <w:t xml:space="preserve">. </w:t>
      </w:r>
      <w:r w:rsidRPr="00000394">
        <w:t>Data availability: Available upon reasonable request. Code availability: Available upon reasonable request.</w:t>
      </w:r>
    </w:p>
    <w:p w14:paraId="62C88889" w14:textId="5B92499A" w:rsidR="0050013B" w:rsidRPr="00000394" w:rsidRDefault="0050013B" w:rsidP="00000394">
      <w:pPr>
        <w:spacing w:after="160" w:line="480" w:lineRule="auto"/>
        <w:ind w:firstLine="720"/>
        <w:jc w:val="center"/>
      </w:pPr>
      <w:r w:rsidRPr="00000394">
        <w:rPr>
          <w:b/>
          <w:bCs/>
        </w:rPr>
        <w:lastRenderedPageBreak/>
        <w:t xml:space="preserve">Examining the role of </w:t>
      </w:r>
      <w:r w:rsidR="00D34959" w:rsidRPr="00000394">
        <w:rPr>
          <w:b/>
          <w:bCs/>
        </w:rPr>
        <w:t>experiential avoidance</w:t>
      </w:r>
      <w:r w:rsidRPr="00000394">
        <w:rPr>
          <w:b/>
          <w:bCs/>
        </w:rPr>
        <w:t xml:space="preserve"> and valued action in the negative effects of weight self-stigma</w:t>
      </w:r>
    </w:p>
    <w:p w14:paraId="51558770" w14:textId="4EC47BA7" w:rsidR="00CB7569" w:rsidRPr="00000394" w:rsidRDefault="00CB7569" w:rsidP="00D65441">
      <w:pPr>
        <w:spacing w:line="480" w:lineRule="auto"/>
        <w:jc w:val="center"/>
        <w:rPr>
          <w:b/>
          <w:bCs/>
        </w:rPr>
      </w:pPr>
      <w:r w:rsidRPr="00000394">
        <w:rPr>
          <w:b/>
          <w:bCs/>
        </w:rPr>
        <w:t>Abstract</w:t>
      </w:r>
    </w:p>
    <w:p w14:paraId="6ADE8737" w14:textId="6D9C006F" w:rsidR="00B24ECF" w:rsidRPr="00000394" w:rsidRDefault="00B24ECF" w:rsidP="00BA1416">
      <w:pPr>
        <w:spacing w:after="160" w:line="480" w:lineRule="auto"/>
      </w:pPr>
      <w:r w:rsidRPr="00000394">
        <w:tab/>
      </w:r>
      <w:r w:rsidR="00D03E3B" w:rsidRPr="00000394">
        <w:t xml:space="preserve">Harmful effects of weight self-stigma on quality of life and health behaviors have been well-established. However, the processes that lead to these negative outcomes are less understood. </w:t>
      </w:r>
      <w:r w:rsidR="00D66ADC" w:rsidRPr="00000394">
        <w:t xml:space="preserve">Psychological inflexibility is defined as a pattern of rigid psychological reactions dominating over values and meaningful actions. </w:t>
      </w:r>
      <w:r w:rsidR="00910AAB" w:rsidRPr="00000394">
        <w:t xml:space="preserve">A lack in valued </w:t>
      </w:r>
      <w:r w:rsidR="0037487A" w:rsidRPr="00000394">
        <w:t>action</w:t>
      </w:r>
      <w:r w:rsidR="00910AAB" w:rsidRPr="00000394">
        <w:t xml:space="preserve"> is characterized by </w:t>
      </w:r>
      <w:r w:rsidR="00F81327" w:rsidRPr="00000394">
        <w:t>the absence of activities that are connected to what is personally meaningful</w:t>
      </w:r>
      <w:r w:rsidR="00910AAB" w:rsidRPr="00000394">
        <w:t>.</w:t>
      </w:r>
      <w:r w:rsidR="00310EAF" w:rsidRPr="00000394">
        <w:t xml:space="preserve"> </w:t>
      </w:r>
      <w:r w:rsidR="00910AAB" w:rsidRPr="00000394">
        <w:t>In this secondary analysis, we</w:t>
      </w:r>
      <w:r w:rsidR="00D03E3B" w:rsidRPr="00000394">
        <w:t xml:space="preserve"> </w:t>
      </w:r>
      <w:r w:rsidR="00310EAF" w:rsidRPr="00000394">
        <w:t>aim to</w:t>
      </w:r>
      <w:r w:rsidR="00D03E3B" w:rsidRPr="00000394">
        <w:t xml:space="preserve"> extend research by examining </w:t>
      </w:r>
      <w:r w:rsidR="00F56543" w:rsidRPr="00000394">
        <w:t>two subprocesses of psychological inflexibility,</w:t>
      </w:r>
      <w:r w:rsidR="00D03E3B" w:rsidRPr="00000394">
        <w:t xml:space="preserve"> </w:t>
      </w:r>
      <w:r w:rsidR="00F56543" w:rsidRPr="00000394">
        <w:t>experiential avoidance</w:t>
      </w:r>
      <w:r w:rsidR="00D03E3B" w:rsidRPr="00000394">
        <w:t xml:space="preserve"> and lack of valued action</w:t>
      </w:r>
      <w:r w:rsidR="00F56543" w:rsidRPr="00000394">
        <w:t>,</w:t>
      </w:r>
      <w:r w:rsidR="00D03E3B" w:rsidRPr="00000394">
        <w:t xml:space="preserve"> as statistical mediators of the relations between weight self-stigma and quality of life/health behavior outcomes. </w:t>
      </w:r>
      <w:r w:rsidR="00910AAB" w:rsidRPr="00000394">
        <w:t>B</w:t>
      </w:r>
      <w:r w:rsidR="00D03E3B" w:rsidRPr="00000394">
        <w:t xml:space="preserve">aseline data from a clinical trial comparing weight loss maintenance interventions in a sample of </w:t>
      </w:r>
      <w:r w:rsidR="009D0DD6" w:rsidRPr="00000394">
        <w:t>194</w:t>
      </w:r>
      <w:r w:rsidR="00672D7B" w:rsidRPr="00000394">
        <w:t xml:space="preserve"> </w:t>
      </w:r>
      <w:r w:rsidR="00D03E3B" w:rsidRPr="00000394">
        <w:t>adults living with overweight or obesity and seeking treatment</w:t>
      </w:r>
      <w:r w:rsidR="0037487A" w:rsidRPr="00000394">
        <w:t xml:space="preserve"> is analyzed</w:t>
      </w:r>
      <w:r w:rsidR="00D03E3B" w:rsidRPr="00000394">
        <w:t xml:space="preserve">. Results show that greater </w:t>
      </w:r>
      <w:r w:rsidR="00F56543" w:rsidRPr="00000394">
        <w:t>experiential avoidance</w:t>
      </w:r>
      <w:r w:rsidR="00D03E3B" w:rsidRPr="00000394">
        <w:t xml:space="preserve"> and lower valued action </w:t>
      </w:r>
      <w:r w:rsidR="000D5BAB" w:rsidRPr="00000394">
        <w:t>were</w:t>
      </w:r>
      <w:r w:rsidR="00D03E3B" w:rsidRPr="00000394">
        <w:t xml:space="preserve"> significantly related to lower quality of life</w:t>
      </w:r>
      <w:r w:rsidR="000D5BAB" w:rsidRPr="00000394">
        <w:t xml:space="preserve"> and </w:t>
      </w:r>
      <w:r w:rsidR="00D03E3B" w:rsidRPr="00000394">
        <w:t xml:space="preserve">satisfaction with social roles, </w:t>
      </w:r>
      <w:r w:rsidR="0037487A" w:rsidRPr="00000394">
        <w:t xml:space="preserve">as well as </w:t>
      </w:r>
      <w:r w:rsidR="00D03E3B" w:rsidRPr="00000394">
        <w:t>greater depression, anxiety, and binge eating.</w:t>
      </w:r>
      <w:r w:rsidR="000D5BAB" w:rsidRPr="00000394">
        <w:t xml:space="preserve"> Further, results from a parallel mediation analysis indicated that weight self-stigma is indirectly related to anxiety, disinhibited eating, and hunger through the relationship with </w:t>
      </w:r>
      <w:r w:rsidR="00F56543" w:rsidRPr="00000394">
        <w:t>experiential avoidance</w:t>
      </w:r>
      <w:r w:rsidR="000D5BAB" w:rsidRPr="00000394">
        <w:t xml:space="preserve"> and lack of valued action.  </w:t>
      </w:r>
    </w:p>
    <w:p w14:paraId="0BE59784" w14:textId="5CBA4D20" w:rsidR="00A2412C" w:rsidRDefault="00B24ECF" w:rsidP="00A2412C">
      <w:pPr>
        <w:spacing w:after="160" w:line="259" w:lineRule="auto"/>
        <w:ind w:firstLine="720"/>
      </w:pPr>
      <w:r w:rsidRPr="00000394">
        <w:rPr>
          <w:i/>
          <w:iCs/>
        </w:rPr>
        <w:t>Keywords</w:t>
      </w:r>
      <w:r w:rsidRPr="00000394">
        <w:t xml:space="preserve">: </w:t>
      </w:r>
      <w:r w:rsidR="00F56543" w:rsidRPr="00000394">
        <w:t>experiential avoidance</w:t>
      </w:r>
      <w:r w:rsidR="00BA1416" w:rsidRPr="00000394">
        <w:t>, valued action, weight-self stigma, maladaptive eating behaviors</w:t>
      </w:r>
    </w:p>
    <w:p w14:paraId="007C82AB" w14:textId="77777777" w:rsidR="00BA1416" w:rsidRDefault="00BA1416" w:rsidP="00A2412C">
      <w:pPr>
        <w:spacing w:after="160" w:line="259" w:lineRule="auto"/>
        <w:ind w:firstLine="720"/>
      </w:pPr>
    </w:p>
    <w:p w14:paraId="18940F14" w14:textId="77777777" w:rsidR="008F788F" w:rsidRDefault="008F788F">
      <w:pPr>
        <w:spacing w:after="160" w:line="259" w:lineRule="auto"/>
      </w:pPr>
      <w:r>
        <w:br w:type="page"/>
      </w:r>
    </w:p>
    <w:p w14:paraId="3D1D4DCB" w14:textId="4D7909E0" w:rsidR="00D64AAB" w:rsidRPr="00000394" w:rsidRDefault="00A91EF4" w:rsidP="000F1AE2">
      <w:pPr>
        <w:spacing w:line="480" w:lineRule="auto"/>
        <w:ind w:firstLine="720"/>
      </w:pPr>
      <w:r w:rsidRPr="00000394">
        <w:lastRenderedPageBreak/>
        <w:t>W</w:t>
      </w:r>
      <w:r w:rsidR="00877098" w:rsidRPr="00000394">
        <w:t xml:space="preserve">eight </w:t>
      </w:r>
      <w:r w:rsidR="00D64AAB" w:rsidRPr="00000394">
        <w:t xml:space="preserve">stigmatization </w:t>
      </w:r>
      <w:r w:rsidR="00275A8B" w:rsidRPr="00000394">
        <w:t>is widespread</w:t>
      </w:r>
      <w:r w:rsidRPr="00000394">
        <w:t xml:space="preserve"> in the United States</w:t>
      </w:r>
      <w:r w:rsidR="00275A8B" w:rsidRPr="00000394">
        <w:t>, impacting</w:t>
      </w:r>
      <w:r w:rsidR="00D64AAB" w:rsidRPr="00000394">
        <w:t xml:space="preserve"> domains of life including work, </w:t>
      </w:r>
      <w:r w:rsidR="00275A8B" w:rsidRPr="00000394">
        <w:t>health</w:t>
      </w:r>
      <w:r w:rsidRPr="00000394">
        <w:t>care</w:t>
      </w:r>
      <w:r w:rsidR="00D64AAB" w:rsidRPr="00000394">
        <w:t xml:space="preserve">, </w:t>
      </w:r>
      <w:r w:rsidR="00275A8B" w:rsidRPr="00000394">
        <w:t>social relationships</w:t>
      </w:r>
      <w:r w:rsidR="00CA521B" w:rsidRPr="00000394">
        <w:t xml:space="preserve">, and </w:t>
      </w:r>
      <w:r w:rsidRPr="00000394">
        <w:t xml:space="preserve">education </w:t>
      </w:r>
      <w:r w:rsidR="00CA521B" w:rsidRPr="00000394">
        <w:t>(</w:t>
      </w:r>
      <w:r w:rsidRPr="00000394">
        <w:t>Tomiyama et al., 2018</w:t>
      </w:r>
      <w:r w:rsidR="00CA521B" w:rsidRPr="00000394">
        <w:t>)</w:t>
      </w:r>
      <w:r w:rsidR="00D64AAB" w:rsidRPr="00000394">
        <w:t xml:space="preserve">. There is a strong body of research indicating the </w:t>
      </w:r>
      <w:r w:rsidRPr="00000394">
        <w:t>debilitating</w:t>
      </w:r>
      <w:r w:rsidR="00D64AAB" w:rsidRPr="00000394">
        <w:t xml:space="preserve"> effects of weight stigma</w:t>
      </w:r>
      <w:r w:rsidR="002E2223" w:rsidRPr="00000394">
        <w:t xml:space="preserve"> including </w:t>
      </w:r>
      <w:r w:rsidRPr="00000394">
        <w:t xml:space="preserve">decreased </w:t>
      </w:r>
      <w:r w:rsidR="00D64AAB" w:rsidRPr="00000394">
        <w:t xml:space="preserve">quality of life, </w:t>
      </w:r>
      <w:r w:rsidRPr="00000394">
        <w:t>mala</w:t>
      </w:r>
      <w:r w:rsidR="002E2223" w:rsidRPr="00000394">
        <w:t xml:space="preserve">daptive </w:t>
      </w:r>
      <w:r w:rsidR="00D64AAB" w:rsidRPr="00000394">
        <w:t>behavior</w:t>
      </w:r>
      <w:r w:rsidR="002E2223" w:rsidRPr="00000394">
        <w:t>s</w:t>
      </w:r>
      <w:r w:rsidR="00D64AAB" w:rsidRPr="00000394">
        <w:t xml:space="preserve">, and </w:t>
      </w:r>
      <w:r w:rsidR="002E2223" w:rsidRPr="00000394">
        <w:t xml:space="preserve">negative </w:t>
      </w:r>
      <w:r w:rsidR="00D64AAB" w:rsidRPr="00000394">
        <w:t>health outcomes</w:t>
      </w:r>
      <w:r w:rsidR="00CA521B" w:rsidRPr="00000394">
        <w:t xml:space="preserve"> (</w:t>
      </w:r>
      <w:r w:rsidR="009B7DC2" w:rsidRPr="00000394">
        <w:t>Papadopoulos &amp; Brennan, 2015</w:t>
      </w:r>
      <w:r w:rsidR="00CA521B" w:rsidRPr="00000394">
        <w:t>)</w:t>
      </w:r>
      <w:r w:rsidR="001C3F6A" w:rsidRPr="00000394">
        <w:t>.</w:t>
      </w:r>
      <w:r w:rsidR="001C3F6A" w:rsidRPr="00000394" w:rsidDel="001C3F6A">
        <w:t xml:space="preserve"> </w:t>
      </w:r>
      <w:r w:rsidR="002E2223" w:rsidRPr="00000394">
        <w:t>Weight</w:t>
      </w:r>
      <w:r w:rsidR="00D64AAB" w:rsidRPr="00000394">
        <w:t xml:space="preserve"> stigma </w:t>
      </w:r>
      <w:r w:rsidR="00DD076E" w:rsidRPr="00000394">
        <w:t>may be particularly harmful when it</w:t>
      </w:r>
      <w:r w:rsidR="001C3F6A" w:rsidRPr="00000394">
        <w:t xml:space="preserve"> </w:t>
      </w:r>
      <w:r w:rsidR="004961DC" w:rsidRPr="00000394">
        <w:t>exacerbate</w:t>
      </w:r>
      <w:r w:rsidR="002E2223" w:rsidRPr="00000394">
        <w:t>s</w:t>
      </w:r>
      <w:r w:rsidR="00CA521B" w:rsidRPr="00000394">
        <w:t xml:space="preserve"> </w:t>
      </w:r>
      <w:r w:rsidR="001C3F6A" w:rsidRPr="00000394">
        <w:t>or reinforce</w:t>
      </w:r>
      <w:r w:rsidR="002E2223" w:rsidRPr="00000394">
        <w:t xml:space="preserve">s </w:t>
      </w:r>
      <w:r w:rsidR="001C3F6A" w:rsidRPr="00000394">
        <w:t xml:space="preserve">internalized </w:t>
      </w:r>
      <w:r w:rsidR="00CA521B" w:rsidRPr="00000394">
        <w:t xml:space="preserve">weight stigma </w:t>
      </w:r>
      <w:r w:rsidR="002E2223" w:rsidRPr="00000394">
        <w:t xml:space="preserve">(i.e., weight self-stigma; </w:t>
      </w:r>
      <w:r w:rsidR="006810A9" w:rsidRPr="00000394">
        <w:t>Lillis</w:t>
      </w:r>
      <w:r w:rsidR="000F1AE2" w:rsidRPr="00000394">
        <w:t xml:space="preserve"> et al.</w:t>
      </w:r>
      <w:r w:rsidR="006810A9" w:rsidRPr="00000394">
        <w:t>, 2019</w:t>
      </w:r>
      <w:r w:rsidR="00CA521B" w:rsidRPr="00000394">
        <w:t>)</w:t>
      </w:r>
      <w:r w:rsidR="00D64AAB" w:rsidRPr="00000394">
        <w:t xml:space="preserve">. </w:t>
      </w:r>
      <w:r w:rsidR="00791716" w:rsidRPr="00000394">
        <w:t>For example,</w:t>
      </w:r>
      <w:r w:rsidR="002E2223" w:rsidRPr="00000394">
        <w:t xml:space="preserve"> </w:t>
      </w:r>
      <w:r w:rsidR="00791716" w:rsidRPr="00000394">
        <w:t>individuals experiencing high levels of weight self-stigma are likely to have lower quality of life compared to those with low levels of weight self-stigma</w:t>
      </w:r>
      <w:r w:rsidR="0044653A" w:rsidRPr="00000394">
        <w:t xml:space="preserve"> (</w:t>
      </w:r>
      <w:proofErr w:type="spellStart"/>
      <w:r w:rsidR="0044653A" w:rsidRPr="00000394">
        <w:t>Khodari</w:t>
      </w:r>
      <w:proofErr w:type="spellEnd"/>
      <w:r w:rsidR="0044653A" w:rsidRPr="00000394">
        <w:t xml:space="preserve"> et al., 2021)</w:t>
      </w:r>
      <w:r w:rsidR="00791716" w:rsidRPr="00000394">
        <w:t>. Further, weight self-stigma is positively correlated with BMI; therefore, as weigh</w:t>
      </w:r>
      <w:r w:rsidR="00991B81" w:rsidRPr="00000394">
        <w:t>t</w:t>
      </w:r>
      <w:r w:rsidR="00791716" w:rsidRPr="00000394">
        <w:t xml:space="preserve"> self-stigma increases so will BMI</w:t>
      </w:r>
      <w:r w:rsidR="0044653A" w:rsidRPr="00000394">
        <w:t xml:space="preserve"> (</w:t>
      </w:r>
      <w:proofErr w:type="spellStart"/>
      <w:r w:rsidR="0044653A" w:rsidRPr="00000394">
        <w:t>Prunty</w:t>
      </w:r>
      <w:proofErr w:type="spellEnd"/>
      <w:r w:rsidR="0044653A" w:rsidRPr="00000394">
        <w:t xml:space="preserve"> et al., 2020)</w:t>
      </w:r>
      <w:r w:rsidR="00791716" w:rsidRPr="00000394">
        <w:t xml:space="preserve">. This is harmful given the evidence to support the association between higher BMI and increased levels of self-criticism and devaluation. </w:t>
      </w:r>
    </w:p>
    <w:p w14:paraId="18F0EDE3" w14:textId="0ECAD1DE" w:rsidR="003D7FFD" w:rsidRPr="00000394" w:rsidRDefault="003D7FFD" w:rsidP="003D7FFD">
      <w:pPr>
        <w:spacing w:line="480" w:lineRule="auto"/>
        <w:ind w:firstLine="720"/>
      </w:pPr>
      <w:r w:rsidRPr="00000394">
        <w:t xml:space="preserve">There is growing literature indicating Acceptance and Commitment Therapy (ACT; Hayes, </w:t>
      </w:r>
      <w:proofErr w:type="spellStart"/>
      <w:r w:rsidRPr="00000394">
        <w:t>Strosahl</w:t>
      </w:r>
      <w:proofErr w:type="spellEnd"/>
      <w:r w:rsidRPr="00000394">
        <w:t xml:space="preserve"> &amp; Wilson, 2012) can reduce weight self-stigma among adults with overweight/obesity (see review by Griffiths et al., 2018). </w:t>
      </w:r>
      <w:r w:rsidR="00991B81" w:rsidRPr="00000394">
        <w:t xml:space="preserve">One component of the ACT framework that has been linked to weight self-stigma is psychological inflexibility, defined as “the rigid dominance of psychological reactions over chosen values and contingencies in guiding action” (Bond et al., 2011, pg. 678). </w:t>
      </w:r>
      <w:r w:rsidRPr="00000394">
        <w:t>Previous research has shown that psychological inflexibility mediates the relationship between various negative thoughts/emotions and poor psychosocial/behavioral outcomes across a range of domains (</w:t>
      </w:r>
      <w:proofErr w:type="spellStart"/>
      <w:r w:rsidRPr="00000394">
        <w:t>Usubini</w:t>
      </w:r>
      <w:proofErr w:type="spellEnd"/>
      <w:r w:rsidRPr="00000394">
        <w:t xml:space="preserve"> et al., 2022). Levin et al. (2021) found that adults living with overweight/obesity in the ACT program showed statistically significant improvements on uncontrolled eating, emotional eating, weight self-stigma, general mental </w:t>
      </w:r>
      <w:proofErr w:type="gramStart"/>
      <w:r w:rsidRPr="00000394">
        <w:t>health</w:t>
      </w:r>
      <w:proofErr w:type="gramEnd"/>
      <w:r w:rsidRPr="00000394">
        <w:t xml:space="preserve"> and weight-related psychological inflexibility, as compared to a waitlist condition. Further, it was found that weight-related psychological inflexibility mediated the effects of </w:t>
      </w:r>
      <w:r w:rsidRPr="00000394">
        <w:lastRenderedPageBreak/>
        <w:t>condition on uncontrolled eating, emotional eating, weight self-stigma and general mental health</w:t>
      </w:r>
      <w:r w:rsidR="00E42677" w:rsidRPr="00000394">
        <w:t xml:space="preserve"> Petersen et al. (2021)</w:t>
      </w:r>
      <w:r w:rsidRPr="00000394">
        <w:t xml:space="preserve">. </w:t>
      </w:r>
    </w:p>
    <w:p w14:paraId="0156D8F9" w14:textId="67F3201A" w:rsidR="002F478A" w:rsidRPr="00000394" w:rsidRDefault="00D64AAB" w:rsidP="00C6147E">
      <w:pPr>
        <w:spacing w:line="480" w:lineRule="auto"/>
        <w:ind w:firstLine="720"/>
      </w:pPr>
      <w:r w:rsidRPr="00000394">
        <w:t xml:space="preserve">Although the harmful effects of weight self-stigma on quality of life and </w:t>
      </w:r>
      <w:r w:rsidR="008071DF" w:rsidRPr="00000394">
        <w:t>health</w:t>
      </w:r>
      <w:r w:rsidRPr="00000394">
        <w:t xml:space="preserve"> behaviors ha</w:t>
      </w:r>
      <w:r w:rsidR="007C46D8" w:rsidRPr="00000394">
        <w:t>ve</w:t>
      </w:r>
      <w:r w:rsidRPr="00000394">
        <w:t xml:space="preserve"> been well-established, the processes </w:t>
      </w:r>
      <w:r w:rsidR="0044653A" w:rsidRPr="00000394">
        <w:t xml:space="preserve">of how they </w:t>
      </w:r>
      <w:r w:rsidR="008C4A09" w:rsidRPr="00000394">
        <w:t>influence</w:t>
      </w:r>
      <w:r w:rsidRPr="00000394">
        <w:t xml:space="preserve"> these negative outcomes </w:t>
      </w:r>
      <w:r w:rsidR="0044653A" w:rsidRPr="00000394">
        <w:t xml:space="preserve">is </w:t>
      </w:r>
      <w:r w:rsidR="000B173A" w:rsidRPr="00000394">
        <w:t>less understood</w:t>
      </w:r>
      <w:r w:rsidRPr="00000394">
        <w:t xml:space="preserve">. </w:t>
      </w:r>
      <w:r w:rsidR="002F478A" w:rsidRPr="00000394">
        <w:t>P</w:t>
      </w:r>
      <w:r w:rsidR="0044653A" w:rsidRPr="00000394">
        <w:t xml:space="preserve">sychological processes tend to </w:t>
      </w:r>
      <w:r w:rsidR="002F478A" w:rsidRPr="00000394">
        <w:t xml:space="preserve">be </w:t>
      </w:r>
      <w:r w:rsidR="0044653A" w:rsidRPr="00000394">
        <w:t>measure</w:t>
      </w:r>
      <w:r w:rsidR="002F478A" w:rsidRPr="00000394">
        <w:t>d by self-report surveys assessing</w:t>
      </w:r>
      <w:r w:rsidR="0044653A" w:rsidRPr="00000394">
        <w:t xml:space="preserve"> psychological flexibility/inflexibility </w:t>
      </w:r>
      <w:r w:rsidR="002F478A" w:rsidRPr="00000394">
        <w:t xml:space="preserve">overall, </w:t>
      </w:r>
      <w:r w:rsidR="0044653A" w:rsidRPr="00000394">
        <w:t>or</w:t>
      </w:r>
      <w:r w:rsidR="002F478A" w:rsidRPr="00000394">
        <w:t xml:space="preserve"> individually capturing one of the </w:t>
      </w:r>
      <w:r w:rsidR="0044653A" w:rsidRPr="00000394">
        <w:t xml:space="preserve">various </w:t>
      </w:r>
      <w:r w:rsidR="002F478A" w:rsidRPr="00000394">
        <w:t xml:space="preserve">mindfulness and acceptance subprocesses (i.e., acceptance, </w:t>
      </w:r>
      <w:proofErr w:type="spellStart"/>
      <w:r w:rsidR="002F478A" w:rsidRPr="00000394">
        <w:t>defusion</w:t>
      </w:r>
      <w:proofErr w:type="spellEnd"/>
      <w:r w:rsidR="002F478A" w:rsidRPr="00000394">
        <w:t>, self as context) or commitment and behavior change sub</w:t>
      </w:r>
      <w:r w:rsidR="0044653A" w:rsidRPr="00000394">
        <w:t>processes</w:t>
      </w:r>
      <w:r w:rsidR="002F478A" w:rsidRPr="00000394">
        <w:t xml:space="preserve"> (i.e., contact with the present moment, values and committed action). For example, the Acceptance and Action Questionnaire for Weight (AAQ-W) measures experiential avoidance </w:t>
      </w:r>
      <w:r w:rsidR="003D7FFD" w:rsidRPr="00000394">
        <w:t xml:space="preserve">with subscales including food as control, weight as a barrier to living, and weight stigma, </w:t>
      </w:r>
      <w:r w:rsidR="002F478A" w:rsidRPr="00000394">
        <w:t>and the Bullseye Values Survey (BEVS)</w:t>
      </w:r>
      <w:r w:rsidR="005D0C30" w:rsidRPr="00000394">
        <w:t xml:space="preserve"> assesses values, value-action </w:t>
      </w:r>
      <w:proofErr w:type="gramStart"/>
      <w:r w:rsidR="005D0C30" w:rsidRPr="00000394">
        <w:t>discrepancies</w:t>
      </w:r>
      <w:proofErr w:type="gramEnd"/>
      <w:r w:rsidR="005D0C30" w:rsidRPr="00000394">
        <w:t xml:space="preserve"> and barrier to living toward a </w:t>
      </w:r>
      <w:r w:rsidR="002F478A" w:rsidRPr="00000394">
        <w:t xml:space="preserve">valued </w:t>
      </w:r>
      <w:r w:rsidR="005D0C30" w:rsidRPr="00000394">
        <w:t>life</w:t>
      </w:r>
      <w:r w:rsidR="002F478A" w:rsidRPr="00000394">
        <w:t xml:space="preserve">. It is important to assess the role of experiential avoidance in weight management populations given </w:t>
      </w:r>
      <w:r w:rsidR="000E2615" w:rsidRPr="00000394">
        <w:t xml:space="preserve">that </w:t>
      </w:r>
      <w:r w:rsidR="002F478A" w:rsidRPr="00000394">
        <w:t>s</w:t>
      </w:r>
      <w:r w:rsidR="008C4A09" w:rsidRPr="00000394">
        <w:t xml:space="preserve">elf-stigmatization could theoretically increase the salience of weight-related thoughts and emotions, particularly through motivating avoidance (e.g., avoiding activities that highlight body shape or weight, maladaptive eating behaviors to control weight or in response to stressors). </w:t>
      </w:r>
      <w:r w:rsidR="00C6147E" w:rsidRPr="00000394">
        <w:t xml:space="preserve">Experiential avoidance refers to the suppression or change of thoughts or behaviors </w:t>
      </w:r>
      <w:proofErr w:type="gramStart"/>
      <w:r w:rsidR="00C6147E" w:rsidRPr="00000394">
        <w:t>in order to</w:t>
      </w:r>
      <w:proofErr w:type="gramEnd"/>
      <w:r w:rsidR="00C6147E" w:rsidRPr="00000394">
        <w:t xml:space="preserve"> cope with the negative emotions (Hayes et al., 2004). Avoiding negative weight-related thoughts and emotions may intensify </w:t>
      </w:r>
      <w:r w:rsidR="00E42677" w:rsidRPr="00000394">
        <w:t xml:space="preserve">unwanted experiences and/or diminish engagement in activities that trigger the unwanted experiences. </w:t>
      </w:r>
      <w:r w:rsidR="008C4A09" w:rsidRPr="00000394">
        <w:t xml:space="preserve">Therefore, the reduction of </w:t>
      </w:r>
      <w:r w:rsidR="000E2615" w:rsidRPr="00000394">
        <w:t>experiential avoidance</w:t>
      </w:r>
      <w:r w:rsidR="008C4A09" w:rsidRPr="00000394">
        <w:t xml:space="preserve"> may improve one’s relationship to their weight self-stigmatization thoughts/emotions</w:t>
      </w:r>
      <w:r w:rsidR="000E2615" w:rsidRPr="00000394">
        <w:t>, resulting in valued action.</w:t>
      </w:r>
      <w:r w:rsidR="008C4A09" w:rsidRPr="00000394">
        <w:t xml:space="preserve"> </w:t>
      </w:r>
    </w:p>
    <w:p w14:paraId="15294137" w14:textId="0A230B9C" w:rsidR="00D64AAB" w:rsidRPr="00000394" w:rsidRDefault="00D64AAB" w:rsidP="00EF2371">
      <w:pPr>
        <w:spacing w:line="480" w:lineRule="auto"/>
      </w:pPr>
      <w:r w:rsidRPr="00000394">
        <w:tab/>
      </w:r>
      <w:r w:rsidR="00877098" w:rsidRPr="00000394">
        <w:t>A</w:t>
      </w:r>
      <w:r w:rsidR="003D7FFD" w:rsidRPr="00000394">
        <w:t>nother</w:t>
      </w:r>
      <w:r w:rsidR="00877098" w:rsidRPr="00000394">
        <w:t xml:space="preserve"> key aspect of </w:t>
      </w:r>
      <w:r w:rsidR="00EE32A0" w:rsidRPr="00000394">
        <w:t>the</w:t>
      </w:r>
      <w:r w:rsidR="00877098" w:rsidRPr="00000394">
        <w:t xml:space="preserve"> </w:t>
      </w:r>
      <w:r w:rsidR="007A15B3" w:rsidRPr="00000394">
        <w:t>psychologically inflexib</w:t>
      </w:r>
      <w:r w:rsidR="00EE32A0" w:rsidRPr="00000394">
        <w:t xml:space="preserve">ility model states that </w:t>
      </w:r>
      <w:r w:rsidR="00877098" w:rsidRPr="00000394">
        <w:t>behaviors occur at the expense of</w:t>
      </w:r>
      <w:r w:rsidR="007A15B3" w:rsidRPr="00000394">
        <w:t xml:space="preserve"> engaging in</w:t>
      </w:r>
      <w:r w:rsidR="00877098" w:rsidRPr="00000394">
        <w:t xml:space="preserve"> valued activities in one’s life</w:t>
      </w:r>
      <w:r w:rsidR="007A15B3" w:rsidRPr="00000394">
        <w:t xml:space="preserve"> (i.e., intrinsically motivated activities </w:t>
      </w:r>
      <w:r w:rsidR="007A15B3" w:rsidRPr="00000394">
        <w:lastRenderedPageBreak/>
        <w:t>and qualities of action that bring a sense of personal meaning)</w:t>
      </w:r>
      <w:r w:rsidR="00877098" w:rsidRPr="00000394">
        <w:t xml:space="preserve">. </w:t>
      </w:r>
      <w:r w:rsidR="007A15B3" w:rsidRPr="00000394">
        <w:t xml:space="preserve">For example, individuals might avoid </w:t>
      </w:r>
      <w:r w:rsidR="008C4A09" w:rsidRPr="00000394">
        <w:t>engaging in meaningful</w:t>
      </w:r>
      <w:r w:rsidR="007A15B3" w:rsidRPr="00000394">
        <w:t xml:space="preserve"> activities because of the stigmatizing thoughts and feelings it might bring up</w:t>
      </w:r>
      <w:r w:rsidR="00EE32A0" w:rsidRPr="00000394">
        <w:t xml:space="preserve"> (</w:t>
      </w:r>
      <w:proofErr w:type="spellStart"/>
      <w:r w:rsidR="00EE32A0" w:rsidRPr="00000394">
        <w:t>Maphis</w:t>
      </w:r>
      <w:proofErr w:type="spellEnd"/>
      <w:r w:rsidR="007815DC" w:rsidRPr="00000394">
        <w:t xml:space="preserve"> et al.</w:t>
      </w:r>
      <w:r w:rsidR="00EE32A0" w:rsidRPr="00000394">
        <w:t>, 2013)</w:t>
      </w:r>
      <w:r w:rsidR="007A15B3" w:rsidRPr="00000394">
        <w:t xml:space="preserve">. This may help account for the harmful effects of weight self-stigma as it would be expected that internalizing and inflexibly responding to stigmatizing </w:t>
      </w:r>
      <w:r w:rsidR="008C4A09" w:rsidRPr="00000394">
        <w:t xml:space="preserve">weight-related </w:t>
      </w:r>
      <w:r w:rsidR="007A15B3" w:rsidRPr="00000394">
        <w:t xml:space="preserve">attitudes would lead to a loss of valued action, and this loss in valued action would contribute to impaired quality of life and further drive unhealthy behaviors. </w:t>
      </w:r>
      <w:r w:rsidR="002E500B" w:rsidRPr="00000394">
        <w:t>Yet</w:t>
      </w:r>
      <w:r w:rsidR="00877098" w:rsidRPr="00000394">
        <w:t xml:space="preserve"> </w:t>
      </w:r>
      <w:r w:rsidR="002E500B" w:rsidRPr="00000394">
        <w:t xml:space="preserve">to our knowledge, </w:t>
      </w:r>
      <w:r w:rsidR="00877098" w:rsidRPr="00000394">
        <w:t>the role of loss of valued activities in understanding the negative effects of weight self-stigma</w:t>
      </w:r>
      <w:r w:rsidR="00A00A91" w:rsidRPr="00000394">
        <w:t xml:space="preserve"> are understudied.</w:t>
      </w:r>
      <w:r w:rsidR="00CB25A3" w:rsidRPr="00000394">
        <w:t xml:space="preserve"> </w:t>
      </w:r>
      <w:r w:rsidR="00973074" w:rsidRPr="00000394">
        <w:t>This study aims to expand on prior research like Petersen et al. (2021) by examining the role of valued action among adults seeking weight loss services. Further</w:t>
      </w:r>
      <w:r w:rsidR="00CB25A3" w:rsidRPr="00000394">
        <w:t xml:space="preserve">, to better understand the relationship between weight self-stigma, </w:t>
      </w:r>
      <w:r w:rsidR="00F56543" w:rsidRPr="00000394">
        <w:t>experiential avoidance</w:t>
      </w:r>
      <w:r w:rsidR="00CB25A3" w:rsidRPr="00000394">
        <w:t xml:space="preserve">, valued action, weight control strategies, eating behaviors and mental health outcomes, </w:t>
      </w:r>
      <w:r w:rsidR="00B7300E" w:rsidRPr="00000394">
        <w:t xml:space="preserve">a cross-sectional </w:t>
      </w:r>
      <w:r w:rsidR="00CB25A3" w:rsidRPr="00000394">
        <w:t>mediation analysis was conducted. The outcomes used in the original randomized control trial (citation masked) were selected to build on previous findings (Petersen et al., 2021) while indicating the role of psychological processes (i.e., values).</w:t>
      </w:r>
    </w:p>
    <w:p w14:paraId="73E89266" w14:textId="73BAE028" w:rsidR="00D64AAB" w:rsidRPr="00000394" w:rsidRDefault="00D64AAB" w:rsidP="00EF2371">
      <w:pPr>
        <w:spacing w:line="480" w:lineRule="auto"/>
      </w:pPr>
      <w:r w:rsidRPr="00000394">
        <w:tab/>
        <w:t xml:space="preserve">Thus, the current study sought to extend research on weight self-stigma by examining </w:t>
      </w:r>
      <w:r w:rsidR="0061684C" w:rsidRPr="00000394">
        <w:t xml:space="preserve">both </w:t>
      </w:r>
      <w:r w:rsidR="00F56543" w:rsidRPr="00000394">
        <w:t>experiential avoidance</w:t>
      </w:r>
      <w:r w:rsidRPr="00000394">
        <w:t xml:space="preserve"> and </w:t>
      </w:r>
      <w:r w:rsidR="007A15B3" w:rsidRPr="00000394">
        <w:t>lack of valued action</w:t>
      </w:r>
      <w:r w:rsidRPr="00000394">
        <w:t xml:space="preserve"> as</w:t>
      </w:r>
      <w:r w:rsidR="00F76906" w:rsidRPr="00000394">
        <w:t xml:space="preserve"> statistical</w:t>
      </w:r>
      <w:r w:rsidRPr="00000394">
        <w:t xml:space="preserve"> mediators of the relations between weight self-stigma and quality of life/</w:t>
      </w:r>
      <w:r w:rsidR="0061684C" w:rsidRPr="00000394">
        <w:t>health behavior</w:t>
      </w:r>
      <w:r w:rsidRPr="00000394">
        <w:t xml:space="preserve"> outcomes. </w:t>
      </w:r>
      <w:r w:rsidR="00E47922" w:rsidRPr="00000394">
        <w:t xml:space="preserve">This secondary analysis </w:t>
      </w:r>
      <w:r w:rsidR="009351E4" w:rsidRPr="00000394">
        <w:t>examines</w:t>
      </w:r>
      <w:r w:rsidRPr="00000394">
        <w:t xml:space="preserve"> cross sectional baseline data </w:t>
      </w:r>
      <w:r w:rsidR="009351E4" w:rsidRPr="00000394">
        <w:t xml:space="preserve">collected </w:t>
      </w:r>
      <w:r w:rsidRPr="00000394">
        <w:t xml:space="preserve">from </w:t>
      </w:r>
      <w:r w:rsidR="0061684C" w:rsidRPr="00000394">
        <w:t>a weight loss clinical trial</w:t>
      </w:r>
      <w:r w:rsidR="008C78A1" w:rsidRPr="00000394">
        <w:t xml:space="preserve"> [citation masked for peer-review]</w:t>
      </w:r>
      <w:r w:rsidR="00F0633C" w:rsidRPr="00000394">
        <w:t>.</w:t>
      </w:r>
      <w:r w:rsidR="0061684C" w:rsidRPr="00000394">
        <w:t xml:space="preserve"> </w:t>
      </w:r>
      <w:r w:rsidR="00791716" w:rsidRPr="00000394">
        <w:t>Given that evidence suggests weight self-stigma is a better predictor of poor outcomes as compared to experiences of weight stigma (Puhl, et al., 2020), i</w:t>
      </w:r>
      <w:r w:rsidR="0061684C" w:rsidRPr="00000394">
        <w:t xml:space="preserve">t was predicted that weight self-stigma would be significantly related to </w:t>
      </w:r>
      <w:r w:rsidR="00446352" w:rsidRPr="00000394">
        <w:t xml:space="preserve">quality-of-life satisfaction with social roles, depression, anxiety, disinhibited eating, </w:t>
      </w:r>
      <w:r w:rsidR="00D2233C" w:rsidRPr="00000394">
        <w:t>dietary restraint</w:t>
      </w:r>
      <w:r w:rsidR="00446352" w:rsidRPr="00000394">
        <w:t xml:space="preserve">, hunger, weight control strategies, binge </w:t>
      </w:r>
      <w:r w:rsidR="00446352" w:rsidRPr="00000394">
        <w:lastRenderedPageBreak/>
        <w:t>eating episodes</w:t>
      </w:r>
      <w:r w:rsidR="009B6601" w:rsidRPr="00000394">
        <w:t xml:space="preserve">. Further, we hypothesized </w:t>
      </w:r>
      <w:r w:rsidR="0061684C" w:rsidRPr="00000394">
        <w:t xml:space="preserve">that these relations would be mediated by both </w:t>
      </w:r>
      <w:proofErr w:type="gramStart"/>
      <w:r w:rsidR="009B6601" w:rsidRPr="00000394">
        <w:t>weight</w:t>
      </w:r>
      <w:proofErr w:type="gramEnd"/>
      <w:r w:rsidR="009B6601" w:rsidRPr="00000394">
        <w:t xml:space="preserve"> related </w:t>
      </w:r>
      <w:r w:rsidR="00F56543" w:rsidRPr="00000394">
        <w:t>experiential avoidance</w:t>
      </w:r>
      <w:r w:rsidR="0061684C" w:rsidRPr="00000394">
        <w:t xml:space="preserve"> and lack of valued action.</w:t>
      </w:r>
    </w:p>
    <w:p w14:paraId="36F199A4" w14:textId="1CAF9AE2" w:rsidR="00F0633C" w:rsidRPr="00000394" w:rsidRDefault="00F0633C" w:rsidP="00F0633C">
      <w:pPr>
        <w:spacing w:line="480" w:lineRule="auto"/>
        <w:jc w:val="center"/>
        <w:rPr>
          <w:b/>
          <w:bCs/>
        </w:rPr>
      </w:pPr>
      <w:r w:rsidRPr="00000394">
        <w:rPr>
          <w:b/>
          <w:bCs/>
        </w:rPr>
        <w:t>Methods</w:t>
      </w:r>
    </w:p>
    <w:p w14:paraId="04B23283" w14:textId="7CAB0694" w:rsidR="001D2162" w:rsidRPr="00000394" w:rsidRDefault="00F0633C" w:rsidP="00F0633C">
      <w:pPr>
        <w:spacing w:line="480" w:lineRule="auto"/>
        <w:rPr>
          <w:b/>
          <w:bCs/>
        </w:rPr>
      </w:pPr>
      <w:r w:rsidRPr="00000394">
        <w:rPr>
          <w:b/>
          <w:bCs/>
        </w:rPr>
        <w:t>Participants</w:t>
      </w:r>
      <w:r w:rsidR="00246721" w:rsidRPr="00000394">
        <w:rPr>
          <w:b/>
          <w:bCs/>
        </w:rPr>
        <w:t xml:space="preserve"> and Procedures</w:t>
      </w:r>
    </w:p>
    <w:p w14:paraId="1D361111" w14:textId="1469488A" w:rsidR="0098057C" w:rsidRPr="00000394" w:rsidRDefault="00E14933" w:rsidP="0098057C">
      <w:pPr>
        <w:spacing w:line="480" w:lineRule="auto"/>
      </w:pPr>
      <w:r w:rsidRPr="00000394">
        <w:rPr>
          <w:b/>
          <w:bCs/>
        </w:rPr>
        <w:tab/>
      </w:r>
      <w:r w:rsidR="00246721" w:rsidRPr="00000394">
        <w:t xml:space="preserve">This secondary analysis study examines baseline data from a clinical trial </w:t>
      </w:r>
      <w:r w:rsidR="00C54F9A" w:rsidRPr="00000394">
        <w:t xml:space="preserve">comparing different weight loss maintenance interventions after delivery of an online weight loss program </w:t>
      </w:r>
      <w:r w:rsidR="0000061E">
        <w:t>(Lillis et al., 2021)</w:t>
      </w:r>
      <w:r w:rsidR="00246721" w:rsidRPr="00000394">
        <w:t xml:space="preserve">. A sample of </w:t>
      </w:r>
      <w:r w:rsidR="006818CC" w:rsidRPr="00000394">
        <w:t xml:space="preserve">194 </w:t>
      </w:r>
      <w:r w:rsidR="00246721" w:rsidRPr="00000394">
        <w:t xml:space="preserve">participants completed the baseline assessment. Inclusion criteria were </w:t>
      </w:r>
      <w:r w:rsidR="0098057C" w:rsidRPr="00000394">
        <w:t>a body mass index (BMI) of 27.5 to 45</w:t>
      </w:r>
      <w:r w:rsidR="002E500B" w:rsidRPr="00000394">
        <w:t>kg/m</w:t>
      </w:r>
      <w:r w:rsidR="002E500B" w:rsidRPr="00000394">
        <w:rPr>
          <w:vertAlign w:val="superscript"/>
        </w:rPr>
        <w:t>2</w:t>
      </w:r>
      <w:r w:rsidR="0098057C" w:rsidRPr="00000394">
        <w:t xml:space="preserve">, age of 18-70, </w:t>
      </w:r>
      <w:r w:rsidR="00C54F9A" w:rsidRPr="00000394">
        <w:t xml:space="preserve">English-speaking, </w:t>
      </w:r>
      <w:r w:rsidR="0098057C" w:rsidRPr="00000394">
        <w:t>and no medical condition contraindicated for participating. The sample was predominantly female (75%) and non-Hispanic, White (90%), with an average age of 54.85 (</w:t>
      </w:r>
      <w:r w:rsidR="0098057C" w:rsidRPr="00000394">
        <w:rPr>
          <w:i/>
          <w:iCs/>
        </w:rPr>
        <w:t xml:space="preserve">SD </w:t>
      </w:r>
      <w:r w:rsidR="0098057C" w:rsidRPr="00000394">
        <w:t>= 10.91). The average BMI was 35.02</w:t>
      </w:r>
      <w:r w:rsidR="002E500B" w:rsidRPr="00000394">
        <w:t>kg/m</w:t>
      </w:r>
      <w:r w:rsidR="002E500B" w:rsidRPr="00000394">
        <w:rPr>
          <w:vertAlign w:val="superscript"/>
        </w:rPr>
        <w:t>2</w:t>
      </w:r>
      <w:r w:rsidR="0098057C" w:rsidRPr="00000394">
        <w:t xml:space="preserve"> (</w:t>
      </w:r>
      <w:r w:rsidR="0098057C" w:rsidRPr="00000394">
        <w:rPr>
          <w:i/>
          <w:iCs/>
        </w:rPr>
        <w:t xml:space="preserve">SD </w:t>
      </w:r>
      <w:r w:rsidR="0098057C" w:rsidRPr="00000394">
        <w:t xml:space="preserve">= 4.57, range = 27.21 – 47.85). </w:t>
      </w:r>
    </w:p>
    <w:p w14:paraId="051DCDCC" w14:textId="6C006849" w:rsidR="0098057C" w:rsidRPr="00000394" w:rsidRDefault="0098057C" w:rsidP="0098057C">
      <w:pPr>
        <w:spacing w:line="480" w:lineRule="auto"/>
        <w:ind w:firstLine="720"/>
      </w:pPr>
      <w:r w:rsidRPr="00000394">
        <w:t xml:space="preserve">Participants were recruited through newspaper advertisements and direct mailings. Variables analyzed in this secondary analysis study were all collected through a self-report assessment battery completed in-person during a baseline assessment appointment. </w:t>
      </w:r>
    </w:p>
    <w:p w14:paraId="778F75EA" w14:textId="2F425242" w:rsidR="00F0633C" w:rsidRPr="00000394" w:rsidRDefault="00F0633C" w:rsidP="00F0633C">
      <w:pPr>
        <w:spacing w:line="480" w:lineRule="auto"/>
        <w:rPr>
          <w:b/>
          <w:bCs/>
        </w:rPr>
      </w:pPr>
      <w:r w:rsidRPr="00000394">
        <w:rPr>
          <w:b/>
          <w:bCs/>
        </w:rPr>
        <w:t>Measures</w:t>
      </w:r>
    </w:p>
    <w:p w14:paraId="61A5480D" w14:textId="7EF0E64B" w:rsidR="00302951" w:rsidRPr="00000394" w:rsidRDefault="00302951" w:rsidP="00F0633C">
      <w:pPr>
        <w:spacing w:line="480" w:lineRule="auto"/>
      </w:pPr>
      <w:r w:rsidRPr="00000394">
        <w:rPr>
          <w:b/>
          <w:bCs/>
        </w:rPr>
        <w:tab/>
        <w:t xml:space="preserve">Predictor variable. </w:t>
      </w:r>
      <w:r w:rsidR="00E93B84" w:rsidRPr="00000394">
        <w:t>Weight self-stigma was assessed using the 12-item</w:t>
      </w:r>
      <w:r w:rsidR="001D2162" w:rsidRPr="00000394">
        <w:t xml:space="preserve"> </w:t>
      </w:r>
      <w:r w:rsidR="001D2162" w:rsidRPr="00000394">
        <w:rPr>
          <w:i/>
          <w:iCs/>
        </w:rPr>
        <w:t xml:space="preserve">Weight Self-Stigma Questionnaire </w:t>
      </w:r>
      <w:r w:rsidR="001D2162" w:rsidRPr="00000394">
        <w:t xml:space="preserve">(WSSQ; </w:t>
      </w:r>
      <w:r w:rsidR="00F13456" w:rsidRPr="00000394">
        <w:t>Lillis</w:t>
      </w:r>
      <w:r w:rsidR="007815DC" w:rsidRPr="00000394">
        <w:t xml:space="preserve"> et al.</w:t>
      </w:r>
      <w:r w:rsidR="00F13456" w:rsidRPr="00000394">
        <w:t>, 2010</w:t>
      </w:r>
      <w:r w:rsidR="001D2162" w:rsidRPr="00000394">
        <w:t xml:space="preserve">). </w:t>
      </w:r>
      <w:r w:rsidR="0067382C" w:rsidRPr="00000394">
        <w:t xml:space="preserve">The WSSQ consists of two subscales measuring weight related self-devaluation and fear of enacted stigma. Higher scores on the WSSQ indicate greater internalized weight stigma. </w:t>
      </w:r>
    </w:p>
    <w:p w14:paraId="488AA985" w14:textId="3019007B" w:rsidR="001D2162" w:rsidRPr="00000394" w:rsidRDefault="00302951" w:rsidP="00302951">
      <w:pPr>
        <w:spacing w:line="480" w:lineRule="auto"/>
        <w:ind w:firstLine="720"/>
        <w:rPr>
          <w:b/>
          <w:bCs/>
        </w:rPr>
      </w:pPr>
      <w:r w:rsidRPr="00000394">
        <w:rPr>
          <w:b/>
        </w:rPr>
        <w:t>Mediating variables.</w:t>
      </w:r>
      <w:r w:rsidR="00E42677" w:rsidRPr="00000394">
        <w:rPr>
          <w:b/>
        </w:rPr>
        <w:t xml:space="preserve"> </w:t>
      </w:r>
      <w:r w:rsidR="001D2162" w:rsidRPr="00000394">
        <w:t>The</w:t>
      </w:r>
      <w:r w:rsidR="00D876F0" w:rsidRPr="00000394">
        <w:t xml:space="preserve"> 22-item</w:t>
      </w:r>
      <w:r w:rsidR="001D2162" w:rsidRPr="00000394">
        <w:t xml:space="preserve"> </w:t>
      </w:r>
      <w:r w:rsidR="001D2162" w:rsidRPr="00000394">
        <w:rPr>
          <w:i/>
          <w:iCs/>
        </w:rPr>
        <w:t>Acceptance and Action Questionnaire</w:t>
      </w:r>
      <w:r w:rsidR="00D876F0" w:rsidRPr="00000394">
        <w:rPr>
          <w:i/>
          <w:iCs/>
        </w:rPr>
        <w:t xml:space="preserve"> for </w:t>
      </w:r>
      <w:r w:rsidR="001D2162" w:rsidRPr="00000394">
        <w:rPr>
          <w:i/>
          <w:iCs/>
        </w:rPr>
        <w:t>Weight</w:t>
      </w:r>
      <w:r w:rsidR="00D876F0" w:rsidRPr="00000394">
        <w:rPr>
          <w:i/>
          <w:iCs/>
        </w:rPr>
        <w:t>-Related Difficulties</w:t>
      </w:r>
      <w:r w:rsidR="001D2162" w:rsidRPr="00000394">
        <w:rPr>
          <w:i/>
          <w:iCs/>
        </w:rPr>
        <w:t xml:space="preserve"> </w:t>
      </w:r>
      <w:r w:rsidR="001D2162" w:rsidRPr="00000394">
        <w:t>(AAQ</w:t>
      </w:r>
      <w:r w:rsidR="00F13456" w:rsidRPr="00000394">
        <w:t>-</w:t>
      </w:r>
      <w:r w:rsidR="001D2162" w:rsidRPr="00000394">
        <w:t>W</w:t>
      </w:r>
      <w:r w:rsidR="00261BA5" w:rsidRPr="00000394">
        <w:t>;</w:t>
      </w:r>
      <w:r w:rsidR="00E93B84" w:rsidRPr="00000394">
        <w:t xml:space="preserve"> </w:t>
      </w:r>
      <w:r w:rsidR="000F7735" w:rsidRPr="00000394">
        <w:t>Lillis &amp; Hayes, 200</w:t>
      </w:r>
      <w:r w:rsidR="000A363A" w:rsidRPr="00000394">
        <w:t>8</w:t>
      </w:r>
      <w:r w:rsidR="001D2162" w:rsidRPr="00000394">
        <w:t>)</w:t>
      </w:r>
      <w:r w:rsidR="00D876F0" w:rsidRPr="00000394">
        <w:t xml:space="preserve"> assessed </w:t>
      </w:r>
      <w:r w:rsidR="00F56543" w:rsidRPr="00000394">
        <w:t>experiential avoidance</w:t>
      </w:r>
      <w:r w:rsidR="00D876F0" w:rsidRPr="00000394">
        <w:t xml:space="preserve"> in the domain of weight-related thoughts and feelings</w:t>
      </w:r>
      <w:r w:rsidR="008342C0" w:rsidRPr="00000394">
        <w:t>. There is a 10-item AAQ-W (</w:t>
      </w:r>
      <w:proofErr w:type="spellStart"/>
      <w:r w:rsidR="008342C0" w:rsidRPr="00000394">
        <w:t>Dochat</w:t>
      </w:r>
      <w:proofErr w:type="spellEnd"/>
      <w:r w:rsidR="008342C0" w:rsidRPr="00000394">
        <w:t xml:space="preserve"> et al., 2020) that has subscales including food as control, weight as a barrier to living, and weight </w:t>
      </w:r>
      <w:r w:rsidR="00796B33" w:rsidRPr="00000394">
        <w:t xml:space="preserve">stigma. </w:t>
      </w:r>
      <w:r w:rsidR="008342C0" w:rsidRPr="00000394">
        <w:t>The</w:t>
      </w:r>
      <w:r w:rsidR="001D2162" w:rsidRPr="00000394">
        <w:t xml:space="preserve"> </w:t>
      </w:r>
      <w:r w:rsidR="001D2162" w:rsidRPr="00000394">
        <w:rPr>
          <w:i/>
          <w:iCs/>
        </w:rPr>
        <w:lastRenderedPageBreak/>
        <w:t>Bull’s</w:t>
      </w:r>
      <w:r w:rsidR="00D57387" w:rsidRPr="00000394">
        <w:rPr>
          <w:i/>
          <w:iCs/>
        </w:rPr>
        <w:t>-</w:t>
      </w:r>
      <w:r w:rsidR="001D2162" w:rsidRPr="00000394">
        <w:rPr>
          <w:i/>
          <w:iCs/>
        </w:rPr>
        <w:t>Eye</w:t>
      </w:r>
      <w:r w:rsidR="001C5B48" w:rsidRPr="00000394">
        <w:rPr>
          <w:i/>
          <w:iCs/>
        </w:rPr>
        <w:t xml:space="preserve"> Values Survey</w:t>
      </w:r>
      <w:r w:rsidR="001D2162" w:rsidRPr="00000394">
        <w:rPr>
          <w:i/>
          <w:iCs/>
        </w:rPr>
        <w:t xml:space="preserve"> </w:t>
      </w:r>
      <w:r w:rsidR="001D2162" w:rsidRPr="00000394">
        <w:t>(</w:t>
      </w:r>
      <w:r w:rsidR="001C5B48" w:rsidRPr="00000394">
        <w:t>BEVS</w:t>
      </w:r>
      <w:r w:rsidR="00E93B84" w:rsidRPr="00000394">
        <w:t xml:space="preserve">; </w:t>
      </w:r>
      <w:r w:rsidR="000F7735" w:rsidRPr="00000394">
        <w:t>Lundgren</w:t>
      </w:r>
      <w:r w:rsidR="007815DC" w:rsidRPr="00000394">
        <w:t xml:space="preserve"> et al.</w:t>
      </w:r>
      <w:r w:rsidR="000F7735" w:rsidRPr="00000394">
        <w:t>, 2012</w:t>
      </w:r>
      <w:r w:rsidR="001D2162" w:rsidRPr="00000394">
        <w:t>)</w:t>
      </w:r>
      <w:r w:rsidR="00D876F0" w:rsidRPr="00000394">
        <w:t xml:space="preserve"> assessed valued action by having participants mark on a dartboard figure the degree to which their actions are consistent with personal values in each of four domains of life (health, relationships, work, and leisure)</w:t>
      </w:r>
      <w:r w:rsidR="001D2162" w:rsidRPr="00000394">
        <w:t>.</w:t>
      </w:r>
      <w:r w:rsidR="00D876F0" w:rsidRPr="00000394">
        <w:t xml:space="preserve"> The closer to the center (bull’s eye) the more consistent one’s behavior is with their values in that domain. These marks are converted into a 7-point scale for each domain and summed into a total score.</w:t>
      </w:r>
      <w:r w:rsidR="001D2162" w:rsidRPr="00000394">
        <w:t xml:space="preserve"> </w:t>
      </w:r>
      <w:r w:rsidR="00D53878" w:rsidRPr="00000394">
        <w:t>A</w:t>
      </w:r>
      <w:r w:rsidR="001C5B48" w:rsidRPr="00000394">
        <w:t xml:space="preserve"> systematic review of psychometric tools within Acceptance and Commitment Therapy</w:t>
      </w:r>
      <w:r w:rsidR="00D53878" w:rsidRPr="00000394">
        <w:t xml:space="preserve"> showed the construct validity</w:t>
      </w:r>
      <w:r w:rsidR="008A25F6" w:rsidRPr="00000394">
        <w:t xml:space="preserve"> of the BEVS</w:t>
      </w:r>
      <w:r w:rsidR="00D53878" w:rsidRPr="00000394">
        <w:t xml:space="preserve">, good test and retest validity over three time points, and good discriminative validity with significant difference on values attainment and persistence with barriers (Barrett et al., 2019).  </w:t>
      </w:r>
    </w:p>
    <w:p w14:paraId="33514B36" w14:textId="74C5D241" w:rsidR="00A859EE" w:rsidRPr="00000394" w:rsidRDefault="007134BB" w:rsidP="00E93B84">
      <w:pPr>
        <w:spacing w:line="480" w:lineRule="auto"/>
        <w:ind w:firstLine="720"/>
      </w:pPr>
      <w:r w:rsidRPr="00000394">
        <w:t xml:space="preserve"> </w:t>
      </w:r>
      <w:r w:rsidR="00FF2437" w:rsidRPr="00000394">
        <w:rPr>
          <w:b/>
          <w:bCs/>
        </w:rPr>
        <w:t>Outcome variables</w:t>
      </w:r>
      <w:r w:rsidR="00FF2437" w:rsidRPr="00000394">
        <w:t xml:space="preserve">. </w:t>
      </w:r>
      <w:r w:rsidRPr="00000394">
        <w:t xml:space="preserve">The </w:t>
      </w:r>
      <w:r w:rsidR="00953620" w:rsidRPr="00000394">
        <w:t>Patient-Reported Outcome Measurement Information System (PROMIS</w:t>
      </w:r>
      <w:r w:rsidRPr="00000394">
        <w:t>; version PROMIS-29 Profile v2.1</w:t>
      </w:r>
      <w:r w:rsidR="00953620" w:rsidRPr="00000394">
        <w:t>)</w:t>
      </w:r>
      <w:r w:rsidRPr="00000394">
        <w:t xml:space="preserve"> was used to yield scores on quality of life, satisfaction with social roles (SWSR), depression, and anxiety</w:t>
      </w:r>
      <w:r w:rsidR="00E93B84" w:rsidRPr="00000394">
        <w:t xml:space="preserve">. </w:t>
      </w:r>
      <w:r w:rsidR="002E500B" w:rsidRPr="00000394">
        <w:t xml:space="preserve">The </w:t>
      </w:r>
      <w:proofErr w:type="gramStart"/>
      <w:r w:rsidR="002E500B" w:rsidRPr="00000394">
        <w:t>evidence-based</w:t>
      </w:r>
      <w:proofErr w:type="gramEnd"/>
      <w:r w:rsidR="002E500B" w:rsidRPr="00000394">
        <w:t xml:space="preserve"> </w:t>
      </w:r>
      <w:r w:rsidR="00953620" w:rsidRPr="00000394">
        <w:t>PROMIS measures show excellent reliability and validity</w:t>
      </w:r>
      <w:r w:rsidRPr="00000394">
        <w:t xml:space="preserve"> (</w:t>
      </w:r>
      <w:r w:rsidR="00D57387" w:rsidRPr="00000394">
        <w:t>Hays</w:t>
      </w:r>
      <w:r w:rsidR="007815DC" w:rsidRPr="00000394">
        <w:t xml:space="preserve"> et al.</w:t>
      </w:r>
      <w:r w:rsidR="00D57387" w:rsidRPr="00000394">
        <w:t>, 2018</w:t>
      </w:r>
      <w:r w:rsidRPr="00000394">
        <w:t>)</w:t>
      </w:r>
      <w:r w:rsidR="00953620" w:rsidRPr="00000394">
        <w:t>.</w:t>
      </w:r>
      <w:r w:rsidRPr="00000394">
        <w:t xml:space="preserve"> </w:t>
      </w:r>
      <w:r w:rsidR="00D876F0" w:rsidRPr="00000394">
        <w:t xml:space="preserve">The 51-item </w:t>
      </w:r>
      <w:r w:rsidR="00456967" w:rsidRPr="00000394">
        <w:rPr>
          <w:i/>
          <w:iCs/>
        </w:rPr>
        <w:t>Three-</w:t>
      </w:r>
      <w:r w:rsidR="0036005F" w:rsidRPr="00000394">
        <w:rPr>
          <w:i/>
          <w:iCs/>
        </w:rPr>
        <w:t>F</w:t>
      </w:r>
      <w:r w:rsidR="00456967" w:rsidRPr="00000394">
        <w:rPr>
          <w:i/>
          <w:iCs/>
        </w:rPr>
        <w:t>actor Eating Questionnaire</w:t>
      </w:r>
      <w:r w:rsidR="00D876F0" w:rsidRPr="00000394">
        <w:t xml:space="preserve"> (</w:t>
      </w:r>
      <w:r w:rsidR="00456967" w:rsidRPr="00000394">
        <w:t>TFEQ</w:t>
      </w:r>
      <w:r w:rsidR="00D876F0" w:rsidRPr="00000394">
        <w:t xml:space="preserve">; </w:t>
      </w:r>
      <w:proofErr w:type="spellStart"/>
      <w:r w:rsidR="00456967" w:rsidRPr="00000394">
        <w:t>Stunkard</w:t>
      </w:r>
      <w:proofErr w:type="spellEnd"/>
      <w:r w:rsidR="00456967" w:rsidRPr="00000394">
        <w:t xml:space="preserve"> &amp; Messick, 1985</w:t>
      </w:r>
      <w:r w:rsidR="00D876F0" w:rsidRPr="00000394">
        <w:t>)</w:t>
      </w:r>
      <w:r w:rsidR="001D2162" w:rsidRPr="00000394">
        <w:t xml:space="preserve"> assessed three subscales for disinhibited eating</w:t>
      </w:r>
      <w:r w:rsidR="00D2233C" w:rsidRPr="00000394">
        <w:t xml:space="preserve"> (i.e., habitual susceptibility, emotional susceptibility, and situational susceptibility)</w:t>
      </w:r>
      <w:r w:rsidR="00E93B84" w:rsidRPr="00000394">
        <w:t xml:space="preserve">, </w:t>
      </w:r>
      <w:r w:rsidR="00D2233C" w:rsidRPr="00000394">
        <w:t>dietary restraint (i.e., strategic dieting behavior, attitude to self-regulation, avoidance of fattening foods)</w:t>
      </w:r>
      <w:r w:rsidR="00E93B84" w:rsidRPr="00000394">
        <w:t>, and hunger</w:t>
      </w:r>
      <w:r w:rsidR="00D2233C" w:rsidRPr="00000394">
        <w:t xml:space="preserve"> (i.e., internal locus and external locus for hunger)</w:t>
      </w:r>
      <w:r w:rsidR="001D2162" w:rsidRPr="00000394">
        <w:t xml:space="preserve">. </w:t>
      </w:r>
      <w:r w:rsidR="00D876F0" w:rsidRPr="00000394">
        <w:t>T</w:t>
      </w:r>
      <w:r w:rsidR="001D2162" w:rsidRPr="00000394">
        <w:t>he</w:t>
      </w:r>
      <w:r w:rsidR="00D876F0" w:rsidRPr="00000394">
        <w:t xml:space="preserve"> 30-item</w:t>
      </w:r>
      <w:r w:rsidR="001D2162" w:rsidRPr="00000394">
        <w:t xml:space="preserve"> </w:t>
      </w:r>
      <w:r w:rsidR="00D876F0" w:rsidRPr="00000394">
        <w:rPr>
          <w:i/>
          <w:iCs/>
        </w:rPr>
        <w:t>Weight Control Strategies Scale</w:t>
      </w:r>
      <w:r w:rsidR="00D876F0" w:rsidRPr="00000394">
        <w:t xml:space="preserve"> (WCSS; </w:t>
      </w:r>
      <w:r w:rsidR="00456967" w:rsidRPr="00000394">
        <w:t>Pinto</w:t>
      </w:r>
      <w:r w:rsidR="007815DC" w:rsidRPr="00000394">
        <w:t xml:space="preserve"> et al.</w:t>
      </w:r>
      <w:r w:rsidR="00456967" w:rsidRPr="00000394">
        <w:t>, 2013</w:t>
      </w:r>
      <w:r w:rsidR="00D876F0" w:rsidRPr="00000394">
        <w:t xml:space="preserve">) </w:t>
      </w:r>
      <w:r w:rsidR="00F844AC" w:rsidRPr="00000394">
        <w:t xml:space="preserve">total score </w:t>
      </w:r>
      <w:r w:rsidR="00D876F0" w:rsidRPr="00000394">
        <w:t xml:space="preserve">was used to assess use of adaptive weight management behaviors related to physical activity, dietary choice, self-monitoring, and psychological </w:t>
      </w:r>
      <w:r w:rsidR="00F844AC" w:rsidRPr="00000394">
        <w:t>coping</w:t>
      </w:r>
      <w:r w:rsidR="001D2162" w:rsidRPr="00000394">
        <w:t xml:space="preserve">. </w:t>
      </w:r>
      <w:r w:rsidR="00F844AC" w:rsidRPr="00000394">
        <w:t xml:space="preserve">Finally, </w:t>
      </w:r>
      <w:r w:rsidR="00FF2437" w:rsidRPr="00000394">
        <w:t xml:space="preserve">the </w:t>
      </w:r>
      <w:r w:rsidR="00F844AC" w:rsidRPr="00000394">
        <w:t xml:space="preserve">number of </w:t>
      </w:r>
      <w:proofErr w:type="gramStart"/>
      <w:r w:rsidR="00F844AC" w:rsidRPr="00000394">
        <w:t>b</w:t>
      </w:r>
      <w:r w:rsidR="001D2162" w:rsidRPr="00000394">
        <w:t>inge</w:t>
      </w:r>
      <w:proofErr w:type="gramEnd"/>
      <w:r w:rsidR="001D2162" w:rsidRPr="00000394">
        <w:t xml:space="preserve"> eating </w:t>
      </w:r>
      <w:r w:rsidR="00F844AC" w:rsidRPr="00000394">
        <w:t xml:space="preserve">episodes </w:t>
      </w:r>
      <w:r w:rsidR="00FF2437" w:rsidRPr="00000394">
        <w:t xml:space="preserve">in the past 28 days </w:t>
      </w:r>
      <w:r w:rsidR="001D2162" w:rsidRPr="00000394">
        <w:t>was assessed with a single item</w:t>
      </w:r>
      <w:r w:rsidR="00F844AC" w:rsidRPr="00000394">
        <w:t xml:space="preserve"> </w:t>
      </w:r>
      <w:r w:rsidR="00826FA8" w:rsidRPr="00000394">
        <w:t xml:space="preserve">(i.e., objective bulimic episodes item 15) </w:t>
      </w:r>
      <w:r w:rsidR="00F844AC" w:rsidRPr="00000394">
        <w:t xml:space="preserve">from the </w:t>
      </w:r>
      <w:r w:rsidR="00F844AC" w:rsidRPr="00000394">
        <w:rPr>
          <w:i/>
          <w:iCs/>
        </w:rPr>
        <w:t>Eating Disorders Examination Questionnaire</w:t>
      </w:r>
      <w:r w:rsidR="00F844AC" w:rsidRPr="00000394">
        <w:t xml:space="preserve"> (</w:t>
      </w:r>
      <w:r w:rsidR="0037140D" w:rsidRPr="00000394">
        <w:t xml:space="preserve">EDE-Q; Fairburn &amp; </w:t>
      </w:r>
      <w:proofErr w:type="spellStart"/>
      <w:r w:rsidR="0037140D" w:rsidRPr="00000394">
        <w:t>Beglin</w:t>
      </w:r>
      <w:proofErr w:type="spellEnd"/>
      <w:r w:rsidR="0037140D" w:rsidRPr="00000394">
        <w:t>, 1994</w:t>
      </w:r>
      <w:r w:rsidR="00F844AC" w:rsidRPr="00000394">
        <w:t>)</w:t>
      </w:r>
      <w:r w:rsidR="001D2162" w:rsidRPr="00000394">
        <w:t xml:space="preserve">. </w:t>
      </w:r>
    </w:p>
    <w:p w14:paraId="7ABF94D2" w14:textId="7A219657" w:rsidR="001D2162" w:rsidRPr="00000394" w:rsidRDefault="00E93B84" w:rsidP="00E93B84">
      <w:pPr>
        <w:spacing w:line="480" w:lineRule="auto"/>
        <w:ind w:firstLine="720"/>
      </w:pPr>
      <w:r w:rsidRPr="00000394">
        <w:lastRenderedPageBreak/>
        <w:t xml:space="preserve">Multi-item scales had adequate to excellent internal consistency in the current sample (WSSQ α = .90; AAQW α = .88; </w:t>
      </w:r>
      <w:r w:rsidR="001C5B48" w:rsidRPr="00000394">
        <w:t xml:space="preserve">BEVS </w:t>
      </w:r>
      <w:r w:rsidRPr="00000394">
        <w:t xml:space="preserve">α = .72; QOL α = .88; SWSR α = .91; Depression α = .92; Anxiety α = .87; </w:t>
      </w:r>
      <w:r w:rsidR="00FF2437" w:rsidRPr="00000394">
        <w:t>TFEQ</w:t>
      </w:r>
      <w:r w:rsidR="00F844AC" w:rsidRPr="00000394">
        <w:t>-Disinhibition</w:t>
      </w:r>
      <w:r w:rsidRPr="00000394">
        <w:t xml:space="preserve"> α = .77; </w:t>
      </w:r>
      <w:r w:rsidR="00FF2437" w:rsidRPr="00000394">
        <w:t xml:space="preserve">TFEQ </w:t>
      </w:r>
      <w:r w:rsidR="00F844AC" w:rsidRPr="00000394">
        <w:t>-</w:t>
      </w:r>
      <w:r w:rsidRPr="00000394">
        <w:t xml:space="preserve">Restraint α = .80; </w:t>
      </w:r>
      <w:r w:rsidR="00FF2437" w:rsidRPr="00000394">
        <w:t xml:space="preserve">TFEQ </w:t>
      </w:r>
      <w:r w:rsidR="00F844AC" w:rsidRPr="00000394">
        <w:t>-</w:t>
      </w:r>
      <w:r w:rsidRPr="00000394">
        <w:t>Hunger α = .81; WCSS α = .91).</w:t>
      </w:r>
    </w:p>
    <w:p w14:paraId="2291D009" w14:textId="5A543867" w:rsidR="0030564C" w:rsidRPr="00000394" w:rsidRDefault="0030564C" w:rsidP="0030564C">
      <w:pPr>
        <w:spacing w:line="480" w:lineRule="auto"/>
        <w:rPr>
          <w:b/>
          <w:bCs/>
        </w:rPr>
      </w:pPr>
      <w:r w:rsidRPr="00000394">
        <w:rPr>
          <w:b/>
          <w:bCs/>
        </w:rPr>
        <w:t>Data Analysis Plan</w:t>
      </w:r>
    </w:p>
    <w:p w14:paraId="6C049BDC" w14:textId="71A65B49" w:rsidR="0030564C" w:rsidRPr="00000394" w:rsidRDefault="0030564C" w:rsidP="0030564C">
      <w:pPr>
        <w:spacing w:line="480" w:lineRule="auto"/>
        <w:ind w:firstLine="720"/>
      </w:pPr>
      <w:r w:rsidRPr="00000394">
        <w:t xml:space="preserve">Multiple </w:t>
      </w:r>
      <w:r w:rsidR="005F2BD6" w:rsidRPr="00000394">
        <w:t xml:space="preserve">parallel </w:t>
      </w:r>
      <w:r w:rsidR="00653F4B" w:rsidRPr="00000394">
        <w:t>mediation models</w:t>
      </w:r>
      <w:r w:rsidRPr="00000394">
        <w:t xml:space="preserve"> were conducted using PROCESS (Hayes</w:t>
      </w:r>
      <w:r w:rsidR="0037140D" w:rsidRPr="00000394">
        <w:t>, 2012</w:t>
      </w:r>
      <w:r w:rsidRPr="00000394">
        <w:t>)</w:t>
      </w:r>
      <w:r w:rsidR="005F2BD6" w:rsidRPr="00000394">
        <w:t>, Model 4 in SPSS</w:t>
      </w:r>
      <w:r w:rsidRPr="00000394">
        <w:t>. These models included both the AAQ</w:t>
      </w:r>
      <w:r w:rsidR="00A82865" w:rsidRPr="00000394">
        <w:t>-</w:t>
      </w:r>
      <w:r w:rsidRPr="00000394">
        <w:t xml:space="preserve">W and </w:t>
      </w:r>
      <w:r w:rsidR="001C5B48" w:rsidRPr="00000394">
        <w:t xml:space="preserve">BEVS </w:t>
      </w:r>
      <w:r w:rsidRPr="00000394">
        <w:t>as mediators of the relation between weight self-stigma and each outcome</w:t>
      </w:r>
      <w:r w:rsidR="00F30F57" w:rsidRPr="00000394">
        <w:t xml:space="preserve"> (see Figure 1 for path diagrams)</w:t>
      </w:r>
      <w:r w:rsidRPr="00000394">
        <w:t xml:space="preserve">. The significance of indirect effects was tested using the cross product of coefficients </w:t>
      </w:r>
      <w:r w:rsidR="001A31EA" w:rsidRPr="00000394">
        <w:t xml:space="preserve">test </w:t>
      </w:r>
      <w:r w:rsidRPr="00000394">
        <w:t>with bias corrected 95% confidence intervals.</w:t>
      </w:r>
    </w:p>
    <w:p w14:paraId="1EF30EFF" w14:textId="177C57BA" w:rsidR="005F2BD6" w:rsidRPr="00000394" w:rsidRDefault="005238B5" w:rsidP="0030564C">
      <w:pPr>
        <w:spacing w:line="480" w:lineRule="auto"/>
        <w:ind w:firstLine="720"/>
        <w:rPr>
          <w:b/>
          <w:bCs/>
        </w:rPr>
      </w:pPr>
      <w:r w:rsidRPr="00000394">
        <w:t>Bivariate</w:t>
      </w:r>
      <w:r w:rsidR="00E07A41" w:rsidRPr="00000394">
        <w:t xml:space="preserve"> correlations were conducted to show the relationships between variables (see Table 2 for correlation matrix). </w:t>
      </w:r>
      <w:r w:rsidR="00796B33" w:rsidRPr="00000394">
        <w:t xml:space="preserve">To examine construct redundancy of weight stigma, correlations of the AAQ-W between the 22-item, 10-item, and 10-item minus the weight stigma scale (i.e., 6-item) were reviewed. </w:t>
      </w:r>
    </w:p>
    <w:p w14:paraId="086CDF55" w14:textId="57B250F2" w:rsidR="00C40DFB" w:rsidRPr="00000394" w:rsidRDefault="00EF2371" w:rsidP="00F0633C">
      <w:pPr>
        <w:spacing w:line="480" w:lineRule="auto"/>
        <w:jc w:val="center"/>
        <w:rPr>
          <w:b/>
          <w:bCs/>
        </w:rPr>
      </w:pPr>
      <w:r w:rsidRPr="00000394">
        <w:rPr>
          <w:b/>
          <w:bCs/>
        </w:rPr>
        <w:t>Results</w:t>
      </w:r>
    </w:p>
    <w:p w14:paraId="6E17C226" w14:textId="61375019" w:rsidR="00C06473" w:rsidRPr="00000394" w:rsidRDefault="00C06473" w:rsidP="00C1238C">
      <w:pPr>
        <w:spacing w:line="480" w:lineRule="auto"/>
        <w:ind w:firstLine="720"/>
      </w:pPr>
      <w:r w:rsidRPr="00000394">
        <w:t xml:space="preserve">All data was available at baseline for participants, except for missing data on the </w:t>
      </w:r>
      <w:r w:rsidR="001C5B48" w:rsidRPr="00000394">
        <w:t xml:space="preserve">BEVS </w:t>
      </w:r>
      <w:r w:rsidRPr="00000394">
        <w:t>for one participant. The depression and binge eating scales were non-normally distributed, which was corrected using a square root transformation for binge eating and a logarithmic transformation for depression.</w:t>
      </w:r>
    </w:p>
    <w:p w14:paraId="5E4BBF16" w14:textId="2557B6C1" w:rsidR="00950999" w:rsidRPr="00000394" w:rsidRDefault="00A214FB" w:rsidP="00C06473">
      <w:pPr>
        <w:spacing w:line="480" w:lineRule="auto"/>
        <w:ind w:firstLine="720"/>
      </w:pPr>
      <w:r w:rsidRPr="00000394">
        <w:t xml:space="preserve">Results for each </w:t>
      </w:r>
      <w:r w:rsidR="000D5BAB" w:rsidRPr="00000394">
        <w:t xml:space="preserve">parallel </w:t>
      </w:r>
      <w:r w:rsidRPr="00000394">
        <w:t xml:space="preserve">mediator model </w:t>
      </w:r>
      <w:r w:rsidR="0030564C" w:rsidRPr="00000394">
        <w:t>are</w:t>
      </w:r>
      <w:r w:rsidRPr="00000394">
        <w:t xml:space="preserve"> included in Table 1. Total effects (</w:t>
      </w:r>
      <w:r w:rsidRPr="00000394">
        <w:rPr>
          <w:i/>
          <w:iCs/>
        </w:rPr>
        <w:t>c</w:t>
      </w:r>
      <w:r w:rsidRPr="00000394">
        <w:t xml:space="preserve"> paths without the mediators) for weight self-stigma were significant for each outcome</w:t>
      </w:r>
      <w:r w:rsidR="00503360" w:rsidRPr="00000394">
        <w:t xml:space="preserve"> including quality of life, satisfaction with social roles, depression, anxiety, binge eating, disinhibited eating, </w:t>
      </w:r>
      <w:r w:rsidR="00D2233C" w:rsidRPr="00000394">
        <w:t>dietary restraint</w:t>
      </w:r>
      <w:r w:rsidR="00503360" w:rsidRPr="00000394">
        <w:t>, hunger, and weight control strategies</w:t>
      </w:r>
      <w:r w:rsidRPr="00000394">
        <w:t xml:space="preserve">. </w:t>
      </w:r>
      <w:r w:rsidR="00503360" w:rsidRPr="00000394">
        <w:t xml:space="preserve">All relations were in the expected </w:t>
      </w:r>
      <w:r w:rsidR="00503360" w:rsidRPr="00000394">
        <w:lastRenderedPageBreak/>
        <w:t>direction with greater weight self-stigma relating to poorer outcomes. Greater w</w:t>
      </w:r>
      <w:r w:rsidRPr="00000394">
        <w:t>eight self-stigma was also significantly related to bot</w:t>
      </w:r>
      <w:r w:rsidR="00503360" w:rsidRPr="00000394">
        <w:t>h greater</w:t>
      </w:r>
      <w:r w:rsidRPr="00000394">
        <w:t xml:space="preserve"> </w:t>
      </w:r>
      <w:r w:rsidR="00F56543" w:rsidRPr="00000394">
        <w:t>experiential avoidance</w:t>
      </w:r>
      <w:r w:rsidRPr="00000394">
        <w:t xml:space="preserve"> and </w:t>
      </w:r>
      <w:r w:rsidR="00503360" w:rsidRPr="00000394">
        <w:t>lower</w:t>
      </w:r>
      <w:r w:rsidRPr="00000394">
        <w:t xml:space="preserve"> valued action (</w:t>
      </w:r>
      <w:r w:rsidR="007E44C9" w:rsidRPr="00000394">
        <w:rPr>
          <w:i/>
          <w:iCs/>
        </w:rPr>
        <w:t>a</w:t>
      </w:r>
      <w:r w:rsidR="007E44C9" w:rsidRPr="00000394">
        <w:t xml:space="preserve"> paths</w:t>
      </w:r>
      <w:r w:rsidRPr="00000394">
        <w:t>)</w:t>
      </w:r>
      <w:r w:rsidR="007E44C9" w:rsidRPr="00000394">
        <w:t xml:space="preserve">. </w:t>
      </w:r>
    </w:p>
    <w:p w14:paraId="0B8F646D" w14:textId="15A6013C" w:rsidR="00950999" w:rsidRPr="00000394" w:rsidRDefault="00503360" w:rsidP="00C06473">
      <w:pPr>
        <w:spacing w:line="480" w:lineRule="auto"/>
        <w:ind w:firstLine="720"/>
      </w:pPr>
      <w:r w:rsidRPr="00000394">
        <w:t>In models including both mediators and weight self-stigma (</w:t>
      </w:r>
      <w:r w:rsidRPr="00000394">
        <w:rPr>
          <w:i/>
          <w:iCs/>
        </w:rPr>
        <w:t>b</w:t>
      </w:r>
      <w:r w:rsidRPr="00000394">
        <w:t xml:space="preserve"> paths), greater </w:t>
      </w:r>
      <w:r w:rsidR="00F56543" w:rsidRPr="00000394">
        <w:t>experiential avoidance</w:t>
      </w:r>
      <w:r w:rsidR="00A214FB" w:rsidRPr="00000394">
        <w:t xml:space="preserve"> and </w:t>
      </w:r>
      <w:r w:rsidRPr="00000394">
        <w:t xml:space="preserve">lower </w:t>
      </w:r>
      <w:r w:rsidR="00A214FB" w:rsidRPr="00000394">
        <w:t xml:space="preserve">valued action both significantly related to </w:t>
      </w:r>
      <w:r w:rsidRPr="00000394">
        <w:t>poorer</w:t>
      </w:r>
      <w:r w:rsidR="00A214FB" w:rsidRPr="00000394">
        <w:t xml:space="preserve"> outcome</w:t>
      </w:r>
      <w:r w:rsidRPr="00000394">
        <w:t>s including lower quality of life, lower satisfaction with social roles, greater depression, greater anxiety, and greater binge eating</w:t>
      </w:r>
      <w:r w:rsidR="00950999" w:rsidRPr="00000394">
        <w:t>. O</w:t>
      </w:r>
      <w:r w:rsidRPr="00000394">
        <w:t>nly the AAQ</w:t>
      </w:r>
      <w:r w:rsidR="00A82865" w:rsidRPr="00000394">
        <w:t>-</w:t>
      </w:r>
      <w:r w:rsidRPr="00000394">
        <w:t xml:space="preserve">W was </w:t>
      </w:r>
      <w:r w:rsidR="004A138C" w:rsidRPr="00000394">
        <w:t xml:space="preserve">significantly </w:t>
      </w:r>
      <w:r w:rsidRPr="00000394">
        <w:t xml:space="preserve">related to </w:t>
      </w:r>
      <w:r w:rsidR="004A138C" w:rsidRPr="00000394">
        <w:t xml:space="preserve">greater </w:t>
      </w:r>
      <w:r w:rsidRPr="00000394">
        <w:t xml:space="preserve">disinhibited eating and only the </w:t>
      </w:r>
      <w:r w:rsidR="001C5B48" w:rsidRPr="00000394">
        <w:t xml:space="preserve">BEVS </w:t>
      </w:r>
      <w:r w:rsidRPr="00000394">
        <w:t xml:space="preserve">was related to </w:t>
      </w:r>
      <w:r w:rsidR="004A138C" w:rsidRPr="00000394">
        <w:t xml:space="preserve">greater </w:t>
      </w:r>
      <w:r w:rsidR="00D2233C" w:rsidRPr="00000394">
        <w:t>dietary restraint</w:t>
      </w:r>
      <w:r w:rsidRPr="00000394">
        <w:t xml:space="preserve">. </w:t>
      </w:r>
      <w:r w:rsidR="00950999" w:rsidRPr="00000394">
        <w:t>Neither mediator was significantly related to hunger or weight control strategies.</w:t>
      </w:r>
    </w:p>
    <w:p w14:paraId="305CEBB4" w14:textId="14B945B4" w:rsidR="00F0633C" w:rsidRPr="00000394" w:rsidRDefault="007A4D6F" w:rsidP="00AB3C2F">
      <w:pPr>
        <w:spacing w:line="480" w:lineRule="auto"/>
        <w:ind w:firstLine="720"/>
      </w:pPr>
      <w:r w:rsidRPr="00000394">
        <w:t xml:space="preserve">The pattern of indirect effects </w:t>
      </w:r>
      <w:r w:rsidR="00950999" w:rsidRPr="00000394">
        <w:t>paralleled</w:t>
      </w:r>
      <w:r w:rsidR="006A4F69" w:rsidRPr="00000394">
        <w:t xml:space="preserve"> </w:t>
      </w:r>
      <w:r w:rsidR="006A4F69" w:rsidRPr="00000394">
        <w:rPr>
          <w:i/>
          <w:iCs/>
        </w:rPr>
        <w:t>b</w:t>
      </w:r>
      <w:r w:rsidR="006A4F69" w:rsidRPr="00000394">
        <w:t xml:space="preserve"> path</w:t>
      </w:r>
      <w:r w:rsidR="00950999" w:rsidRPr="00000394">
        <w:t xml:space="preserve"> findings </w:t>
      </w:r>
      <w:r w:rsidRPr="00000394">
        <w:t xml:space="preserve">between mediators and individual outcomes. Indirect effects for the total </w:t>
      </w:r>
      <w:r w:rsidR="000D5BAB" w:rsidRPr="00000394">
        <w:t xml:space="preserve">parallel </w:t>
      </w:r>
      <w:r w:rsidRPr="00000394">
        <w:t>mediator model</w:t>
      </w:r>
      <w:r w:rsidR="00FD480B" w:rsidRPr="00000394">
        <w:t>, as well as each mediating pathway independently,</w:t>
      </w:r>
      <w:r w:rsidR="00A214FB" w:rsidRPr="00000394">
        <w:t xml:space="preserve"> </w:t>
      </w:r>
      <w:r w:rsidR="00503360" w:rsidRPr="00000394">
        <w:t>were</w:t>
      </w:r>
      <w:r w:rsidR="00A214FB" w:rsidRPr="00000394">
        <w:t xml:space="preserve"> significant for </w:t>
      </w:r>
      <w:r w:rsidR="006A4F69" w:rsidRPr="00000394">
        <w:t xml:space="preserve">binge eating and quality of life variables, with only AAQ-W mediating disinhibited eating and </w:t>
      </w:r>
      <w:r w:rsidR="001C5B48" w:rsidRPr="00000394">
        <w:t xml:space="preserve">BEVS </w:t>
      </w:r>
      <w:r w:rsidR="006A4F69" w:rsidRPr="00000394">
        <w:t xml:space="preserve">mediating dietary restraint. There was only a significant total indirect effect for </w:t>
      </w:r>
      <w:r w:rsidR="00FD480B" w:rsidRPr="00000394">
        <w:t xml:space="preserve">weight control strategies </w:t>
      </w:r>
      <w:r w:rsidR="006A4F69" w:rsidRPr="00000394">
        <w:t>and no indirect effects were found for hunger</w:t>
      </w:r>
      <w:r w:rsidR="00A214FB" w:rsidRPr="00000394">
        <w:t>.</w:t>
      </w:r>
      <w:r w:rsidR="006A4F69" w:rsidRPr="00000394">
        <w:t xml:space="preserve"> </w:t>
      </w:r>
      <w:r w:rsidR="00503360" w:rsidRPr="00000394">
        <w:t>Proportion of variance</w:t>
      </w:r>
      <w:r w:rsidR="00FD480B" w:rsidRPr="00000394">
        <w:t xml:space="preserve"> </w:t>
      </w:r>
      <w:r w:rsidR="00503360" w:rsidRPr="00000394">
        <w:t xml:space="preserve">accounted for </w:t>
      </w:r>
      <w:r w:rsidR="00FD480B" w:rsidRPr="00000394">
        <w:t xml:space="preserve">in the weight self-stigma/outcome relations </w:t>
      </w:r>
      <w:r w:rsidR="00503360" w:rsidRPr="00000394">
        <w:t xml:space="preserve">by </w:t>
      </w:r>
      <w:r w:rsidR="00FD480B" w:rsidRPr="00000394">
        <w:t>significant mediating</w:t>
      </w:r>
      <w:r w:rsidR="00503360" w:rsidRPr="00000394">
        <w:t xml:space="preserve"> pathway</w:t>
      </w:r>
      <w:r w:rsidR="00FD480B" w:rsidRPr="00000394">
        <w:t>s</w:t>
      </w:r>
      <w:r w:rsidR="00503360" w:rsidRPr="00000394">
        <w:t xml:space="preserve"> varied from </w:t>
      </w:r>
      <w:r w:rsidR="00FD480B" w:rsidRPr="00000394">
        <w:t>53%</w:t>
      </w:r>
      <w:r w:rsidR="00503360" w:rsidRPr="00000394">
        <w:t xml:space="preserve"> to </w:t>
      </w:r>
      <w:r w:rsidR="00F56543" w:rsidRPr="00000394">
        <w:t>98</w:t>
      </w:r>
      <w:r w:rsidR="00503360" w:rsidRPr="00000394">
        <w:t>%.</w:t>
      </w:r>
    </w:p>
    <w:p w14:paraId="22B3BE51" w14:textId="53555D2A" w:rsidR="00F56543" w:rsidRPr="00000394" w:rsidRDefault="00F56543" w:rsidP="00AB3C2F">
      <w:pPr>
        <w:spacing w:line="480" w:lineRule="auto"/>
        <w:ind w:firstLine="720"/>
      </w:pPr>
      <w:r w:rsidRPr="00000394">
        <w:t>To explore construct redundancy for weight self-stigma, we conducted Pearson’s bivariate correlation analyses between AAQ-W and WSSQ. Correlation between the WSSQ and the 22-item AAQ-W was .80 (p &lt; .001), with the 10-item AAQ-W was .78 (p &lt; .001). and the 6-item AAQ-W (i.e., without the weight self-stigma subscale) was .77 (p &lt; .001).</w:t>
      </w:r>
    </w:p>
    <w:p w14:paraId="08840F99" w14:textId="1D5987A0" w:rsidR="00F0633C" w:rsidRPr="00000394" w:rsidRDefault="00F0633C" w:rsidP="00F0633C">
      <w:pPr>
        <w:spacing w:line="480" w:lineRule="auto"/>
        <w:jc w:val="center"/>
        <w:rPr>
          <w:b/>
          <w:bCs/>
        </w:rPr>
      </w:pPr>
      <w:r w:rsidRPr="00000394">
        <w:rPr>
          <w:b/>
          <w:bCs/>
        </w:rPr>
        <w:t>Discussion</w:t>
      </w:r>
    </w:p>
    <w:p w14:paraId="34C5FF5F" w14:textId="5F56DBA4" w:rsidR="00FA65B8" w:rsidRPr="00000394" w:rsidRDefault="00D94761" w:rsidP="00D94761">
      <w:pPr>
        <w:spacing w:line="480" w:lineRule="auto"/>
      </w:pPr>
      <w:r w:rsidRPr="00000394">
        <w:tab/>
        <w:t xml:space="preserve">This secondary analysis examined </w:t>
      </w:r>
      <w:r w:rsidR="007C2A8A" w:rsidRPr="00000394">
        <w:t xml:space="preserve">weight-related </w:t>
      </w:r>
      <w:r w:rsidR="00F56543" w:rsidRPr="00000394">
        <w:t>experiential avoidance</w:t>
      </w:r>
      <w:r w:rsidRPr="00000394">
        <w:t xml:space="preserve"> and lack of valued action as mediators of the cross-sectional relation</w:t>
      </w:r>
      <w:r w:rsidR="004A138C" w:rsidRPr="00000394">
        <w:t>s</w:t>
      </w:r>
      <w:r w:rsidRPr="00000394">
        <w:t xml:space="preserve"> between weight self-stigma and </w:t>
      </w:r>
      <w:r w:rsidRPr="00000394">
        <w:lastRenderedPageBreak/>
        <w:t xml:space="preserve">quality of life/health behavior outcomes in a sample of adults with overweight/obesity seeking weight loss treatment. </w:t>
      </w:r>
      <w:r w:rsidR="00FA65B8" w:rsidRPr="00000394">
        <w:t xml:space="preserve">Weight self-stigma was found to relate in expected ways with various facets of quality of life and mental health as well as maladaptive eating behaviors and </w:t>
      </w:r>
      <w:r w:rsidR="00C11C4D" w:rsidRPr="00000394">
        <w:t>less use of</w:t>
      </w:r>
      <w:r w:rsidR="00FA65B8" w:rsidRPr="00000394">
        <w:t xml:space="preserve"> </w:t>
      </w:r>
      <w:r w:rsidR="006A4F69" w:rsidRPr="00000394">
        <w:t xml:space="preserve">effective </w:t>
      </w:r>
      <w:r w:rsidR="00FA65B8" w:rsidRPr="00000394">
        <w:t>weight control strategies.</w:t>
      </w:r>
      <w:r w:rsidR="00A43EDD" w:rsidRPr="00000394">
        <w:t xml:space="preserve"> </w:t>
      </w:r>
      <w:r w:rsidR="00A918DF" w:rsidRPr="00000394">
        <w:t>Q</w:t>
      </w:r>
      <w:r w:rsidR="00A43EDD" w:rsidRPr="00000394">
        <w:t>uality of life</w:t>
      </w:r>
      <w:r w:rsidR="00A918DF" w:rsidRPr="00000394">
        <w:t xml:space="preserve"> outcomes (i.e., </w:t>
      </w:r>
      <w:r w:rsidR="00A43EDD" w:rsidRPr="00000394">
        <w:t>satisfaction with social roles</w:t>
      </w:r>
      <w:r w:rsidR="00A918DF" w:rsidRPr="00000394">
        <w:t>)</w:t>
      </w:r>
      <w:r w:rsidR="00BD3E08" w:rsidRPr="00000394">
        <w:t xml:space="preserve">, mental health outcome (i.e., depression and anxiety) </w:t>
      </w:r>
      <w:r w:rsidR="006A4F69" w:rsidRPr="00000394">
        <w:t>and</w:t>
      </w:r>
      <w:r w:rsidR="00A918DF" w:rsidRPr="00000394">
        <w:t xml:space="preserve"> binge eating episodes</w:t>
      </w:r>
      <w:r w:rsidR="00FA65B8" w:rsidRPr="00000394">
        <w:t xml:space="preserve"> were mediated by both </w:t>
      </w:r>
      <w:proofErr w:type="gramStart"/>
      <w:r w:rsidR="009B6601" w:rsidRPr="00000394">
        <w:t>weight</w:t>
      </w:r>
      <w:proofErr w:type="gramEnd"/>
      <w:r w:rsidR="009B6601" w:rsidRPr="00000394">
        <w:t xml:space="preserve"> related </w:t>
      </w:r>
      <w:r w:rsidR="00F56543" w:rsidRPr="00000394">
        <w:t>experiential avoidance</w:t>
      </w:r>
      <w:r w:rsidR="00FA65B8" w:rsidRPr="00000394">
        <w:t xml:space="preserve"> and valued action</w:t>
      </w:r>
      <w:r w:rsidR="00A918DF" w:rsidRPr="00000394">
        <w:t xml:space="preserve">. </w:t>
      </w:r>
      <w:r w:rsidR="00FA65B8" w:rsidRPr="00000394">
        <w:t xml:space="preserve">In contrast, relations were mixed or non-significant for </w:t>
      </w:r>
      <w:r w:rsidR="006A4F69" w:rsidRPr="00000394">
        <w:t xml:space="preserve">disinhibited eating, </w:t>
      </w:r>
      <w:r w:rsidR="00D2233C" w:rsidRPr="00000394">
        <w:t>dietary restraint</w:t>
      </w:r>
      <w:r w:rsidR="006A4F69" w:rsidRPr="00000394">
        <w:t xml:space="preserve">, </w:t>
      </w:r>
      <w:proofErr w:type="gramStart"/>
      <w:r w:rsidR="006A4F69" w:rsidRPr="00000394">
        <w:t>hunger</w:t>
      </w:r>
      <w:proofErr w:type="gramEnd"/>
      <w:r w:rsidR="00A918DF" w:rsidRPr="00000394">
        <w:t xml:space="preserve"> </w:t>
      </w:r>
      <w:r w:rsidR="00FA65B8" w:rsidRPr="00000394">
        <w:t xml:space="preserve">and weight control strategies. </w:t>
      </w:r>
      <w:r w:rsidR="00C02BBE" w:rsidRPr="00000394">
        <w:t>The</w:t>
      </w:r>
      <w:r w:rsidR="00537285" w:rsidRPr="00000394">
        <w:t xml:space="preserve"> eating behavior </w:t>
      </w:r>
      <w:r w:rsidR="00C02BBE" w:rsidRPr="00000394">
        <w:t xml:space="preserve">findings </w:t>
      </w:r>
      <w:r w:rsidR="00537285" w:rsidRPr="00000394">
        <w:t xml:space="preserve">of this study </w:t>
      </w:r>
      <w:r w:rsidR="00C02BBE" w:rsidRPr="00000394">
        <w:t xml:space="preserve">are contrary to recent research (Levin et al., 2021; Petersen et al., 2021). This </w:t>
      </w:r>
      <w:r w:rsidR="003B151D" w:rsidRPr="00000394">
        <w:t xml:space="preserve">inconsistency </w:t>
      </w:r>
      <w:r w:rsidR="005238B5" w:rsidRPr="00000394">
        <w:t>may be due to an overlap o</w:t>
      </w:r>
      <w:r w:rsidR="0009648C" w:rsidRPr="00000394">
        <w:t>f</w:t>
      </w:r>
      <w:r w:rsidR="005238B5" w:rsidRPr="00000394">
        <w:t xml:space="preserve"> these variables given the cross-sectional, parallel mediation models. Alternatively, there may be other factors that are contributing to the control-related strategies beyond </w:t>
      </w:r>
      <w:r w:rsidR="00F56543" w:rsidRPr="00000394">
        <w:t>experiential avoidance</w:t>
      </w:r>
      <w:r w:rsidR="005238B5" w:rsidRPr="00000394">
        <w:t xml:space="preserve"> and valued action. </w:t>
      </w:r>
      <w:r w:rsidR="008C09B0" w:rsidRPr="00000394">
        <w:t>These results provide preliminary indications of</w:t>
      </w:r>
      <w:r w:rsidR="00A918DF" w:rsidRPr="00000394">
        <w:t xml:space="preserve"> the role</w:t>
      </w:r>
      <w:r w:rsidR="007C2A8A" w:rsidRPr="00000394">
        <w:t>s</w:t>
      </w:r>
      <w:r w:rsidR="00A918DF" w:rsidRPr="00000394">
        <w:t xml:space="preserve"> of </w:t>
      </w:r>
      <w:r w:rsidR="007C2A8A" w:rsidRPr="00000394">
        <w:t xml:space="preserve">weight-related </w:t>
      </w:r>
      <w:r w:rsidR="00F56543" w:rsidRPr="00000394">
        <w:t>experiential</w:t>
      </w:r>
      <w:r w:rsidR="00D34959" w:rsidRPr="00000394">
        <w:t xml:space="preserve"> avoidance</w:t>
      </w:r>
      <w:r w:rsidR="00A918DF" w:rsidRPr="00000394">
        <w:t xml:space="preserve"> and lack of valued action in </w:t>
      </w:r>
      <w:r w:rsidR="008C09B0" w:rsidRPr="00000394">
        <w:t>how</w:t>
      </w:r>
      <w:r w:rsidR="00A918DF" w:rsidRPr="00000394">
        <w:t xml:space="preserve"> weight self-stigma </w:t>
      </w:r>
      <w:r w:rsidR="008C09B0" w:rsidRPr="00000394">
        <w:t xml:space="preserve">might </w:t>
      </w:r>
      <w:r w:rsidR="00A918DF" w:rsidRPr="00000394">
        <w:t>contribute</w:t>
      </w:r>
      <w:r w:rsidR="008C09B0" w:rsidRPr="00000394">
        <w:t xml:space="preserve"> </w:t>
      </w:r>
      <w:r w:rsidR="00A918DF" w:rsidRPr="00000394">
        <w:t xml:space="preserve">to poorer psychosocial and behavioral outcomes for adults living with </w:t>
      </w:r>
      <w:r w:rsidR="00206A92" w:rsidRPr="00000394">
        <w:t xml:space="preserve">overweight or obesity. </w:t>
      </w:r>
    </w:p>
    <w:p w14:paraId="6E118764" w14:textId="093FC1B0" w:rsidR="008C09B0" w:rsidRPr="00000394" w:rsidRDefault="00FA65B8" w:rsidP="00651945">
      <w:pPr>
        <w:spacing w:line="480" w:lineRule="auto"/>
      </w:pPr>
      <w:r w:rsidRPr="00000394">
        <w:tab/>
      </w:r>
      <w:r w:rsidR="00900400" w:rsidRPr="00000394">
        <w:t>Results of this study are consistent with</w:t>
      </w:r>
      <w:r w:rsidRPr="00000394">
        <w:t xml:space="preserve"> </w:t>
      </w:r>
      <w:r w:rsidR="009D543E" w:rsidRPr="00000394">
        <w:t xml:space="preserve">past research </w:t>
      </w:r>
      <w:r w:rsidR="00900400" w:rsidRPr="00000394">
        <w:t>that has shown an association between</w:t>
      </w:r>
      <w:r w:rsidR="009D543E" w:rsidRPr="00000394">
        <w:t xml:space="preserve"> weight self-stigma </w:t>
      </w:r>
      <w:r w:rsidR="00900400" w:rsidRPr="00000394">
        <w:t xml:space="preserve">and negative effects </w:t>
      </w:r>
      <w:r w:rsidR="009D543E" w:rsidRPr="00000394">
        <w:t>across a range of domains (</w:t>
      </w:r>
      <w:r w:rsidR="0036005F" w:rsidRPr="00000394">
        <w:t>Pearl &amp; Puhl, 2018</w:t>
      </w:r>
      <w:r w:rsidR="009D543E" w:rsidRPr="00000394">
        <w:t xml:space="preserve">). </w:t>
      </w:r>
      <w:r w:rsidR="00FD1D19" w:rsidRPr="00000394">
        <w:t xml:space="preserve">Our results </w:t>
      </w:r>
      <w:r w:rsidR="00405069" w:rsidRPr="00000394">
        <w:t xml:space="preserve">suggest </w:t>
      </w:r>
      <w:r w:rsidR="00FD1D19" w:rsidRPr="00000394">
        <w:t xml:space="preserve">that weight self-stigma may </w:t>
      </w:r>
      <w:r w:rsidR="00206A92" w:rsidRPr="00000394">
        <w:t>be implicated in the</w:t>
      </w:r>
      <w:r w:rsidR="00FD1D19" w:rsidRPr="00000394">
        <w:t xml:space="preserve"> avoidance of weight related thoughts and feelings</w:t>
      </w:r>
      <w:r w:rsidR="007C2A8A" w:rsidRPr="00000394">
        <w:t xml:space="preserve"> (</w:t>
      </w:r>
      <w:r w:rsidR="00D34959" w:rsidRPr="00000394">
        <w:t>i.e., weight related</w:t>
      </w:r>
      <w:r w:rsidR="007C2A8A" w:rsidRPr="00000394">
        <w:t xml:space="preserve"> </w:t>
      </w:r>
      <w:r w:rsidR="00D34959" w:rsidRPr="00000394">
        <w:t>experiential avoidance</w:t>
      </w:r>
      <w:r w:rsidR="007C2A8A" w:rsidRPr="00000394">
        <w:t>)</w:t>
      </w:r>
      <w:r w:rsidR="00FD1D19" w:rsidRPr="00000394">
        <w:t xml:space="preserve">, leading to behaviors that function as avoidance (e.g., binge eating and disinhibited eating). </w:t>
      </w:r>
      <w:proofErr w:type="spellStart"/>
      <w:r w:rsidR="00FD1D19" w:rsidRPr="00000394">
        <w:t>Palmeira</w:t>
      </w:r>
      <w:proofErr w:type="spellEnd"/>
      <w:r w:rsidR="00FD1D19" w:rsidRPr="00000394">
        <w:t xml:space="preserve"> and colleagues (2018) found similar mediation effects for experiential avoidance</w:t>
      </w:r>
      <w:r w:rsidR="006F31D4" w:rsidRPr="00000394">
        <w:t xml:space="preserve"> </w:t>
      </w:r>
      <w:r w:rsidR="00FD1D19" w:rsidRPr="00000394">
        <w:t>relate</w:t>
      </w:r>
      <w:r w:rsidR="006F31D4" w:rsidRPr="00000394">
        <w:t>d</w:t>
      </w:r>
      <w:r w:rsidR="00FD1D19" w:rsidRPr="00000394">
        <w:t xml:space="preserve"> to weight self-stigma and unhealthy eating behavior</w:t>
      </w:r>
      <w:r w:rsidR="006F31D4" w:rsidRPr="00000394">
        <w:t>s</w:t>
      </w:r>
      <w:r w:rsidR="00FD1D19" w:rsidRPr="00000394">
        <w:t xml:space="preserve"> </w:t>
      </w:r>
      <w:r w:rsidR="006F31D4" w:rsidRPr="00000394">
        <w:t>(</w:t>
      </w:r>
      <w:proofErr w:type="gramStart"/>
      <w:r w:rsidR="006F31D4" w:rsidRPr="00000394">
        <w:t>e.g.</w:t>
      </w:r>
      <w:proofErr w:type="gramEnd"/>
      <w:r w:rsidR="006F31D4" w:rsidRPr="00000394">
        <w:t xml:space="preserve"> </w:t>
      </w:r>
      <w:r w:rsidR="00206A92" w:rsidRPr="00000394">
        <w:t>binge eating, uncontrolled eating, skipping meals</w:t>
      </w:r>
      <w:r w:rsidR="006F31D4" w:rsidRPr="00000394">
        <w:t xml:space="preserve">) </w:t>
      </w:r>
      <w:r w:rsidR="00FD1D19" w:rsidRPr="00000394">
        <w:t xml:space="preserve">among women with overweight and obesity. </w:t>
      </w:r>
      <w:r w:rsidR="007C2A8A" w:rsidRPr="00000394">
        <w:t>Our results</w:t>
      </w:r>
      <w:r w:rsidR="00651945" w:rsidRPr="00000394">
        <w:t xml:space="preserve"> </w:t>
      </w:r>
      <w:proofErr w:type="gramStart"/>
      <w:r w:rsidR="007C2A8A" w:rsidRPr="00000394">
        <w:t>contributes</w:t>
      </w:r>
      <w:proofErr w:type="gramEnd"/>
      <w:r w:rsidR="00651945" w:rsidRPr="00000394">
        <w:t xml:space="preserve"> to a growing number of studies </w:t>
      </w:r>
      <w:r w:rsidR="00651945" w:rsidRPr="00000394">
        <w:lastRenderedPageBreak/>
        <w:t>showing the negative effects of weight self-stigma in samples engaging in weight loss programs (Lillis</w:t>
      </w:r>
      <w:r w:rsidR="003A1E58" w:rsidRPr="00000394">
        <w:t xml:space="preserve"> et al.</w:t>
      </w:r>
      <w:r w:rsidR="00651945" w:rsidRPr="00000394">
        <w:t>, 2019; Lillis</w:t>
      </w:r>
      <w:r w:rsidR="003A1E58" w:rsidRPr="00000394">
        <w:t xml:space="preserve"> et al.</w:t>
      </w:r>
      <w:r w:rsidR="00651945" w:rsidRPr="00000394">
        <w:t xml:space="preserve">, 2020; </w:t>
      </w:r>
      <w:proofErr w:type="spellStart"/>
      <w:r w:rsidR="00651945" w:rsidRPr="00000394">
        <w:t>Mensinger</w:t>
      </w:r>
      <w:proofErr w:type="spellEnd"/>
      <w:r w:rsidR="003A1E58" w:rsidRPr="00000394">
        <w:t xml:space="preserve"> et al.</w:t>
      </w:r>
      <w:r w:rsidR="00651945" w:rsidRPr="00000394">
        <w:t xml:space="preserve">, 2016). </w:t>
      </w:r>
    </w:p>
    <w:p w14:paraId="0D465520" w14:textId="595AD309" w:rsidR="00224468" w:rsidRPr="00000394" w:rsidRDefault="001B1F02" w:rsidP="003A1E58">
      <w:pPr>
        <w:spacing w:line="480" w:lineRule="auto"/>
        <w:ind w:firstLine="720"/>
      </w:pPr>
      <w:r w:rsidRPr="00000394">
        <w:t xml:space="preserve">This study extends prior research on the role of </w:t>
      </w:r>
      <w:r w:rsidR="00D34959" w:rsidRPr="00000394">
        <w:t>experiential avoidance</w:t>
      </w:r>
      <w:r w:rsidRPr="00000394">
        <w:t xml:space="preserve"> in weight self-stigma by integrating valued action as an additional salient mediator. </w:t>
      </w:r>
      <w:r w:rsidR="00D34959" w:rsidRPr="00000394">
        <w:t>Experiential avoidance</w:t>
      </w:r>
      <w:r w:rsidRPr="00000394">
        <w:t xml:space="preserve"> in response to stigmatizing thoughts and feelings could contribute to a lack of engagement in valued activities, and both processes could lead to impaired quality of life and various maladaptive behavior patterns such as binge eating. </w:t>
      </w:r>
      <w:r w:rsidR="00224468" w:rsidRPr="00000394">
        <w:t xml:space="preserve">To our knowledge, this is the first study showing that weight self-stigma is related to valued action which may account for some of the negative effects of weight self-stigma on key outcomes. Theoretically, weight self-stigma could act as a significant barrier to engaging in meaningful activities, and it’s this effect in particular that drives impaired quality of life and maladaptive eating behaviors. This is consistent with </w:t>
      </w:r>
      <w:proofErr w:type="spellStart"/>
      <w:r w:rsidR="00224468" w:rsidRPr="00000394">
        <w:t>Sarno’s</w:t>
      </w:r>
      <w:proofErr w:type="spellEnd"/>
      <w:r w:rsidR="00224468" w:rsidRPr="00000394">
        <w:t xml:space="preserve"> (2020) findings that individuals </w:t>
      </w:r>
      <w:r w:rsidR="00A2412C" w:rsidRPr="00000394">
        <w:t>with</w:t>
      </w:r>
      <w:r w:rsidR="00224468" w:rsidRPr="00000394">
        <w:t xml:space="preserve"> </w:t>
      </w:r>
      <w:r w:rsidR="00EA5AC4" w:rsidRPr="00000394">
        <w:t>lower</w:t>
      </w:r>
      <w:r w:rsidR="00224468" w:rsidRPr="00000394">
        <w:t xml:space="preserve"> </w:t>
      </w:r>
      <w:r w:rsidR="00A2412C" w:rsidRPr="00000394">
        <w:t xml:space="preserve">binge eating related </w:t>
      </w:r>
      <w:r w:rsidR="00224468" w:rsidRPr="00000394">
        <w:t xml:space="preserve">valued </w:t>
      </w:r>
      <w:r w:rsidR="00EA5AC4" w:rsidRPr="00000394">
        <w:t>living</w:t>
      </w:r>
      <w:r w:rsidR="00502FF3" w:rsidRPr="00000394">
        <w:t xml:space="preserve"> (V</w:t>
      </w:r>
      <w:r w:rsidR="00263297" w:rsidRPr="00000394">
        <w:t xml:space="preserve">alued </w:t>
      </w:r>
      <w:r w:rsidR="00502FF3" w:rsidRPr="00000394">
        <w:t>L</w:t>
      </w:r>
      <w:r w:rsidR="00263297" w:rsidRPr="00000394">
        <w:t xml:space="preserve">iving </w:t>
      </w:r>
      <w:r w:rsidR="00502FF3" w:rsidRPr="00000394">
        <w:t>Q</w:t>
      </w:r>
      <w:r w:rsidR="00263297" w:rsidRPr="00000394">
        <w:t>uestionnaire</w:t>
      </w:r>
      <w:r w:rsidR="00502FF3" w:rsidRPr="00000394">
        <w:t xml:space="preserve"> for Eating Behaviors, VLQ-E) were likely to report more </w:t>
      </w:r>
      <w:r w:rsidR="00224468" w:rsidRPr="00000394">
        <w:t>binge eating behavior</w:t>
      </w:r>
      <w:r w:rsidR="00502FF3" w:rsidRPr="00000394">
        <w:t>, and psychological flexibility mediated this relationship</w:t>
      </w:r>
      <w:r w:rsidR="00224468" w:rsidRPr="00000394">
        <w:t xml:space="preserve">. Since greater valued action leads to improved quality of life, then future weight self-stigma interventions may consider targeting quality of life broadly to improve specific healthy eating behaviors. </w:t>
      </w:r>
      <w:r w:rsidR="00651945" w:rsidRPr="00000394">
        <w:t xml:space="preserve">The presence of these patterns in a treatment seeking sample suggests weight self-stigma could be an important factor to address among adults seeking to participate in behavioral weight loss programs. </w:t>
      </w:r>
      <w:r w:rsidR="00224468" w:rsidRPr="00000394">
        <w:t xml:space="preserve">  </w:t>
      </w:r>
    </w:p>
    <w:p w14:paraId="1FE362A9" w14:textId="4764CD12" w:rsidR="009F0863" w:rsidRPr="00000394" w:rsidRDefault="00DA384D" w:rsidP="00BC1B02">
      <w:pPr>
        <w:spacing w:line="480" w:lineRule="auto"/>
      </w:pPr>
      <w:r w:rsidRPr="00000394">
        <w:tab/>
      </w:r>
      <w:r w:rsidR="00540533" w:rsidRPr="00000394">
        <w:t>P</w:t>
      </w:r>
      <w:r w:rsidR="00BC1B02" w:rsidRPr="00000394">
        <w:t>ilot trials have found that ACT is effective at improving quality of life and health behaviors among adults reporting high weight self-stigma (Potts</w:t>
      </w:r>
      <w:r w:rsidR="00540533" w:rsidRPr="00000394">
        <w:t xml:space="preserve"> et al.</w:t>
      </w:r>
      <w:r w:rsidR="00BC1B02" w:rsidRPr="00000394">
        <w:t>, 2022; Levin</w:t>
      </w:r>
      <w:r w:rsidR="00540533" w:rsidRPr="00000394">
        <w:t xml:space="preserve"> et al.</w:t>
      </w:r>
      <w:r w:rsidR="00BC1B02" w:rsidRPr="00000394">
        <w:t>, 2017; Lillis</w:t>
      </w:r>
      <w:r w:rsidR="00540533" w:rsidRPr="00000394">
        <w:t xml:space="preserve"> et al., </w:t>
      </w:r>
      <w:r w:rsidR="00BC1B02" w:rsidRPr="00000394">
        <w:t xml:space="preserve">2009). This is especially critical given there are very few empirically tested treatments for reducing weight self-stigma. </w:t>
      </w:r>
      <w:r w:rsidR="00CF20C3" w:rsidRPr="00000394">
        <w:t xml:space="preserve">Our findings may be important because </w:t>
      </w:r>
      <w:r w:rsidR="00D34959" w:rsidRPr="00000394">
        <w:t>experiential avoidance</w:t>
      </w:r>
      <w:r w:rsidR="00CF20C3" w:rsidRPr="00000394">
        <w:t xml:space="preserve"> and lack of valued action, as well as weight self-stigma, are modifiable features that </w:t>
      </w:r>
      <w:r w:rsidR="00CF20C3" w:rsidRPr="00000394">
        <w:lastRenderedPageBreak/>
        <w:t>can be improved using ACT.</w:t>
      </w:r>
      <w:r w:rsidR="00BC1B02" w:rsidRPr="00000394">
        <w:t xml:space="preserve"> </w:t>
      </w:r>
      <w:r w:rsidR="00471F07" w:rsidRPr="00000394">
        <w:t xml:space="preserve">The clinical implications of these findings show that the relationship between weight self-stigma and mental health/health behavior outcomes could be mediated by an individual’s level of </w:t>
      </w:r>
      <w:r w:rsidR="00D34959" w:rsidRPr="00000394">
        <w:t>avoidance</w:t>
      </w:r>
      <w:r w:rsidR="00F93E35" w:rsidRPr="00000394">
        <w:t xml:space="preserve"> </w:t>
      </w:r>
      <w:r w:rsidR="00471F07" w:rsidRPr="00000394">
        <w:t xml:space="preserve">and their lack of engagement in valued actions. </w:t>
      </w:r>
      <w:r w:rsidR="00F93E35" w:rsidRPr="00000394">
        <w:t>One recommendation would be for clinicians to</w:t>
      </w:r>
      <w:r w:rsidR="00CC3FE1" w:rsidRPr="00000394">
        <w:t xml:space="preserve"> consider assessing weight-self stigma, </w:t>
      </w:r>
      <w:r w:rsidR="00D34959" w:rsidRPr="00000394">
        <w:t>experiential avoidance</w:t>
      </w:r>
      <w:r w:rsidR="00CC3FE1" w:rsidRPr="00000394">
        <w:t>, and how often the patient is engaging in valued action to determine treatment targets among those living with overweight or obesity</w:t>
      </w:r>
      <w:r w:rsidR="00F93E35" w:rsidRPr="00000394">
        <w:t>.</w:t>
      </w:r>
      <w:r w:rsidR="00315F85" w:rsidRPr="00000394">
        <w:t xml:space="preserve"> </w:t>
      </w:r>
      <w:r w:rsidR="00BC1B02" w:rsidRPr="00000394">
        <w:t>These preliminary results can contribute to future studies with more rigorous methods for better understanding the mechanisms driving the weight stigma-health relations</w:t>
      </w:r>
      <w:r w:rsidRPr="00000394">
        <w:t>.</w:t>
      </w:r>
      <w:r w:rsidR="00932525" w:rsidRPr="00000394">
        <w:t xml:space="preserve"> </w:t>
      </w:r>
    </w:p>
    <w:p w14:paraId="6DF640E5" w14:textId="12B931FB" w:rsidR="0009648C" w:rsidRPr="00000394" w:rsidRDefault="009F0863" w:rsidP="00344FBC">
      <w:pPr>
        <w:spacing w:line="480" w:lineRule="auto"/>
        <w:ind w:firstLine="720"/>
      </w:pPr>
      <w:r w:rsidRPr="00000394">
        <w:tab/>
        <w:t xml:space="preserve">The most notable limitation in this study was the </w:t>
      </w:r>
      <w:r w:rsidR="00653F4B" w:rsidRPr="00000394">
        <w:t>cross-sectional</w:t>
      </w:r>
      <w:r w:rsidRPr="00000394">
        <w:t xml:space="preserve"> design, which reduces the rigor in determining whether the proposed mediators have a causal role or just covary with weight self-stigma and outcomes. </w:t>
      </w:r>
      <w:r w:rsidR="00344FBC" w:rsidRPr="00000394">
        <w:t xml:space="preserve">Ideally, the data would have been analyzed longitudinally but due to all variables being assessed at the same single time point, causal relations could not be tested. However, it is worthwhile to examine the data cross-sectionally as a preliminary test of mediation because it can provide preliminary results of the theorized relations between variables. </w:t>
      </w:r>
      <w:r w:rsidR="001132E6" w:rsidRPr="00000394">
        <w:t xml:space="preserve">The results from this cross-sectional mediation can only provide a preliminary test of the theorized relations between weight self-stigma, </w:t>
      </w:r>
      <w:r w:rsidR="00D34959" w:rsidRPr="00000394">
        <w:t>experiential avoidance</w:t>
      </w:r>
      <w:r w:rsidR="001132E6" w:rsidRPr="00000394">
        <w:t xml:space="preserve">, valued action, eating behaviors, weight control strategies and mental health outcomes. </w:t>
      </w:r>
      <w:r w:rsidR="006818CC" w:rsidRPr="00000394">
        <w:t>For transparency, these findings are exploratory and have not been controlled for multiple comparisons as each model had the predictor, two mediators and one outcome</w:t>
      </w:r>
      <w:r w:rsidR="00B011F2" w:rsidRPr="00000394">
        <w:t xml:space="preserve">. </w:t>
      </w:r>
      <w:r w:rsidR="0009648C" w:rsidRPr="00000394">
        <w:t>Additionally, it should be noted that recent research suggests that the 10-item AAQ-W measuring experiential avoidance has a weight self-stigma subscale (</w:t>
      </w:r>
      <w:proofErr w:type="spellStart"/>
      <w:r w:rsidR="0009648C" w:rsidRPr="00000394">
        <w:t>Dochat</w:t>
      </w:r>
      <w:proofErr w:type="spellEnd"/>
      <w:r w:rsidR="0009648C" w:rsidRPr="00000394">
        <w:t xml:space="preserve"> et al., 2020; Romano et al., 2022). Therefore, the likelihood of construct redundancy between the WSSQ and items in the AAQ-W is possible. Our exploratory bivariate correlation analyses indicate that they are highly correlated </w:t>
      </w:r>
      <w:r w:rsidR="0009648C" w:rsidRPr="00000394">
        <w:lastRenderedPageBreak/>
        <w:t>which aligns with the recent suggestions of overlap. This is a broader problem in cross sectional mediation and self-report surveys on psychological processes. However, the finding that the AAQ-W better accounts for WSSQ effects is still an important finding in suggesting its experiential avoidance with weight self-stigma that accounts for effects.</w:t>
      </w:r>
    </w:p>
    <w:p w14:paraId="5626E9C3" w14:textId="1B2487BB" w:rsidR="00970208" w:rsidRPr="00000394" w:rsidRDefault="009F0863" w:rsidP="00970208">
      <w:pPr>
        <w:spacing w:line="480" w:lineRule="auto"/>
      </w:pPr>
      <w:r w:rsidRPr="00000394">
        <w:t xml:space="preserve">Future research </w:t>
      </w:r>
      <w:r w:rsidR="00BC1B02" w:rsidRPr="00000394">
        <w:t xml:space="preserve">using longitudinal designs are </w:t>
      </w:r>
      <w:r w:rsidRPr="00000394">
        <w:t>needed. Given the likely interactional nature between these variables (e.g., greater weight self-stigma leading to avoidance of stigmatizing situations and reduced valued action that feeds into more self</w:t>
      </w:r>
      <w:r w:rsidR="00DA4F8B" w:rsidRPr="00000394">
        <w:t>-</w:t>
      </w:r>
      <w:r w:rsidRPr="00000394">
        <w:t>stigmatization), more fine</w:t>
      </w:r>
      <w:r w:rsidR="004A138C" w:rsidRPr="00000394">
        <w:t>-</w:t>
      </w:r>
      <w:r w:rsidRPr="00000394">
        <w:t xml:space="preserve">grained examination using intensive longitudinal methods such as </w:t>
      </w:r>
      <w:r w:rsidR="00E00A82" w:rsidRPr="00000394">
        <w:t>E</w:t>
      </w:r>
      <w:r w:rsidRPr="00000394">
        <w:t xml:space="preserve">cological </w:t>
      </w:r>
      <w:r w:rsidR="00E00A82" w:rsidRPr="00000394">
        <w:t>M</w:t>
      </w:r>
      <w:r w:rsidRPr="00000394">
        <w:t xml:space="preserve">omentary </w:t>
      </w:r>
      <w:r w:rsidR="00E00A82" w:rsidRPr="00000394">
        <w:t>A</w:t>
      </w:r>
      <w:r w:rsidRPr="00000394">
        <w:t>ssessment</w:t>
      </w:r>
      <w:r w:rsidR="007D040E" w:rsidRPr="00000394">
        <w:t xml:space="preserve"> (EMA)</w:t>
      </w:r>
      <w:r w:rsidR="00E00A82" w:rsidRPr="00000394">
        <w:t xml:space="preserve"> is </w:t>
      </w:r>
      <w:r w:rsidRPr="00000394">
        <w:t xml:space="preserve">particularly indicated. </w:t>
      </w:r>
      <w:r w:rsidR="007D040E" w:rsidRPr="00000394">
        <w:t xml:space="preserve">EMA methods may be more appropriate when compared to daily dairy logs due to the multiple daily prompts that allow for assessment of more acute temporal relations between variables. </w:t>
      </w:r>
      <w:r w:rsidR="00E00A82" w:rsidRPr="00000394">
        <w:t>Further, the</w:t>
      </w:r>
      <w:r w:rsidRPr="00000394">
        <w:t xml:space="preserve"> study sample was primarily </w:t>
      </w:r>
      <w:r w:rsidR="00E00A82" w:rsidRPr="00000394">
        <w:t xml:space="preserve">composed of </w:t>
      </w:r>
      <w:r w:rsidRPr="00000394">
        <w:t xml:space="preserve">White </w:t>
      </w:r>
      <w:r w:rsidR="00E00A82" w:rsidRPr="00000394">
        <w:t xml:space="preserve">women. Although these demographics are typical in weight loss treatment studies, </w:t>
      </w:r>
      <w:r w:rsidRPr="00000394">
        <w:t xml:space="preserve">it is unclear how these findings might generalize or vary in samples </w:t>
      </w:r>
      <w:r w:rsidR="008C72A2" w:rsidRPr="00000394">
        <w:t xml:space="preserve">with greater demographic diversity </w:t>
      </w:r>
      <w:r w:rsidRPr="00000394">
        <w:t xml:space="preserve">and </w:t>
      </w:r>
      <w:proofErr w:type="spellStart"/>
      <w:r w:rsidR="008C72A2" w:rsidRPr="00000394">
        <w:t>non treatment</w:t>
      </w:r>
      <w:proofErr w:type="spellEnd"/>
      <w:r w:rsidR="008C72A2" w:rsidRPr="00000394">
        <w:t xml:space="preserve"> seeking samples</w:t>
      </w:r>
      <w:r w:rsidR="00E00A82" w:rsidRPr="00000394">
        <w:t>, a critical direction for future work</w:t>
      </w:r>
      <w:r w:rsidRPr="00000394">
        <w:t xml:space="preserve">. </w:t>
      </w:r>
    </w:p>
    <w:p w14:paraId="27B5D87A" w14:textId="3BDE31BD" w:rsidR="00F0633C" w:rsidRPr="00000394" w:rsidRDefault="009F0863" w:rsidP="00970208">
      <w:pPr>
        <w:jc w:val="center"/>
        <w:rPr>
          <w:b/>
          <w:bCs/>
        </w:rPr>
      </w:pPr>
      <w:r w:rsidRPr="00000394">
        <w:br w:type="page"/>
      </w:r>
      <w:r w:rsidR="00F0633C" w:rsidRPr="00000394">
        <w:rPr>
          <w:b/>
          <w:bCs/>
        </w:rPr>
        <w:lastRenderedPageBreak/>
        <w:t>References</w:t>
      </w:r>
    </w:p>
    <w:p w14:paraId="4BC31307" w14:textId="77777777" w:rsidR="009E4058" w:rsidRPr="00000394" w:rsidRDefault="009E4058" w:rsidP="00AB77DE">
      <w:pPr>
        <w:spacing w:line="360" w:lineRule="auto"/>
        <w:ind w:left="1080" w:hanging="720"/>
        <w:rPr>
          <w:color w:val="222222"/>
          <w:shd w:val="clear" w:color="auto" w:fill="FFFFFF"/>
        </w:rPr>
      </w:pPr>
      <w:r w:rsidRPr="00000394">
        <w:rPr>
          <w:color w:val="222222"/>
          <w:shd w:val="clear" w:color="auto" w:fill="FFFFFF"/>
        </w:rPr>
        <w:t xml:space="preserve">Barrett, K., O’Connor, M., &amp; McHugh, L. (2019). A systematic review of values-based psychometric tools within Acceptance and Commitment Therapy (ACT). </w:t>
      </w:r>
      <w:r w:rsidRPr="00000394">
        <w:rPr>
          <w:i/>
          <w:iCs/>
          <w:color w:val="222222"/>
          <w:shd w:val="clear" w:color="auto" w:fill="FFFFFF"/>
        </w:rPr>
        <w:t xml:space="preserve">The Psychological Record, 69, </w:t>
      </w:r>
      <w:r w:rsidRPr="00000394">
        <w:rPr>
          <w:color w:val="222222"/>
          <w:shd w:val="clear" w:color="auto" w:fill="FFFFFF"/>
        </w:rPr>
        <w:t xml:space="preserve">457-485. </w:t>
      </w:r>
    </w:p>
    <w:p w14:paraId="7A1F85A1" w14:textId="437A02CA" w:rsidR="00EE32A0" w:rsidRPr="00000394" w:rsidRDefault="00EE32A0" w:rsidP="00AB77DE">
      <w:pPr>
        <w:spacing w:line="360" w:lineRule="auto"/>
        <w:ind w:left="1080" w:hanging="720"/>
        <w:rPr>
          <w:color w:val="222222"/>
          <w:shd w:val="clear" w:color="auto" w:fill="FFFFFF"/>
        </w:rPr>
      </w:pPr>
      <w:r w:rsidRPr="00000394">
        <w:rPr>
          <w:color w:val="222222"/>
          <w:shd w:val="clear" w:color="auto" w:fill="FFFFFF"/>
        </w:rPr>
        <w:t xml:space="preserve">Bond, F.W., Hayes, S.C., Baer, R.A., Carpenter, K.M., </w:t>
      </w:r>
      <w:proofErr w:type="spellStart"/>
      <w:r w:rsidRPr="00000394">
        <w:rPr>
          <w:color w:val="222222"/>
          <w:shd w:val="clear" w:color="auto" w:fill="FFFFFF"/>
        </w:rPr>
        <w:t>Guenole</w:t>
      </w:r>
      <w:proofErr w:type="spellEnd"/>
      <w:r w:rsidRPr="00000394">
        <w:rPr>
          <w:color w:val="222222"/>
          <w:shd w:val="clear" w:color="auto" w:fill="FFFFFF"/>
        </w:rPr>
        <w:t xml:space="preserve">, N., Orcutt, H.K., Waltz, T., &amp; </w:t>
      </w:r>
      <w:proofErr w:type="spellStart"/>
      <w:r w:rsidRPr="00000394">
        <w:rPr>
          <w:color w:val="222222"/>
          <w:shd w:val="clear" w:color="auto" w:fill="FFFFFF"/>
        </w:rPr>
        <w:t>Zettle</w:t>
      </w:r>
      <w:proofErr w:type="spellEnd"/>
      <w:r w:rsidRPr="00000394">
        <w:rPr>
          <w:color w:val="222222"/>
          <w:shd w:val="clear" w:color="auto" w:fill="FFFFFF"/>
        </w:rPr>
        <w:t xml:space="preserve">, R.D. (2011). Preliminary psychometric properties of the Acceptance and Action Questionnaire-II: A revised measure of psychological inflexibility and experiential avoidance. </w:t>
      </w:r>
      <w:r w:rsidRPr="00000394">
        <w:rPr>
          <w:i/>
          <w:iCs/>
          <w:color w:val="222222"/>
          <w:shd w:val="clear" w:color="auto" w:fill="FFFFFF"/>
        </w:rPr>
        <w:t xml:space="preserve">Behavior Therapy, 42, </w:t>
      </w:r>
      <w:r w:rsidRPr="00000394">
        <w:rPr>
          <w:color w:val="222222"/>
          <w:shd w:val="clear" w:color="auto" w:fill="FFFFFF"/>
        </w:rPr>
        <w:t xml:space="preserve">676-688. </w:t>
      </w:r>
    </w:p>
    <w:p w14:paraId="3AC9E79C" w14:textId="25308936" w:rsidR="00DD0CF7" w:rsidRPr="00000394" w:rsidRDefault="00DD0CF7" w:rsidP="00653F4B">
      <w:pPr>
        <w:spacing w:line="360" w:lineRule="auto"/>
        <w:ind w:left="1080" w:hanging="720"/>
        <w:jc w:val="both"/>
        <w:rPr>
          <w:color w:val="222222"/>
          <w:shd w:val="clear" w:color="auto" w:fill="FFFFFF"/>
        </w:rPr>
      </w:pPr>
      <w:proofErr w:type="spellStart"/>
      <w:r w:rsidRPr="00000394">
        <w:rPr>
          <w:color w:val="222222"/>
          <w:shd w:val="clear" w:color="auto" w:fill="FFFFFF"/>
        </w:rPr>
        <w:t>Dochat</w:t>
      </w:r>
      <w:proofErr w:type="spellEnd"/>
      <w:r w:rsidRPr="00000394">
        <w:rPr>
          <w:color w:val="222222"/>
          <w:shd w:val="clear" w:color="auto" w:fill="FFFFFF"/>
        </w:rPr>
        <w:t xml:space="preserve">, C., </w:t>
      </w:r>
      <w:proofErr w:type="spellStart"/>
      <w:r w:rsidRPr="00000394">
        <w:rPr>
          <w:color w:val="222222"/>
          <w:shd w:val="clear" w:color="auto" w:fill="FFFFFF"/>
        </w:rPr>
        <w:t>Afari</w:t>
      </w:r>
      <w:proofErr w:type="spellEnd"/>
      <w:r w:rsidRPr="00000394">
        <w:rPr>
          <w:color w:val="222222"/>
          <w:shd w:val="clear" w:color="auto" w:fill="FFFFFF"/>
        </w:rPr>
        <w:t xml:space="preserve">, N., Wooldridge, J.S., Herbert, M.S., </w:t>
      </w:r>
      <w:proofErr w:type="spellStart"/>
      <w:r w:rsidRPr="00000394">
        <w:rPr>
          <w:color w:val="222222"/>
          <w:shd w:val="clear" w:color="auto" w:fill="FFFFFF"/>
        </w:rPr>
        <w:t>Gasperi</w:t>
      </w:r>
      <w:proofErr w:type="spellEnd"/>
      <w:r w:rsidRPr="00000394">
        <w:rPr>
          <w:color w:val="222222"/>
          <w:shd w:val="clear" w:color="auto" w:fill="FFFFFF"/>
        </w:rPr>
        <w:t xml:space="preserve">, M., &amp; Lillis, J. (2020). Confirmatory factor analysis of the acceptance and action questionnaire for weight-related difficulties-revised (AAQW-R) in a United States sample of adults with overweight and obesity. </w:t>
      </w:r>
      <w:r w:rsidRPr="00000394">
        <w:rPr>
          <w:i/>
          <w:iCs/>
          <w:color w:val="222222"/>
          <w:shd w:val="clear" w:color="auto" w:fill="FFFFFF"/>
        </w:rPr>
        <w:t xml:space="preserve">Journal of Contextual Behavioral Science, 15, </w:t>
      </w:r>
      <w:r w:rsidRPr="00000394">
        <w:rPr>
          <w:color w:val="222222"/>
          <w:shd w:val="clear" w:color="auto" w:fill="FFFFFF"/>
        </w:rPr>
        <w:t xml:space="preserve">189-196. </w:t>
      </w:r>
    </w:p>
    <w:p w14:paraId="755FDA2C" w14:textId="344AACC3" w:rsidR="0037140D" w:rsidRPr="00000394" w:rsidRDefault="0037140D" w:rsidP="00AB77DE">
      <w:pPr>
        <w:spacing w:line="360" w:lineRule="auto"/>
        <w:ind w:left="1080" w:hanging="720"/>
        <w:rPr>
          <w:color w:val="222222"/>
          <w:shd w:val="clear" w:color="auto" w:fill="FFFFFF"/>
        </w:rPr>
      </w:pPr>
      <w:r w:rsidRPr="00000394">
        <w:rPr>
          <w:color w:val="222222"/>
          <w:shd w:val="clear" w:color="auto" w:fill="FFFFFF"/>
        </w:rPr>
        <w:t xml:space="preserve">Fairburn, C. G., &amp; </w:t>
      </w:r>
      <w:proofErr w:type="spellStart"/>
      <w:r w:rsidRPr="00000394">
        <w:rPr>
          <w:color w:val="222222"/>
          <w:shd w:val="clear" w:color="auto" w:fill="FFFFFF"/>
        </w:rPr>
        <w:t>Beglin</w:t>
      </w:r>
      <w:proofErr w:type="spellEnd"/>
      <w:r w:rsidRPr="00000394">
        <w:rPr>
          <w:color w:val="222222"/>
          <w:shd w:val="clear" w:color="auto" w:fill="FFFFFF"/>
        </w:rPr>
        <w:t>, S. J. (2008). Eating disorder examination questionnaire. </w:t>
      </w:r>
      <w:r w:rsidRPr="00000394">
        <w:rPr>
          <w:i/>
          <w:iCs/>
          <w:color w:val="222222"/>
          <w:shd w:val="clear" w:color="auto" w:fill="FFFFFF"/>
        </w:rPr>
        <w:t>Cognitive behavior therapy and eating disorders</w:t>
      </w:r>
      <w:r w:rsidRPr="00000394">
        <w:rPr>
          <w:color w:val="222222"/>
          <w:shd w:val="clear" w:color="auto" w:fill="FFFFFF"/>
        </w:rPr>
        <w:t>, 309-313.</w:t>
      </w:r>
    </w:p>
    <w:p w14:paraId="182A8F5C" w14:textId="2B9AD6B3" w:rsidR="007047F9" w:rsidRPr="00000394" w:rsidRDefault="007047F9" w:rsidP="00AB77DE">
      <w:pPr>
        <w:spacing w:line="360" w:lineRule="auto"/>
        <w:ind w:left="1080" w:hanging="720"/>
        <w:rPr>
          <w:color w:val="222222"/>
          <w:shd w:val="clear" w:color="auto" w:fill="FFFFFF"/>
        </w:rPr>
      </w:pPr>
      <w:r w:rsidRPr="00000394">
        <w:rPr>
          <w:color w:val="222222"/>
          <w:shd w:val="clear" w:color="auto" w:fill="FFFFFF"/>
        </w:rPr>
        <w:t xml:space="preserve">Griffiths, C., Williamson, H., </w:t>
      </w:r>
      <w:proofErr w:type="spellStart"/>
      <w:r w:rsidRPr="00000394">
        <w:rPr>
          <w:color w:val="222222"/>
          <w:shd w:val="clear" w:color="auto" w:fill="FFFFFF"/>
        </w:rPr>
        <w:t>Zucchelli</w:t>
      </w:r>
      <w:proofErr w:type="spellEnd"/>
      <w:r w:rsidRPr="00000394">
        <w:rPr>
          <w:color w:val="222222"/>
          <w:shd w:val="clear" w:color="auto" w:fill="FFFFFF"/>
        </w:rPr>
        <w:t xml:space="preserve">, F., </w:t>
      </w:r>
      <w:proofErr w:type="spellStart"/>
      <w:r w:rsidRPr="00000394">
        <w:rPr>
          <w:color w:val="222222"/>
          <w:shd w:val="clear" w:color="auto" w:fill="FFFFFF"/>
        </w:rPr>
        <w:t>Paraskeva</w:t>
      </w:r>
      <w:proofErr w:type="spellEnd"/>
      <w:r w:rsidRPr="00000394">
        <w:rPr>
          <w:color w:val="222222"/>
          <w:shd w:val="clear" w:color="auto" w:fill="FFFFFF"/>
        </w:rPr>
        <w:t xml:space="preserve">, N., &amp; Moss, T. (2018). A systematic review of the effectiveness of acceptance and commitment therapy (ACT) for body image dissatisfaction and weight self-stigma in adults. </w:t>
      </w:r>
      <w:r w:rsidRPr="00000394">
        <w:rPr>
          <w:i/>
          <w:iCs/>
          <w:color w:val="222222"/>
          <w:shd w:val="clear" w:color="auto" w:fill="FFFFFF"/>
        </w:rPr>
        <w:t xml:space="preserve">Journal of Contemporary Psychotherapy, 48, </w:t>
      </w:r>
      <w:r w:rsidRPr="00000394">
        <w:rPr>
          <w:color w:val="222222"/>
          <w:shd w:val="clear" w:color="auto" w:fill="FFFFFF"/>
        </w:rPr>
        <w:t xml:space="preserve">189-204. </w:t>
      </w:r>
    </w:p>
    <w:p w14:paraId="7F627A55" w14:textId="30A0810A" w:rsidR="00D57387" w:rsidRPr="00000394" w:rsidRDefault="00D57387" w:rsidP="00AB77DE">
      <w:pPr>
        <w:spacing w:line="360" w:lineRule="auto"/>
        <w:ind w:left="1080" w:hanging="720"/>
        <w:rPr>
          <w:color w:val="222222"/>
          <w:shd w:val="clear" w:color="auto" w:fill="FFFFFF"/>
        </w:rPr>
      </w:pPr>
      <w:r w:rsidRPr="00000394">
        <w:rPr>
          <w:color w:val="222222"/>
          <w:shd w:val="clear" w:color="auto" w:fill="FFFFFF"/>
        </w:rPr>
        <w:t xml:space="preserve">Hays, R. D., Spritzer, K. L., </w:t>
      </w:r>
      <w:proofErr w:type="spellStart"/>
      <w:r w:rsidRPr="00000394">
        <w:rPr>
          <w:color w:val="222222"/>
          <w:shd w:val="clear" w:color="auto" w:fill="FFFFFF"/>
        </w:rPr>
        <w:t>Schalet</w:t>
      </w:r>
      <w:proofErr w:type="spellEnd"/>
      <w:r w:rsidRPr="00000394">
        <w:rPr>
          <w:color w:val="222222"/>
          <w:shd w:val="clear" w:color="auto" w:fill="FFFFFF"/>
        </w:rPr>
        <w:t xml:space="preserve">, B. D., &amp; </w:t>
      </w:r>
      <w:proofErr w:type="spellStart"/>
      <w:r w:rsidRPr="00000394">
        <w:rPr>
          <w:color w:val="222222"/>
          <w:shd w:val="clear" w:color="auto" w:fill="FFFFFF"/>
        </w:rPr>
        <w:t>Cella</w:t>
      </w:r>
      <w:proofErr w:type="spellEnd"/>
      <w:r w:rsidRPr="00000394">
        <w:rPr>
          <w:color w:val="222222"/>
          <w:shd w:val="clear" w:color="auto" w:fill="FFFFFF"/>
        </w:rPr>
        <w:t>, D. (2018). PROMIS®-29 v2. 0 profile physical and mental health summary scores. </w:t>
      </w:r>
      <w:r w:rsidRPr="00000394">
        <w:rPr>
          <w:i/>
          <w:iCs/>
          <w:color w:val="222222"/>
          <w:shd w:val="clear" w:color="auto" w:fill="FFFFFF"/>
        </w:rPr>
        <w:t>Quality of life Research</w:t>
      </w:r>
      <w:r w:rsidRPr="00000394">
        <w:rPr>
          <w:color w:val="222222"/>
          <w:shd w:val="clear" w:color="auto" w:fill="FFFFFF"/>
        </w:rPr>
        <w:t>, </w:t>
      </w:r>
      <w:r w:rsidRPr="00000394">
        <w:rPr>
          <w:i/>
          <w:iCs/>
          <w:color w:val="222222"/>
          <w:shd w:val="clear" w:color="auto" w:fill="FFFFFF"/>
        </w:rPr>
        <w:t>27</w:t>
      </w:r>
      <w:r w:rsidRPr="00000394">
        <w:rPr>
          <w:color w:val="222222"/>
          <w:shd w:val="clear" w:color="auto" w:fill="FFFFFF"/>
        </w:rPr>
        <w:t>(7), 1885-1891.</w:t>
      </w:r>
    </w:p>
    <w:p w14:paraId="1883362D" w14:textId="5E4FA1CE" w:rsidR="00E42677" w:rsidRPr="00000394" w:rsidRDefault="00E42677" w:rsidP="00AB77DE">
      <w:pPr>
        <w:spacing w:line="360" w:lineRule="auto"/>
        <w:ind w:left="1080" w:hanging="720"/>
        <w:rPr>
          <w:color w:val="222222"/>
          <w:shd w:val="clear" w:color="auto" w:fill="FFFFFF"/>
        </w:rPr>
      </w:pPr>
      <w:r w:rsidRPr="00000394">
        <w:rPr>
          <w:color w:val="222222"/>
          <w:shd w:val="clear" w:color="auto" w:fill="FFFFFF"/>
        </w:rPr>
        <w:t xml:space="preserve">Hayes, S.C., </w:t>
      </w:r>
      <w:proofErr w:type="spellStart"/>
      <w:r w:rsidRPr="00000394">
        <w:rPr>
          <w:color w:val="222222"/>
          <w:shd w:val="clear" w:color="auto" w:fill="FFFFFF"/>
        </w:rPr>
        <w:t>Strosahl</w:t>
      </w:r>
      <w:proofErr w:type="spellEnd"/>
      <w:r w:rsidRPr="00000394">
        <w:rPr>
          <w:color w:val="222222"/>
          <w:shd w:val="clear" w:color="auto" w:fill="FFFFFF"/>
        </w:rPr>
        <w:t xml:space="preserve">, K., Wilson, K.G., Bissett, R.T., </w:t>
      </w:r>
      <w:proofErr w:type="spellStart"/>
      <w:r w:rsidRPr="00000394">
        <w:rPr>
          <w:color w:val="222222"/>
          <w:shd w:val="clear" w:color="auto" w:fill="FFFFFF"/>
        </w:rPr>
        <w:t>Pistorello</w:t>
      </w:r>
      <w:proofErr w:type="spellEnd"/>
      <w:r w:rsidRPr="00000394">
        <w:rPr>
          <w:color w:val="222222"/>
          <w:shd w:val="clear" w:color="auto" w:fill="FFFFFF"/>
        </w:rPr>
        <w:t xml:space="preserve">, D., </w:t>
      </w:r>
      <w:proofErr w:type="spellStart"/>
      <w:r w:rsidRPr="00000394">
        <w:rPr>
          <w:color w:val="222222"/>
          <w:shd w:val="clear" w:color="auto" w:fill="FFFFFF"/>
        </w:rPr>
        <w:t>Toarmino</w:t>
      </w:r>
      <w:proofErr w:type="spellEnd"/>
      <w:r w:rsidRPr="00000394">
        <w:rPr>
          <w:color w:val="222222"/>
          <w:shd w:val="clear" w:color="auto" w:fill="FFFFFF"/>
        </w:rPr>
        <w:t xml:space="preserve">…McCurry, S.M. (2004). Measuring experiential avoidance: A preliminary test of a working model. </w:t>
      </w:r>
      <w:r w:rsidRPr="00000394">
        <w:rPr>
          <w:i/>
          <w:iCs/>
          <w:color w:val="222222"/>
          <w:shd w:val="clear" w:color="auto" w:fill="FFFFFF"/>
        </w:rPr>
        <w:t>The Psychological Record, 54</w:t>
      </w:r>
      <w:r w:rsidRPr="00000394">
        <w:rPr>
          <w:color w:val="222222"/>
          <w:shd w:val="clear" w:color="auto" w:fill="FFFFFF"/>
        </w:rPr>
        <w:t>, 553-578.</w:t>
      </w:r>
    </w:p>
    <w:p w14:paraId="4CFD3E1F" w14:textId="23C8A8E9" w:rsidR="0037140D" w:rsidRPr="00000394" w:rsidRDefault="0037140D" w:rsidP="00AB77DE">
      <w:pPr>
        <w:spacing w:line="360" w:lineRule="auto"/>
        <w:ind w:left="1080" w:hanging="720"/>
        <w:rPr>
          <w:color w:val="222222"/>
          <w:shd w:val="clear" w:color="auto" w:fill="FFFFFF"/>
        </w:rPr>
      </w:pPr>
      <w:r w:rsidRPr="00000394">
        <w:rPr>
          <w:color w:val="222222"/>
          <w:shd w:val="clear" w:color="auto" w:fill="FFFFFF"/>
        </w:rPr>
        <w:t>Hayes, A. F. (2012). PROCESS: A versatile computational tool for observed variable mediation, moderation, and conditional process modeling.</w:t>
      </w:r>
    </w:p>
    <w:p w14:paraId="6404C3B7" w14:textId="75053865" w:rsidR="00791716" w:rsidRPr="00000394" w:rsidRDefault="00791716" w:rsidP="00AB77DE">
      <w:pPr>
        <w:spacing w:line="360" w:lineRule="auto"/>
        <w:ind w:left="1080" w:hanging="720"/>
        <w:rPr>
          <w:color w:val="222222"/>
          <w:shd w:val="clear" w:color="auto" w:fill="FFFFFF"/>
        </w:rPr>
      </w:pPr>
      <w:proofErr w:type="spellStart"/>
      <w:r w:rsidRPr="00000394">
        <w:rPr>
          <w:color w:val="222222"/>
          <w:shd w:val="clear" w:color="auto" w:fill="FFFFFF"/>
        </w:rPr>
        <w:t>Khodari</w:t>
      </w:r>
      <w:proofErr w:type="spellEnd"/>
      <w:r w:rsidRPr="00000394">
        <w:rPr>
          <w:color w:val="222222"/>
          <w:shd w:val="clear" w:color="auto" w:fill="FFFFFF"/>
        </w:rPr>
        <w:t xml:space="preserve">, B.H., </w:t>
      </w:r>
      <w:proofErr w:type="spellStart"/>
      <w:r w:rsidRPr="00000394">
        <w:rPr>
          <w:color w:val="222222"/>
          <w:shd w:val="clear" w:color="auto" w:fill="FFFFFF"/>
        </w:rPr>
        <w:t>Shami</w:t>
      </w:r>
      <w:proofErr w:type="spellEnd"/>
      <w:r w:rsidRPr="00000394">
        <w:rPr>
          <w:color w:val="222222"/>
          <w:shd w:val="clear" w:color="auto" w:fill="FFFFFF"/>
        </w:rPr>
        <w:t xml:space="preserve">, M.O., </w:t>
      </w:r>
      <w:proofErr w:type="spellStart"/>
      <w:r w:rsidRPr="00000394">
        <w:rPr>
          <w:color w:val="222222"/>
          <w:shd w:val="clear" w:color="auto" w:fill="FFFFFF"/>
        </w:rPr>
        <w:t>Shajry</w:t>
      </w:r>
      <w:proofErr w:type="spellEnd"/>
      <w:r w:rsidRPr="00000394">
        <w:rPr>
          <w:color w:val="222222"/>
          <w:shd w:val="clear" w:color="auto" w:fill="FFFFFF"/>
        </w:rPr>
        <w:t xml:space="preserve">, R.M., </w:t>
      </w:r>
      <w:proofErr w:type="spellStart"/>
      <w:r w:rsidRPr="00000394">
        <w:rPr>
          <w:color w:val="222222"/>
          <w:shd w:val="clear" w:color="auto" w:fill="FFFFFF"/>
        </w:rPr>
        <w:t>Shami</w:t>
      </w:r>
      <w:proofErr w:type="spellEnd"/>
      <w:r w:rsidRPr="00000394">
        <w:rPr>
          <w:color w:val="222222"/>
          <w:shd w:val="clear" w:color="auto" w:fill="FFFFFF"/>
        </w:rPr>
        <w:t xml:space="preserve">, J.A., Names, A.A., </w:t>
      </w:r>
      <w:proofErr w:type="spellStart"/>
      <w:r w:rsidRPr="00000394">
        <w:rPr>
          <w:color w:val="222222"/>
          <w:shd w:val="clear" w:color="auto" w:fill="FFFFFF"/>
        </w:rPr>
        <w:t>Alamer</w:t>
      </w:r>
      <w:proofErr w:type="spellEnd"/>
      <w:r w:rsidRPr="00000394">
        <w:rPr>
          <w:color w:val="222222"/>
          <w:shd w:val="clear" w:color="auto" w:fill="FFFFFF"/>
        </w:rPr>
        <w:t xml:space="preserve">, A.A., </w:t>
      </w:r>
      <w:proofErr w:type="spellStart"/>
      <w:r w:rsidRPr="00000394">
        <w:rPr>
          <w:color w:val="222222"/>
          <w:shd w:val="clear" w:color="auto" w:fill="FFFFFF"/>
        </w:rPr>
        <w:t>Moafa</w:t>
      </w:r>
      <w:proofErr w:type="spellEnd"/>
      <w:r w:rsidRPr="00000394">
        <w:rPr>
          <w:color w:val="222222"/>
          <w:shd w:val="clear" w:color="auto" w:fill="FFFFFF"/>
        </w:rPr>
        <w:t xml:space="preserve">, A.M., </w:t>
      </w:r>
      <w:proofErr w:type="spellStart"/>
      <w:r w:rsidRPr="00000394">
        <w:rPr>
          <w:color w:val="222222"/>
          <w:shd w:val="clear" w:color="auto" w:fill="FFFFFF"/>
        </w:rPr>
        <w:t>Hakami</w:t>
      </w:r>
      <w:proofErr w:type="spellEnd"/>
      <w:r w:rsidRPr="00000394">
        <w:rPr>
          <w:color w:val="222222"/>
          <w:shd w:val="clear" w:color="auto" w:fill="FFFFFF"/>
        </w:rPr>
        <w:t xml:space="preserve">, R.O., </w:t>
      </w:r>
      <w:proofErr w:type="spellStart"/>
      <w:r w:rsidRPr="00000394">
        <w:rPr>
          <w:color w:val="222222"/>
          <w:shd w:val="clear" w:color="auto" w:fill="FFFFFF"/>
        </w:rPr>
        <w:t>Almuhaysin</w:t>
      </w:r>
      <w:proofErr w:type="spellEnd"/>
      <w:r w:rsidRPr="00000394">
        <w:rPr>
          <w:color w:val="222222"/>
          <w:shd w:val="clear" w:color="auto" w:fill="FFFFFF"/>
        </w:rPr>
        <w:t xml:space="preserve">, G.S., </w:t>
      </w:r>
      <w:proofErr w:type="spellStart"/>
      <w:r w:rsidRPr="00000394">
        <w:rPr>
          <w:color w:val="222222"/>
          <w:shd w:val="clear" w:color="auto" w:fill="FFFFFF"/>
        </w:rPr>
        <w:t>Alqassim</w:t>
      </w:r>
      <w:proofErr w:type="spellEnd"/>
      <w:r w:rsidRPr="00000394">
        <w:rPr>
          <w:color w:val="222222"/>
          <w:shd w:val="clear" w:color="auto" w:fill="FFFFFF"/>
        </w:rPr>
        <w:t xml:space="preserve">, A.Y. (2021). The relationship between weight self-stigma and quality of life among youth in the </w:t>
      </w:r>
      <w:proofErr w:type="spellStart"/>
      <w:r w:rsidRPr="00000394">
        <w:rPr>
          <w:color w:val="222222"/>
          <w:shd w:val="clear" w:color="auto" w:fill="FFFFFF"/>
        </w:rPr>
        <w:t>Jazan</w:t>
      </w:r>
      <w:proofErr w:type="spellEnd"/>
      <w:r w:rsidRPr="00000394">
        <w:rPr>
          <w:color w:val="222222"/>
          <w:shd w:val="clear" w:color="auto" w:fill="FFFFFF"/>
        </w:rPr>
        <w:t xml:space="preserve"> Region, Saudi Arabia. </w:t>
      </w:r>
      <w:proofErr w:type="spellStart"/>
      <w:r w:rsidRPr="00000394">
        <w:rPr>
          <w:i/>
          <w:iCs/>
          <w:color w:val="222222"/>
          <w:shd w:val="clear" w:color="auto" w:fill="FFFFFF"/>
        </w:rPr>
        <w:t>Cureus</w:t>
      </w:r>
      <w:proofErr w:type="spellEnd"/>
      <w:r w:rsidRPr="00000394">
        <w:rPr>
          <w:i/>
          <w:iCs/>
          <w:color w:val="222222"/>
          <w:shd w:val="clear" w:color="auto" w:fill="FFFFFF"/>
        </w:rPr>
        <w:t>, 13(9)</w:t>
      </w:r>
      <w:r w:rsidRPr="00000394">
        <w:rPr>
          <w:color w:val="222222"/>
          <w:shd w:val="clear" w:color="auto" w:fill="FFFFFF"/>
        </w:rPr>
        <w:t xml:space="preserve">: e18158. </w:t>
      </w:r>
      <w:proofErr w:type="spellStart"/>
      <w:r w:rsidRPr="00000394">
        <w:rPr>
          <w:color w:val="222222"/>
          <w:shd w:val="clear" w:color="auto" w:fill="FFFFFF"/>
        </w:rPr>
        <w:t>doi</w:t>
      </w:r>
      <w:proofErr w:type="spellEnd"/>
      <w:r w:rsidRPr="00000394">
        <w:rPr>
          <w:color w:val="222222"/>
          <w:shd w:val="clear" w:color="auto" w:fill="FFFFFF"/>
        </w:rPr>
        <w:t xml:space="preserve"> 10.7759/cureus.18158</w:t>
      </w:r>
    </w:p>
    <w:p w14:paraId="28D025BD" w14:textId="32C53092" w:rsidR="00233737" w:rsidRPr="00000394" w:rsidRDefault="00233737" w:rsidP="00AB77DE">
      <w:pPr>
        <w:spacing w:line="360" w:lineRule="auto"/>
        <w:ind w:left="1080" w:hanging="720"/>
        <w:rPr>
          <w:color w:val="222222"/>
          <w:shd w:val="clear" w:color="auto" w:fill="FFFFFF"/>
        </w:rPr>
      </w:pPr>
      <w:r w:rsidRPr="00000394">
        <w:rPr>
          <w:color w:val="222222"/>
          <w:shd w:val="clear" w:color="auto" w:fill="FFFFFF"/>
        </w:rPr>
        <w:lastRenderedPageBreak/>
        <w:t xml:space="preserve">Levin, M. E., Potts, S., </w:t>
      </w:r>
      <w:proofErr w:type="spellStart"/>
      <w:r w:rsidRPr="00000394">
        <w:rPr>
          <w:color w:val="222222"/>
          <w:shd w:val="clear" w:color="auto" w:fill="FFFFFF"/>
        </w:rPr>
        <w:t>Haeger</w:t>
      </w:r>
      <w:proofErr w:type="spellEnd"/>
      <w:r w:rsidRPr="00000394">
        <w:rPr>
          <w:color w:val="222222"/>
          <w:shd w:val="clear" w:color="auto" w:fill="FFFFFF"/>
        </w:rPr>
        <w:t>, J., &amp; Lillis, J. (201</w:t>
      </w:r>
      <w:r w:rsidR="00C83582" w:rsidRPr="00000394">
        <w:rPr>
          <w:color w:val="222222"/>
          <w:shd w:val="clear" w:color="auto" w:fill="FFFFFF"/>
        </w:rPr>
        <w:t>7</w:t>
      </w:r>
      <w:r w:rsidRPr="00000394">
        <w:rPr>
          <w:color w:val="222222"/>
          <w:shd w:val="clear" w:color="auto" w:fill="FFFFFF"/>
        </w:rPr>
        <w:t>). Delivering acceptance and commitment therapy for weight self-stigma through guided self-help: Results from an open pilot trial. </w:t>
      </w:r>
      <w:r w:rsidRPr="00000394">
        <w:rPr>
          <w:i/>
          <w:iCs/>
          <w:color w:val="222222"/>
          <w:shd w:val="clear" w:color="auto" w:fill="FFFFFF"/>
        </w:rPr>
        <w:t>Cognitive and Behavioral Practice</w:t>
      </w:r>
      <w:r w:rsidRPr="00000394">
        <w:rPr>
          <w:color w:val="222222"/>
          <w:shd w:val="clear" w:color="auto" w:fill="FFFFFF"/>
        </w:rPr>
        <w:t>, </w:t>
      </w:r>
      <w:r w:rsidRPr="00000394">
        <w:rPr>
          <w:i/>
          <w:iCs/>
          <w:color w:val="222222"/>
          <w:shd w:val="clear" w:color="auto" w:fill="FFFFFF"/>
        </w:rPr>
        <w:t>25</w:t>
      </w:r>
      <w:r w:rsidRPr="00000394">
        <w:rPr>
          <w:color w:val="222222"/>
          <w:shd w:val="clear" w:color="auto" w:fill="FFFFFF"/>
        </w:rPr>
        <w:t>(1), 87-104.</w:t>
      </w:r>
    </w:p>
    <w:p w14:paraId="3909D388" w14:textId="77777777" w:rsidR="00F13456" w:rsidRPr="00000394" w:rsidRDefault="00D31478" w:rsidP="00AB77DE">
      <w:pPr>
        <w:spacing w:line="360" w:lineRule="auto"/>
        <w:ind w:left="1080" w:hanging="720"/>
        <w:rPr>
          <w:color w:val="222222"/>
          <w:shd w:val="clear" w:color="auto" w:fill="FFFFFF"/>
        </w:rPr>
      </w:pPr>
      <w:r w:rsidRPr="00000394">
        <w:rPr>
          <w:color w:val="222222"/>
          <w:shd w:val="clear" w:color="auto" w:fill="FFFFFF"/>
        </w:rPr>
        <w:t xml:space="preserve">Levin, M. E., Petersen, J. M., Durward, C., </w:t>
      </w:r>
      <w:proofErr w:type="spellStart"/>
      <w:r w:rsidRPr="00000394">
        <w:rPr>
          <w:color w:val="222222"/>
          <w:shd w:val="clear" w:color="auto" w:fill="FFFFFF"/>
        </w:rPr>
        <w:t>Bingeman</w:t>
      </w:r>
      <w:proofErr w:type="spellEnd"/>
      <w:r w:rsidRPr="00000394">
        <w:rPr>
          <w:color w:val="222222"/>
          <w:shd w:val="clear" w:color="auto" w:fill="FFFFFF"/>
        </w:rPr>
        <w:t>, B., Davis, E., Nelson, C., &amp; Cromwell, S. (2021). A randomized controlled trial of online acceptance and commitment therapy to improve diet and physical activity among adults who are overweight/obese. </w:t>
      </w:r>
      <w:r w:rsidRPr="00000394">
        <w:rPr>
          <w:i/>
          <w:iCs/>
          <w:color w:val="222222"/>
          <w:shd w:val="clear" w:color="auto" w:fill="FFFFFF"/>
        </w:rPr>
        <w:t>Translational Behavioral Medicine</w:t>
      </w:r>
      <w:r w:rsidRPr="00000394">
        <w:rPr>
          <w:color w:val="222222"/>
          <w:shd w:val="clear" w:color="auto" w:fill="FFFFFF"/>
        </w:rPr>
        <w:t>, </w:t>
      </w:r>
      <w:r w:rsidRPr="00000394">
        <w:rPr>
          <w:i/>
          <w:iCs/>
          <w:color w:val="222222"/>
          <w:shd w:val="clear" w:color="auto" w:fill="FFFFFF"/>
        </w:rPr>
        <w:t>11</w:t>
      </w:r>
      <w:r w:rsidRPr="00000394">
        <w:rPr>
          <w:color w:val="222222"/>
          <w:shd w:val="clear" w:color="auto" w:fill="FFFFFF"/>
        </w:rPr>
        <w:t>(6), 1216-1225.</w:t>
      </w:r>
    </w:p>
    <w:p w14:paraId="4EEB9A5A" w14:textId="6548E063" w:rsidR="000F7735" w:rsidRPr="00000394" w:rsidRDefault="000F7735" w:rsidP="00AB77DE">
      <w:pPr>
        <w:spacing w:line="360" w:lineRule="auto"/>
        <w:ind w:left="1080" w:hanging="720"/>
        <w:rPr>
          <w:color w:val="222222"/>
          <w:shd w:val="clear" w:color="auto" w:fill="FFFFFF"/>
        </w:rPr>
      </w:pPr>
      <w:r w:rsidRPr="00000394">
        <w:rPr>
          <w:color w:val="222222"/>
          <w:shd w:val="clear" w:color="auto" w:fill="FFFFFF"/>
        </w:rPr>
        <w:t>Lillis, J., &amp; Hayes, S. C. (200</w:t>
      </w:r>
      <w:r w:rsidR="000A363A" w:rsidRPr="00000394">
        <w:rPr>
          <w:color w:val="222222"/>
          <w:shd w:val="clear" w:color="auto" w:fill="FFFFFF"/>
        </w:rPr>
        <w:t>8</w:t>
      </w:r>
      <w:r w:rsidRPr="00000394">
        <w:rPr>
          <w:color w:val="222222"/>
          <w:shd w:val="clear" w:color="auto" w:fill="FFFFFF"/>
        </w:rPr>
        <w:t>). Measuring avoidance and inflexibility in weight related problems. </w:t>
      </w:r>
      <w:r w:rsidRPr="00000394">
        <w:rPr>
          <w:i/>
          <w:iCs/>
          <w:color w:val="222222"/>
          <w:shd w:val="clear" w:color="auto" w:fill="FFFFFF"/>
        </w:rPr>
        <w:t>International Journal of Behavioral Consultation and Therapy</w:t>
      </w:r>
      <w:r w:rsidRPr="00000394">
        <w:rPr>
          <w:color w:val="222222"/>
          <w:shd w:val="clear" w:color="auto" w:fill="FFFFFF"/>
        </w:rPr>
        <w:t>, </w:t>
      </w:r>
      <w:r w:rsidRPr="00000394">
        <w:rPr>
          <w:i/>
          <w:iCs/>
          <w:color w:val="222222"/>
          <w:shd w:val="clear" w:color="auto" w:fill="FFFFFF"/>
        </w:rPr>
        <w:t>4</w:t>
      </w:r>
      <w:r w:rsidRPr="00000394">
        <w:rPr>
          <w:color w:val="222222"/>
          <w:shd w:val="clear" w:color="auto" w:fill="FFFFFF"/>
        </w:rPr>
        <w:t>(1), 30.</w:t>
      </w:r>
    </w:p>
    <w:p w14:paraId="1D2BD0CE" w14:textId="66B0C8FD" w:rsidR="0036005F" w:rsidRPr="00000394" w:rsidRDefault="0036005F" w:rsidP="00AB77DE">
      <w:pPr>
        <w:spacing w:line="360" w:lineRule="auto"/>
        <w:ind w:left="1080" w:hanging="720"/>
        <w:rPr>
          <w:color w:val="222222"/>
          <w:shd w:val="clear" w:color="auto" w:fill="FFFFFF"/>
        </w:rPr>
      </w:pPr>
      <w:r w:rsidRPr="00000394">
        <w:rPr>
          <w:color w:val="222222"/>
          <w:shd w:val="clear" w:color="auto" w:fill="FFFFFF"/>
        </w:rPr>
        <w:t xml:space="preserve">Lillis, J., Hayes, S. C., Bunting, K., Masuda, A. (2009). Teaching acceptance and mindfulness to improve the lives of the obese: a preliminary test of a theoretical model. </w:t>
      </w:r>
      <w:r w:rsidRPr="00000394">
        <w:rPr>
          <w:i/>
          <w:iCs/>
          <w:color w:val="222222"/>
          <w:shd w:val="clear" w:color="auto" w:fill="FFFFFF"/>
        </w:rPr>
        <w:t xml:space="preserve">Annals of Behavioral Medicine, 37(1), </w:t>
      </w:r>
      <w:r w:rsidRPr="00000394">
        <w:rPr>
          <w:color w:val="222222"/>
          <w:shd w:val="clear" w:color="auto" w:fill="FFFFFF"/>
        </w:rPr>
        <w:t xml:space="preserve">58-69. </w:t>
      </w:r>
    </w:p>
    <w:p w14:paraId="4A51DD6E" w14:textId="3A45A731" w:rsidR="00F13456" w:rsidRPr="00000394" w:rsidRDefault="00F13456" w:rsidP="00AB77DE">
      <w:pPr>
        <w:spacing w:line="360" w:lineRule="auto"/>
        <w:ind w:left="1080" w:hanging="720"/>
        <w:rPr>
          <w:color w:val="222222"/>
          <w:shd w:val="clear" w:color="auto" w:fill="FFFFFF"/>
        </w:rPr>
      </w:pPr>
      <w:r w:rsidRPr="00000394">
        <w:rPr>
          <w:color w:val="222222"/>
          <w:shd w:val="clear" w:color="auto" w:fill="FFFFFF"/>
        </w:rPr>
        <w:t xml:space="preserve">Lillis, J., </w:t>
      </w:r>
      <w:proofErr w:type="spellStart"/>
      <w:r w:rsidRPr="00000394">
        <w:rPr>
          <w:color w:val="222222"/>
          <w:shd w:val="clear" w:color="auto" w:fill="FFFFFF"/>
        </w:rPr>
        <w:t>Luoma</w:t>
      </w:r>
      <w:proofErr w:type="spellEnd"/>
      <w:r w:rsidRPr="00000394">
        <w:rPr>
          <w:color w:val="222222"/>
          <w:shd w:val="clear" w:color="auto" w:fill="FFFFFF"/>
        </w:rPr>
        <w:t>, J. B., Levin, M. E., &amp; Hayes, S. C. (2010). Measuring weight self‐stigma: the weight self‐stigma questionnaire. </w:t>
      </w:r>
      <w:r w:rsidRPr="00000394">
        <w:rPr>
          <w:i/>
          <w:iCs/>
          <w:color w:val="222222"/>
          <w:shd w:val="clear" w:color="auto" w:fill="FFFFFF"/>
        </w:rPr>
        <w:t>Obesity</w:t>
      </w:r>
      <w:r w:rsidRPr="00000394">
        <w:rPr>
          <w:color w:val="222222"/>
          <w:shd w:val="clear" w:color="auto" w:fill="FFFFFF"/>
        </w:rPr>
        <w:t>, </w:t>
      </w:r>
      <w:r w:rsidRPr="00000394">
        <w:rPr>
          <w:i/>
          <w:iCs/>
          <w:color w:val="222222"/>
          <w:shd w:val="clear" w:color="auto" w:fill="FFFFFF"/>
        </w:rPr>
        <w:t>18</w:t>
      </w:r>
      <w:r w:rsidRPr="00000394">
        <w:rPr>
          <w:color w:val="222222"/>
          <w:shd w:val="clear" w:color="auto" w:fill="FFFFFF"/>
        </w:rPr>
        <w:t>(5), 971-976.</w:t>
      </w:r>
    </w:p>
    <w:p w14:paraId="6917AA19" w14:textId="53D405ED" w:rsidR="006810A9" w:rsidRPr="00000394" w:rsidRDefault="006810A9" w:rsidP="00AB77DE">
      <w:pPr>
        <w:spacing w:line="360" w:lineRule="auto"/>
        <w:ind w:left="1080" w:hanging="720"/>
        <w:rPr>
          <w:color w:val="222222"/>
          <w:shd w:val="clear" w:color="auto" w:fill="FFFFFF"/>
        </w:rPr>
      </w:pPr>
      <w:r w:rsidRPr="00000394">
        <w:rPr>
          <w:color w:val="222222"/>
          <w:shd w:val="clear" w:color="auto" w:fill="FFFFFF"/>
        </w:rPr>
        <w:t xml:space="preserve">Lillis, J., Thomas, J. G., Olson, K., &amp; Wing, R. R. (2019). Weight self‐stigma and weight loss during </w:t>
      </w:r>
      <w:proofErr w:type="spellStart"/>
      <w:r w:rsidRPr="00000394">
        <w:rPr>
          <w:color w:val="222222"/>
          <w:shd w:val="clear" w:color="auto" w:fill="FFFFFF"/>
        </w:rPr>
        <w:t>behavioural</w:t>
      </w:r>
      <w:proofErr w:type="spellEnd"/>
      <w:r w:rsidRPr="00000394">
        <w:rPr>
          <w:color w:val="222222"/>
          <w:shd w:val="clear" w:color="auto" w:fill="FFFFFF"/>
        </w:rPr>
        <w:t xml:space="preserve"> weight loss intervention. </w:t>
      </w:r>
      <w:r w:rsidRPr="00000394">
        <w:rPr>
          <w:i/>
          <w:iCs/>
          <w:color w:val="222222"/>
          <w:shd w:val="clear" w:color="auto" w:fill="FFFFFF"/>
        </w:rPr>
        <w:t>Obesity science &amp; practice</w:t>
      </w:r>
      <w:r w:rsidRPr="00000394">
        <w:rPr>
          <w:color w:val="222222"/>
          <w:shd w:val="clear" w:color="auto" w:fill="FFFFFF"/>
        </w:rPr>
        <w:t>, </w:t>
      </w:r>
      <w:r w:rsidRPr="00000394">
        <w:rPr>
          <w:i/>
          <w:iCs/>
          <w:color w:val="222222"/>
          <w:shd w:val="clear" w:color="auto" w:fill="FFFFFF"/>
        </w:rPr>
        <w:t>5</w:t>
      </w:r>
      <w:r w:rsidRPr="00000394">
        <w:rPr>
          <w:color w:val="222222"/>
          <w:shd w:val="clear" w:color="auto" w:fill="FFFFFF"/>
        </w:rPr>
        <w:t>(1), 21-27.</w:t>
      </w:r>
    </w:p>
    <w:p w14:paraId="2F3D3A86" w14:textId="26108BEF" w:rsidR="00404A63" w:rsidRDefault="00404A63" w:rsidP="00AB77DE">
      <w:pPr>
        <w:spacing w:line="360" w:lineRule="auto"/>
        <w:ind w:left="1080" w:hanging="720"/>
        <w:rPr>
          <w:color w:val="222222"/>
          <w:shd w:val="clear" w:color="auto" w:fill="FFFFFF"/>
        </w:rPr>
      </w:pPr>
      <w:r w:rsidRPr="00000394">
        <w:rPr>
          <w:color w:val="222222"/>
          <w:shd w:val="clear" w:color="auto" w:fill="FFFFFF"/>
        </w:rPr>
        <w:t>Lillis, J., Thomas, J. G., Levin, M. E., &amp; Wing, R. R. (2020). Self-stigma and weight loss: The impact of fear of being stigmatized. </w:t>
      </w:r>
      <w:r w:rsidRPr="00000394">
        <w:rPr>
          <w:i/>
          <w:iCs/>
          <w:color w:val="222222"/>
          <w:shd w:val="clear" w:color="auto" w:fill="FFFFFF"/>
        </w:rPr>
        <w:t>Journal of health psychology</w:t>
      </w:r>
      <w:r w:rsidRPr="00000394">
        <w:rPr>
          <w:color w:val="222222"/>
          <w:shd w:val="clear" w:color="auto" w:fill="FFFFFF"/>
        </w:rPr>
        <w:t>, </w:t>
      </w:r>
      <w:r w:rsidRPr="00000394">
        <w:rPr>
          <w:i/>
          <w:iCs/>
          <w:color w:val="222222"/>
          <w:shd w:val="clear" w:color="auto" w:fill="FFFFFF"/>
        </w:rPr>
        <w:t>25</w:t>
      </w:r>
      <w:r w:rsidRPr="00000394">
        <w:rPr>
          <w:color w:val="222222"/>
          <w:shd w:val="clear" w:color="auto" w:fill="FFFFFF"/>
        </w:rPr>
        <w:t>(7), 922-930.</w:t>
      </w:r>
    </w:p>
    <w:p w14:paraId="63D51355" w14:textId="06CA6736" w:rsidR="0000061E" w:rsidRPr="00000394" w:rsidRDefault="0000061E" w:rsidP="00AB77DE">
      <w:pPr>
        <w:spacing w:line="360" w:lineRule="auto"/>
        <w:ind w:left="1080" w:hanging="720"/>
        <w:rPr>
          <w:color w:val="222222"/>
          <w:shd w:val="clear" w:color="auto" w:fill="FFFFFF"/>
        </w:rPr>
      </w:pPr>
      <w:r>
        <w:rPr>
          <w:color w:val="222222"/>
          <w:shd w:val="clear" w:color="auto" w:fill="FFFFFF"/>
        </w:rPr>
        <w:t xml:space="preserve">Lillis, J., </w:t>
      </w:r>
      <w:proofErr w:type="spellStart"/>
      <w:r>
        <w:rPr>
          <w:color w:val="222222"/>
          <w:shd w:val="clear" w:color="auto" w:fill="FFFFFF"/>
        </w:rPr>
        <w:t>Dunsiger</w:t>
      </w:r>
      <w:proofErr w:type="spellEnd"/>
      <w:r>
        <w:rPr>
          <w:color w:val="222222"/>
          <w:shd w:val="clear" w:color="auto" w:fill="FFFFFF"/>
        </w:rPr>
        <w:t>, S., Thomas, J.G., Ross, K.M., &amp; Wing, R.R. (2021). Novel behavioral interventions to improve long-term weight loss: A randomized trial of acceptance and commitment therapy or self-regulation for weight loss maintenance.</w:t>
      </w:r>
      <w:r w:rsidRPr="0000061E">
        <w:rPr>
          <w:i/>
          <w:iCs/>
          <w:color w:val="222222"/>
          <w:shd w:val="clear" w:color="auto" w:fill="FFFFFF"/>
        </w:rPr>
        <w:t xml:space="preserve"> Journal of Behavioral Medicine, 44</w:t>
      </w:r>
      <w:r>
        <w:rPr>
          <w:color w:val="222222"/>
          <w:shd w:val="clear" w:color="auto" w:fill="FFFFFF"/>
        </w:rPr>
        <w:t>, 527-540. d</w:t>
      </w:r>
      <w:r w:rsidRPr="0000061E">
        <w:rPr>
          <w:color w:val="222222"/>
          <w:shd w:val="clear" w:color="auto" w:fill="FFFFFF"/>
        </w:rPr>
        <w:t>oi.org/10.1007/s10865-021-00215-z</w:t>
      </w:r>
    </w:p>
    <w:p w14:paraId="0CBFA7F9" w14:textId="056EF56C" w:rsidR="000F7735" w:rsidRPr="00000394" w:rsidRDefault="000F7735" w:rsidP="00AB77DE">
      <w:pPr>
        <w:spacing w:line="360" w:lineRule="auto"/>
        <w:ind w:left="1080" w:hanging="720"/>
        <w:rPr>
          <w:color w:val="222222"/>
          <w:shd w:val="clear" w:color="auto" w:fill="FFFFFF"/>
        </w:rPr>
      </w:pPr>
      <w:r w:rsidRPr="00000394">
        <w:rPr>
          <w:color w:val="222222"/>
          <w:shd w:val="clear" w:color="auto" w:fill="FFFFFF"/>
        </w:rPr>
        <w:t xml:space="preserve">Lundgren, T., </w:t>
      </w:r>
      <w:proofErr w:type="spellStart"/>
      <w:r w:rsidRPr="00000394">
        <w:rPr>
          <w:color w:val="222222"/>
          <w:shd w:val="clear" w:color="auto" w:fill="FFFFFF"/>
        </w:rPr>
        <w:t>Luoma</w:t>
      </w:r>
      <w:proofErr w:type="spellEnd"/>
      <w:r w:rsidRPr="00000394">
        <w:rPr>
          <w:color w:val="222222"/>
          <w:shd w:val="clear" w:color="auto" w:fill="FFFFFF"/>
        </w:rPr>
        <w:t xml:space="preserve">, J. B., Dahl, J., </w:t>
      </w:r>
      <w:proofErr w:type="spellStart"/>
      <w:r w:rsidRPr="00000394">
        <w:rPr>
          <w:color w:val="222222"/>
          <w:shd w:val="clear" w:color="auto" w:fill="FFFFFF"/>
        </w:rPr>
        <w:t>Strosahl</w:t>
      </w:r>
      <w:proofErr w:type="spellEnd"/>
      <w:r w:rsidRPr="00000394">
        <w:rPr>
          <w:color w:val="222222"/>
          <w:shd w:val="clear" w:color="auto" w:fill="FFFFFF"/>
        </w:rPr>
        <w:t xml:space="preserve">, K., &amp; </w:t>
      </w:r>
      <w:proofErr w:type="spellStart"/>
      <w:r w:rsidRPr="00000394">
        <w:rPr>
          <w:color w:val="222222"/>
          <w:shd w:val="clear" w:color="auto" w:fill="FFFFFF"/>
        </w:rPr>
        <w:t>Melin</w:t>
      </w:r>
      <w:proofErr w:type="spellEnd"/>
      <w:r w:rsidRPr="00000394">
        <w:rPr>
          <w:color w:val="222222"/>
          <w:shd w:val="clear" w:color="auto" w:fill="FFFFFF"/>
        </w:rPr>
        <w:t>, L. (2012). The bull's-eye values survey: a psychometric evaluation. </w:t>
      </w:r>
      <w:r w:rsidRPr="00000394">
        <w:rPr>
          <w:i/>
          <w:iCs/>
          <w:color w:val="222222"/>
          <w:shd w:val="clear" w:color="auto" w:fill="FFFFFF"/>
        </w:rPr>
        <w:t>Cognitive and Behavioral Practice</w:t>
      </w:r>
      <w:r w:rsidRPr="00000394">
        <w:rPr>
          <w:color w:val="222222"/>
          <w:shd w:val="clear" w:color="auto" w:fill="FFFFFF"/>
        </w:rPr>
        <w:t>, </w:t>
      </w:r>
      <w:r w:rsidRPr="00000394">
        <w:rPr>
          <w:i/>
          <w:iCs/>
          <w:color w:val="222222"/>
          <w:shd w:val="clear" w:color="auto" w:fill="FFFFFF"/>
        </w:rPr>
        <w:t>19</w:t>
      </w:r>
      <w:r w:rsidRPr="00000394">
        <w:rPr>
          <w:color w:val="222222"/>
          <w:shd w:val="clear" w:color="auto" w:fill="FFFFFF"/>
        </w:rPr>
        <w:t>(4), 518-526.</w:t>
      </w:r>
    </w:p>
    <w:p w14:paraId="0CC9EA3B" w14:textId="1E297289" w:rsidR="00EE32A0" w:rsidRPr="00000394" w:rsidRDefault="00EE32A0" w:rsidP="00AB77DE">
      <w:pPr>
        <w:spacing w:line="360" w:lineRule="auto"/>
        <w:ind w:left="1080" w:hanging="720"/>
        <w:rPr>
          <w:color w:val="222222"/>
          <w:shd w:val="clear" w:color="auto" w:fill="FFFFFF"/>
        </w:rPr>
      </w:pPr>
      <w:proofErr w:type="spellStart"/>
      <w:r w:rsidRPr="00000394">
        <w:rPr>
          <w:color w:val="222222"/>
          <w:shd w:val="clear" w:color="auto" w:fill="FFFFFF"/>
        </w:rPr>
        <w:t>Maphis</w:t>
      </w:r>
      <w:proofErr w:type="spellEnd"/>
      <w:r w:rsidRPr="00000394">
        <w:rPr>
          <w:color w:val="222222"/>
          <w:shd w:val="clear" w:color="auto" w:fill="FFFFFF"/>
        </w:rPr>
        <w:t>, L. E., Martz, D. M., Bergman, S. S., Curtin, L. A., &amp; Webb, R. M. (2013). Body size dissatisfaction and avoidance behavior: How gender, age, ethnicity, and relative clothing size predict what some won’t try. </w:t>
      </w:r>
      <w:r w:rsidRPr="00000394">
        <w:rPr>
          <w:i/>
          <w:iCs/>
          <w:color w:val="222222"/>
          <w:shd w:val="clear" w:color="auto" w:fill="FFFFFF"/>
        </w:rPr>
        <w:t>Body Image</w:t>
      </w:r>
      <w:r w:rsidRPr="00000394">
        <w:rPr>
          <w:color w:val="222222"/>
          <w:shd w:val="clear" w:color="auto" w:fill="FFFFFF"/>
        </w:rPr>
        <w:t>, </w:t>
      </w:r>
      <w:r w:rsidRPr="00000394">
        <w:rPr>
          <w:i/>
          <w:iCs/>
          <w:color w:val="222222"/>
          <w:shd w:val="clear" w:color="auto" w:fill="FFFFFF"/>
        </w:rPr>
        <w:t>10</w:t>
      </w:r>
      <w:r w:rsidRPr="00000394">
        <w:rPr>
          <w:color w:val="222222"/>
          <w:shd w:val="clear" w:color="auto" w:fill="FFFFFF"/>
        </w:rPr>
        <w:t>(3), 361-368.</w:t>
      </w:r>
    </w:p>
    <w:p w14:paraId="377397D7" w14:textId="1B20E099" w:rsidR="00ED198A" w:rsidRPr="00000394" w:rsidRDefault="00ED198A" w:rsidP="00AB77DE">
      <w:pPr>
        <w:spacing w:line="360" w:lineRule="auto"/>
        <w:ind w:left="1080" w:hanging="720"/>
        <w:rPr>
          <w:color w:val="222222"/>
          <w:shd w:val="clear" w:color="auto" w:fill="FFFFFF"/>
        </w:rPr>
      </w:pPr>
      <w:proofErr w:type="spellStart"/>
      <w:r w:rsidRPr="00000394">
        <w:rPr>
          <w:color w:val="222222"/>
          <w:shd w:val="clear" w:color="auto" w:fill="FFFFFF"/>
        </w:rPr>
        <w:lastRenderedPageBreak/>
        <w:t>Mensinger</w:t>
      </w:r>
      <w:proofErr w:type="spellEnd"/>
      <w:r w:rsidRPr="00000394">
        <w:rPr>
          <w:color w:val="222222"/>
          <w:shd w:val="clear" w:color="auto" w:fill="FFFFFF"/>
        </w:rPr>
        <w:t xml:space="preserve">, J. L., </w:t>
      </w:r>
      <w:proofErr w:type="spellStart"/>
      <w:r w:rsidRPr="00000394">
        <w:rPr>
          <w:color w:val="222222"/>
          <w:shd w:val="clear" w:color="auto" w:fill="FFFFFF"/>
        </w:rPr>
        <w:t>Calogero</w:t>
      </w:r>
      <w:proofErr w:type="spellEnd"/>
      <w:r w:rsidRPr="00000394">
        <w:rPr>
          <w:color w:val="222222"/>
          <w:shd w:val="clear" w:color="auto" w:fill="FFFFFF"/>
        </w:rPr>
        <w:t xml:space="preserve">, R. M., &amp; </w:t>
      </w:r>
      <w:proofErr w:type="spellStart"/>
      <w:r w:rsidRPr="00000394">
        <w:rPr>
          <w:color w:val="222222"/>
          <w:shd w:val="clear" w:color="auto" w:fill="FFFFFF"/>
        </w:rPr>
        <w:t>Tylka</w:t>
      </w:r>
      <w:proofErr w:type="spellEnd"/>
      <w:r w:rsidRPr="00000394">
        <w:rPr>
          <w:color w:val="222222"/>
          <w:shd w:val="clear" w:color="auto" w:fill="FFFFFF"/>
        </w:rPr>
        <w:t>, T. L. (2016). Internalized weight stigma moderates eating behavior outcomes in women with high BMI participating in a healthy living program. </w:t>
      </w:r>
      <w:r w:rsidRPr="00000394">
        <w:rPr>
          <w:i/>
          <w:iCs/>
          <w:color w:val="222222"/>
          <w:shd w:val="clear" w:color="auto" w:fill="FFFFFF"/>
        </w:rPr>
        <w:t>Appetite</w:t>
      </w:r>
      <w:r w:rsidRPr="00000394">
        <w:rPr>
          <w:color w:val="222222"/>
          <w:shd w:val="clear" w:color="auto" w:fill="FFFFFF"/>
        </w:rPr>
        <w:t>, </w:t>
      </w:r>
      <w:r w:rsidRPr="00000394">
        <w:rPr>
          <w:i/>
          <w:iCs/>
          <w:color w:val="222222"/>
          <w:shd w:val="clear" w:color="auto" w:fill="FFFFFF"/>
        </w:rPr>
        <w:t>102</w:t>
      </w:r>
      <w:r w:rsidRPr="00000394">
        <w:rPr>
          <w:color w:val="222222"/>
          <w:shd w:val="clear" w:color="auto" w:fill="FFFFFF"/>
        </w:rPr>
        <w:t>, 32-43.</w:t>
      </w:r>
    </w:p>
    <w:p w14:paraId="4360B2E9" w14:textId="6AAABE67" w:rsidR="0012156A" w:rsidRPr="00000394" w:rsidRDefault="0012156A" w:rsidP="00AB77DE">
      <w:pPr>
        <w:spacing w:line="360" w:lineRule="auto"/>
        <w:ind w:left="1080" w:hanging="720"/>
        <w:rPr>
          <w:color w:val="222222"/>
          <w:shd w:val="clear" w:color="auto" w:fill="FFFFFF"/>
        </w:rPr>
      </w:pPr>
      <w:proofErr w:type="spellStart"/>
      <w:r w:rsidRPr="00000394">
        <w:rPr>
          <w:color w:val="222222"/>
          <w:shd w:val="clear" w:color="auto" w:fill="FFFFFF"/>
        </w:rPr>
        <w:t>Palmeira</w:t>
      </w:r>
      <w:proofErr w:type="spellEnd"/>
      <w:r w:rsidRPr="00000394">
        <w:rPr>
          <w:color w:val="222222"/>
          <w:shd w:val="clear" w:color="auto" w:fill="FFFFFF"/>
        </w:rPr>
        <w:t xml:space="preserve">, L., Cunha, M., &amp; Pinto-Gouveia, J. (2018). The weight of weight self-stigma in unhealthy eating </w:t>
      </w:r>
      <w:proofErr w:type="spellStart"/>
      <w:r w:rsidRPr="00000394">
        <w:rPr>
          <w:color w:val="222222"/>
          <w:shd w:val="clear" w:color="auto" w:fill="FFFFFF"/>
        </w:rPr>
        <w:t>behaviours</w:t>
      </w:r>
      <w:proofErr w:type="spellEnd"/>
      <w:r w:rsidRPr="00000394">
        <w:rPr>
          <w:color w:val="222222"/>
          <w:shd w:val="clear" w:color="auto" w:fill="FFFFFF"/>
        </w:rPr>
        <w:t>: the mediator role of weight-related experiential avoidance. </w:t>
      </w:r>
      <w:r w:rsidRPr="00000394">
        <w:rPr>
          <w:i/>
          <w:iCs/>
          <w:color w:val="222222"/>
          <w:shd w:val="clear" w:color="auto" w:fill="FFFFFF"/>
        </w:rPr>
        <w:t>Eating and Weight Disorders-Studies on Anorexia, Bulimia and Obesity</w:t>
      </w:r>
      <w:r w:rsidRPr="00000394">
        <w:rPr>
          <w:color w:val="222222"/>
          <w:shd w:val="clear" w:color="auto" w:fill="FFFFFF"/>
        </w:rPr>
        <w:t>, </w:t>
      </w:r>
      <w:r w:rsidRPr="00000394">
        <w:rPr>
          <w:i/>
          <w:iCs/>
          <w:color w:val="222222"/>
          <w:shd w:val="clear" w:color="auto" w:fill="FFFFFF"/>
        </w:rPr>
        <w:t>23</w:t>
      </w:r>
      <w:r w:rsidRPr="00000394">
        <w:rPr>
          <w:color w:val="222222"/>
          <w:shd w:val="clear" w:color="auto" w:fill="FFFFFF"/>
        </w:rPr>
        <w:t>(6), 785-796.</w:t>
      </w:r>
    </w:p>
    <w:p w14:paraId="33576D3B" w14:textId="1D9BA4CC" w:rsidR="00846EC1" w:rsidRPr="00000394" w:rsidRDefault="00846EC1" w:rsidP="00AB77DE">
      <w:pPr>
        <w:spacing w:line="360" w:lineRule="auto"/>
        <w:ind w:left="1080" w:hanging="720"/>
        <w:rPr>
          <w:color w:val="222222"/>
          <w:shd w:val="clear" w:color="auto" w:fill="FFFFFF"/>
        </w:rPr>
      </w:pPr>
      <w:proofErr w:type="spellStart"/>
      <w:r w:rsidRPr="00000394">
        <w:rPr>
          <w:color w:val="222222"/>
          <w:shd w:val="clear" w:color="auto" w:fill="FFFFFF"/>
        </w:rPr>
        <w:t>Palmeira</w:t>
      </w:r>
      <w:proofErr w:type="spellEnd"/>
      <w:r w:rsidRPr="00000394">
        <w:rPr>
          <w:color w:val="222222"/>
          <w:shd w:val="clear" w:color="auto" w:fill="FFFFFF"/>
        </w:rPr>
        <w:t xml:space="preserve">, L., Pinto-Gouveia, J., &amp; Cunha, M. (2017). Exploring the efficacy of an acceptance, mindfulness &amp; compassionate-based group intervention for women struggling with their weight (Kg-Free): A randomized controlled trial. </w:t>
      </w:r>
      <w:r w:rsidRPr="00000394">
        <w:rPr>
          <w:i/>
          <w:iCs/>
          <w:color w:val="222222"/>
          <w:shd w:val="clear" w:color="auto" w:fill="FFFFFF"/>
        </w:rPr>
        <w:t>Appetite, 112,</w:t>
      </w:r>
      <w:r w:rsidRPr="00000394">
        <w:rPr>
          <w:color w:val="222222"/>
          <w:shd w:val="clear" w:color="auto" w:fill="FFFFFF"/>
        </w:rPr>
        <w:t xml:space="preserve"> 107–116.</w:t>
      </w:r>
    </w:p>
    <w:p w14:paraId="671B3EFC" w14:textId="335B76F4" w:rsidR="006810A9" w:rsidRPr="00000394" w:rsidRDefault="006810A9" w:rsidP="00AB77DE">
      <w:pPr>
        <w:spacing w:line="360" w:lineRule="auto"/>
        <w:ind w:left="1080" w:hanging="720"/>
      </w:pPr>
      <w:r w:rsidRPr="00000394">
        <w:rPr>
          <w:color w:val="222222"/>
          <w:shd w:val="clear" w:color="auto" w:fill="FFFFFF"/>
        </w:rPr>
        <w:t>Papadopoulos, S., &amp; Brennan, L. (2015). Correlates of weight stigma in adults with overweight and obesity: A systematic literature review. </w:t>
      </w:r>
      <w:r w:rsidRPr="00000394">
        <w:rPr>
          <w:i/>
          <w:iCs/>
          <w:color w:val="222222"/>
          <w:shd w:val="clear" w:color="auto" w:fill="FFFFFF"/>
        </w:rPr>
        <w:t>Obesity</w:t>
      </w:r>
      <w:r w:rsidRPr="00000394">
        <w:rPr>
          <w:color w:val="222222"/>
          <w:shd w:val="clear" w:color="auto" w:fill="FFFFFF"/>
        </w:rPr>
        <w:t>, </w:t>
      </w:r>
      <w:r w:rsidRPr="00000394">
        <w:rPr>
          <w:i/>
          <w:iCs/>
          <w:color w:val="222222"/>
          <w:shd w:val="clear" w:color="auto" w:fill="FFFFFF"/>
        </w:rPr>
        <w:t>23</w:t>
      </w:r>
      <w:r w:rsidRPr="00000394">
        <w:rPr>
          <w:color w:val="222222"/>
          <w:shd w:val="clear" w:color="auto" w:fill="FFFFFF"/>
        </w:rPr>
        <w:t>(9), 1743-1760.</w:t>
      </w:r>
    </w:p>
    <w:p w14:paraId="28E8FC93" w14:textId="77777777" w:rsidR="00001414" w:rsidRPr="00000394" w:rsidRDefault="0036005F" w:rsidP="00AB77DE">
      <w:pPr>
        <w:spacing w:line="360" w:lineRule="auto"/>
        <w:ind w:left="1080" w:hanging="720"/>
        <w:rPr>
          <w:color w:val="1C1D1E"/>
          <w:shd w:val="clear" w:color="auto" w:fill="EFEFF0"/>
        </w:rPr>
      </w:pPr>
      <w:r w:rsidRPr="00000394">
        <w:rPr>
          <w:color w:val="1C1D1E"/>
          <w:shd w:val="clear" w:color="auto" w:fill="EFEFF0"/>
        </w:rPr>
        <w:t xml:space="preserve">Pearl R.L., &amp; Puhl, R. M. (2018). Weight bias internalization and health: A systematic review. </w:t>
      </w:r>
      <w:r w:rsidRPr="00000394">
        <w:rPr>
          <w:i/>
          <w:iCs/>
          <w:color w:val="1C1D1E"/>
          <w:shd w:val="clear" w:color="auto" w:fill="EFEFF0"/>
        </w:rPr>
        <w:t xml:space="preserve">Obesity Review, 19(8), </w:t>
      </w:r>
      <w:r w:rsidRPr="00000394">
        <w:rPr>
          <w:color w:val="1C1D1E"/>
          <w:shd w:val="clear" w:color="auto" w:fill="EFEFF0"/>
        </w:rPr>
        <w:t>1141-1163.</w:t>
      </w:r>
    </w:p>
    <w:p w14:paraId="7569BECF" w14:textId="17A17A99" w:rsidR="00E50AE4" w:rsidRPr="00000394" w:rsidRDefault="00E50AE4" w:rsidP="00AB77DE">
      <w:pPr>
        <w:spacing w:line="360" w:lineRule="auto"/>
        <w:ind w:left="1080" w:hanging="720"/>
        <w:rPr>
          <w:color w:val="1C1D1E"/>
          <w:shd w:val="clear" w:color="auto" w:fill="EFEFF0"/>
        </w:rPr>
      </w:pPr>
      <w:r w:rsidRPr="00000394">
        <w:rPr>
          <w:color w:val="1C1D1E"/>
          <w:shd w:val="clear" w:color="auto" w:fill="EFEFF0"/>
        </w:rPr>
        <w:t>Petersen, J. M., Durward, C., &amp; Levin, M. (2021). Weight-related psychological inflexibility as a mediator between weight self-stigma and health-related outcomes. </w:t>
      </w:r>
      <w:r w:rsidRPr="00000394">
        <w:rPr>
          <w:i/>
          <w:iCs/>
          <w:color w:val="1C1D1E"/>
          <w:shd w:val="clear" w:color="auto" w:fill="EFEFF0"/>
        </w:rPr>
        <w:t>Bulletin of the Menninger Clinic</w:t>
      </w:r>
      <w:r w:rsidRPr="00000394">
        <w:rPr>
          <w:color w:val="1C1D1E"/>
          <w:shd w:val="clear" w:color="auto" w:fill="EFEFF0"/>
        </w:rPr>
        <w:t>, </w:t>
      </w:r>
      <w:r w:rsidRPr="00000394">
        <w:rPr>
          <w:i/>
          <w:iCs/>
          <w:color w:val="1C1D1E"/>
          <w:shd w:val="clear" w:color="auto" w:fill="EFEFF0"/>
        </w:rPr>
        <w:t>85</w:t>
      </w:r>
      <w:r w:rsidRPr="00000394">
        <w:rPr>
          <w:color w:val="1C1D1E"/>
          <w:shd w:val="clear" w:color="auto" w:fill="EFEFF0"/>
        </w:rPr>
        <w:t>(3), 316-330.</w:t>
      </w:r>
    </w:p>
    <w:p w14:paraId="29ED1283" w14:textId="3C68D491" w:rsidR="00456967" w:rsidRPr="00000394" w:rsidRDefault="00456967" w:rsidP="00AB77DE">
      <w:pPr>
        <w:spacing w:line="360" w:lineRule="auto"/>
        <w:ind w:left="1080" w:hanging="720"/>
        <w:rPr>
          <w:color w:val="1C1D1E"/>
          <w:shd w:val="clear" w:color="auto" w:fill="EFEFF0"/>
        </w:rPr>
      </w:pPr>
      <w:r w:rsidRPr="00000394">
        <w:rPr>
          <w:color w:val="1C1D1E"/>
          <w:shd w:val="clear" w:color="auto" w:fill="EFEFF0"/>
        </w:rPr>
        <w:t>Pinto, A. M., Fava, J. L., Raynor, H. A., LaRose, J. G., &amp; Wing, R. R. (2013). Development and validation of the weight control strategies scale. </w:t>
      </w:r>
      <w:r w:rsidRPr="00000394">
        <w:rPr>
          <w:i/>
          <w:iCs/>
          <w:color w:val="1C1D1E"/>
          <w:shd w:val="clear" w:color="auto" w:fill="EFEFF0"/>
        </w:rPr>
        <w:t>Obesity</w:t>
      </w:r>
      <w:r w:rsidRPr="00000394">
        <w:rPr>
          <w:color w:val="1C1D1E"/>
          <w:shd w:val="clear" w:color="auto" w:fill="EFEFF0"/>
        </w:rPr>
        <w:t>, </w:t>
      </w:r>
      <w:r w:rsidRPr="00000394">
        <w:rPr>
          <w:i/>
          <w:iCs/>
          <w:color w:val="1C1D1E"/>
          <w:shd w:val="clear" w:color="auto" w:fill="EFEFF0"/>
        </w:rPr>
        <w:t>21</w:t>
      </w:r>
      <w:r w:rsidRPr="00000394">
        <w:rPr>
          <w:color w:val="1C1D1E"/>
          <w:shd w:val="clear" w:color="auto" w:fill="EFEFF0"/>
        </w:rPr>
        <w:t>(12), 2429-2436.</w:t>
      </w:r>
    </w:p>
    <w:p w14:paraId="3873ED90" w14:textId="4860649E" w:rsidR="00233737" w:rsidRPr="00000394" w:rsidRDefault="00233737" w:rsidP="00AB77DE">
      <w:pPr>
        <w:spacing w:line="360" w:lineRule="auto"/>
        <w:ind w:left="1080" w:hanging="720"/>
        <w:rPr>
          <w:color w:val="1C1D1E"/>
          <w:shd w:val="clear" w:color="auto" w:fill="EFEFF0"/>
        </w:rPr>
      </w:pPr>
      <w:r w:rsidRPr="00000394">
        <w:rPr>
          <w:color w:val="1C1D1E"/>
          <w:shd w:val="clear" w:color="auto" w:fill="EFEFF0"/>
        </w:rPr>
        <w:t xml:space="preserve">Potts, S., </w:t>
      </w:r>
      <w:proofErr w:type="spellStart"/>
      <w:r w:rsidRPr="00000394">
        <w:rPr>
          <w:color w:val="1C1D1E"/>
          <w:shd w:val="clear" w:color="auto" w:fill="EFEFF0"/>
        </w:rPr>
        <w:t>Krafft</w:t>
      </w:r>
      <w:proofErr w:type="spellEnd"/>
      <w:r w:rsidRPr="00000394">
        <w:rPr>
          <w:color w:val="1C1D1E"/>
          <w:shd w:val="clear" w:color="auto" w:fill="EFEFF0"/>
        </w:rPr>
        <w:t>, J., &amp; Levin, M. E. (2022). A pilot randomized controlled trial of acceptance and commitment therapy guided self-help for overweight and obese adults high in weight self-stigma. </w:t>
      </w:r>
      <w:r w:rsidRPr="00000394">
        <w:rPr>
          <w:i/>
          <w:iCs/>
          <w:color w:val="1C1D1E"/>
          <w:shd w:val="clear" w:color="auto" w:fill="EFEFF0"/>
        </w:rPr>
        <w:t>Behavior Modification</w:t>
      </w:r>
      <w:r w:rsidRPr="00000394">
        <w:rPr>
          <w:color w:val="1C1D1E"/>
          <w:shd w:val="clear" w:color="auto" w:fill="EFEFF0"/>
        </w:rPr>
        <w:t>, </w:t>
      </w:r>
      <w:r w:rsidRPr="00000394">
        <w:rPr>
          <w:i/>
          <w:iCs/>
          <w:color w:val="1C1D1E"/>
          <w:shd w:val="clear" w:color="auto" w:fill="EFEFF0"/>
        </w:rPr>
        <w:t>46</w:t>
      </w:r>
      <w:r w:rsidRPr="00000394">
        <w:rPr>
          <w:color w:val="1C1D1E"/>
          <w:shd w:val="clear" w:color="auto" w:fill="EFEFF0"/>
        </w:rPr>
        <w:t>(1), 178-201.</w:t>
      </w:r>
    </w:p>
    <w:p w14:paraId="3500CE80" w14:textId="4AA9BBC7" w:rsidR="008C4A09" w:rsidRPr="00000394" w:rsidRDefault="008C4A09" w:rsidP="00AB77DE">
      <w:pPr>
        <w:spacing w:line="360" w:lineRule="auto"/>
        <w:ind w:left="1080" w:hanging="720"/>
        <w:rPr>
          <w:color w:val="1C1D1E"/>
          <w:shd w:val="clear" w:color="auto" w:fill="EFEFF0"/>
        </w:rPr>
      </w:pPr>
      <w:proofErr w:type="spellStart"/>
      <w:r w:rsidRPr="00000394">
        <w:rPr>
          <w:color w:val="1C1D1E"/>
          <w:shd w:val="clear" w:color="auto" w:fill="EFEFF0"/>
        </w:rPr>
        <w:t>Prunty</w:t>
      </w:r>
      <w:proofErr w:type="spellEnd"/>
      <w:r w:rsidRPr="00000394">
        <w:rPr>
          <w:color w:val="1C1D1E"/>
          <w:shd w:val="clear" w:color="auto" w:fill="EFEFF0"/>
        </w:rPr>
        <w:t xml:space="preserve">, A., Clark, M.K., Hahn, A., Edmonds, S., &amp; O’Shea, A. (2020). Enacted weight stigma and weight self-stigma prevalence among 3821 adults. </w:t>
      </w:r>
      <w:r w:rsidRPr="00000394">
        <w:rPr>
          <w:i/>
          <w:iCs/>
          <w:color w:val="1C1D1E"/>
          <w:shd w:val="clear" w:color="auto" w:fill="EFEFF0"/>
        </w:rPr>
        <w:t xml:space="preserve">Obesity Research in Clinical Practice, 14(5), </w:t>
      </w:r>
      <w:r w:rsidRPr="00000394">
        <w:rPr>
          <w:color w:val="1C1D1E"/>
          <w:shd w:val="clear" w:color="auto" w:fill="EFEFF0"/>
        </w:rPr>
        <w:t xml:space="preserve">421-427. </w:t>
      </w:r>
      <w:proofErr w:type="spellStart"/>
      <w:r w:rsidRPr="00000394">
        <w:rPr>
          <w:color w:val="1C1D1E"/>
          <w:shd w:val="clear" w:color="auto" w:fill="EFEFF0"/>
        </w:rPr>
        <w:t>doi</w:t>
      </w:r>
      <w:proofErr w:type="spellEnd"/>
      <w:r w:rsidRPr="00000394">
        <w:rPr>
          <w:color w:val="1C1D1E"/>
          <w:shd w:val="clear" w:color="auto" w:fill="EFEFF0"/>
        </w:rPr>
        <w:t xml:space="preserve"> 10.1016/j.orcp.2020.09.003</w:t>
      </w:r>
    </w:p>
    <w:p w14:paraId="304BF59D" w14:textId="70CF7007" w:rsidR="00932525" w:rsidRPr="00000394" w:rsidRDefault="00932525" w:rsidP="00AB77DE">
      <w:pPr>
        <w:spacing w:line="360" w:lineRule="auto"/>
        <w:ind w:left="1080" w:hanging="720"/>
        <w:rPr>
          <w:color w:val="1C1D1E"/>
          <w:shd w:val="clear" w:color="auto" w:fill="EFEFF0"/>
        </w:rPr>
      </w:pPr>
      <w:r w:rsidRPr="00000394">
        <w:rPr>
          <w:color w:val="1C1D1E"/>
          <w:shd w:val="clear" w:color="auto" w:fill="EFEFF0"/>
        </w:rPr>
        <w:t xml:space="preserve">Puhl, R. M., Himmelstein, M. S., &amp; Pearl, R. L. (2020). Weight stigma as a psychosocial contributor to obesity. American Psychologist, 75(2), 274-289. </w:t>
      </w:r>
      <w:hyperlink r:id="rId8" w:history="1">
        <w:r w:rsidR="00B21F8B" w:rsidRPr="00000394">
          <w:rPr>
            <w:rStyle w:val="Hyperlink"/>
            <w:shd w:val="clear" w:color="auto" w:fill="EFEFF0"/>
          </w:rPr>
          <w:t>http://dx.doi.org/10.1037/amp0000538</w:t>
        </w:r>
      </w:hyperlink>
      <w:r w:rsidRPr="00000394">
        <w:rPr>
          <w:color w:val="1C1D1E"/>
          <w:shd w:val="clear" w:color="auto" w:fill="EFEFF0"/>
        </w:rPr>
        <w:t xml:space="preserve"> </w:t>
      </w:r>
    </w:p>
    <w:p w14:paraId="0FDF9ABC" w14:textId="0E81FE0A" w:rsidR="00B21F8B" w:rsidRPr="00000394" w:rsidRDefault="00B21F8B" w:rsidP="00AB77DE">
      <w:pPr>
        <w:spacing w:line="360" w:lineRule="auto"/>
        <w:ind w:left="1080" w:hanging="720"/>
        <w:rPr>
          <w:color w:val="1C1D1E"/>
          <w:shd w:val="clear" w:color="auto" w:fill="EFEFF0"/>
        </w:rPr>
      </w:pPr>
      <w:r w:rsidRPr="00000394">
        <w:rPr>
          <w:color w:val="1C1D1E"/>
          <w:shd w:val="clear" w:color="auto" w:fill="EFEFF0"/>
        </w:rPr>
        <w:t xml:space="preserve">Romano, K.A., Heron, K.E., Sandoval, C.M., Howard, L.M., </w:t>
      </w:r>
      <w:proofErr w:type="spellStart"/>
      <w:r w:rsidRPr="00000394">
        <w:rPr>
          <w:color w:val="1C1D1E"/>
          <w:shd w:val="clear" w:color="auto" w:fill="EFEFF0"/>
        </w:rPr>
        <w:t>MacIntyre</w:t>
      </w:r>
      <w:proofErr w:type="spellEnd"/>
      <w:r w:rsidRPr="00000394">
        <w:rPr>
          <w:color w:val="1C1D1E"/>
          <w:shd w:val="clear" w:color="auto" w:fill="EFEFF0"/>
        </w:rPr>
        <w:t xml:space="preserve">, R.I., &amp; Mason, T.B. (2022). A meta-analysis of associations between weight bias internalization and </w:t>
      </w:r>
      <w:r w:rsidR="00C43059" w:rsidRPr="00000394">
        <w:rPr>
          <w:color w:val="1C1D1E"/>
          <w:shd w:val="clear" w:color="auto" w:fill="EFEFF0"/>
        </w:rPr>
        <w:lastRenderedPageBreak/>
        <w:t>conceptually related</w:t>
      </w:r>
      <w:r w:rsidRPr="00000394">
        <w:rPr>
          <w:color w:val="1C1D1E"/>
          <w:shd w:val="clear" w:color="auto" w:fill="EFEFF0"/>
        </w:rPr>
        <w:t xml:space="preserve"> correlates: A step towards </w:t>
      </w:r>
      <w:r w:rsidR="00C43059" w:rsidRPr="00000394">
        <w:rPr>
          <w:color w:val="1C1D1E"/>
          <w:shd w:val="clear" w:color="auto" w:fill="EFEFF0"/>
        </w:rPr>
        <w:t xml:space="preserve">improving construct validity. </w:t>
      </w:r>
      <w:r w:rsidR="00C43059" w:rsidRPr="00000394">
        <w:rPr>
          <w:i/>
          <w:iCs/>
          <w:color w:val="1C1D1E"/>
          <w:shd w:val="clear" w:color="auto" w:fill="EFEFF0"/>
        </w:rPr>
        <w:t xml:space="preserve">Clinical Psychology Review, 92, </w:t>
      </w:r>
      <w:r w:rsidR="00C43059" w:rsidRPr="00000394">
        <w:rPr>
          <w:color w:val="1C1D1E"/>
          <w:shd w:val="clear" w:color="auto" w:fill="EFEFF0"/>
        </w:rPr>
        <w:t>102127.</w:t>
      </w:r>
    </w:p>
    <w:p w14:paraId="146578DB" w14:textId="77777777" w:rsidR="00ED198A" w:rsidRPr="00000394" w:rsidRDefault="00ED198A" w:rsidP="00AB77DE">
      <w:pPr>
        <w:spacing w:line="360" w:lineRule="auto"/>
        <w:ind w:left="1080" w:hanging="720"/>
        <w:rPr>
          <w:color w:val="1C1D1E"/>
          <w:shd w:val="clear" w:color="auto" w:fill="EFEFF0"/>
        </w:rPr>
      </w:pPr>
      <w:proofErr w:type="spellStart"/>
      <w:r w:rsidRPr="00000394">
        <w:rPr>
          <w:color w:val="1C1D1E"/>
          <w:shd w:val="clear" w:color="auto" w:fill="EFEFF0"/>
        </w:rPr>
        <w:t>Sarno</w:t>
      </w:r>
      <w:proofErr w:type="spellEnd"/>
      <w:r w:rsidRPr="00000394">
        <w:rPr>
          <w:color w:val="1C1D1E"/>
          <w:shd w:val="clear" w:color="auto" w:fill="EFEFF0"/>
        </w:rPr>
        <w:t>, M. (2020). </w:t>
      </w:r>
      <w:r w:rsidRPr="00000394">
        <w:rPr>
          <w:i/>
          <w:iCs/>
          <w:color w:val="1C1D1E"/>
          <w:shd w:val="clear" w:color="auto" w:fill="EFEFF0"/>
        </w:rPr>
        <w:t>Valued living and psychological flexibility as predictors of binge eating behavior </w:t>
      </w:r>
      <w:r w:rsidRPr="00000394">
        <w:rPr>
          <w:color w:val="1C1D1E"/>
          <w:shd w:val="clear" w:color="auto" w:fill="EFEFF0"/>
        </w:rPr>
        <w:t>(Order No. 28087365). Available from ProQuest Dissertations &amp; Theses Global. (2441517960). Retrieved from https://login.dist.lib.usu.edu/login?url=https://www.proquest.com/dissertations-theses/valued-living-psychological-flexibility-as/docview/2441517960/se-2?accountid=14761</w:t>
      </w:r>
    </w:p>
    <w:p w14:paraId="639F0D9F" w14:textId="202A5BC2" w:rsidR="00456967" w:rsidRPr="00000394" w:rsidRDefault="00456967" w:rsidP="00AB77DE">
      <w:pPr>
        <w:spacing w:line="360" w:lineRule="auto"/>
        <w:ind w:left="1080" w:hanging="720"/>
      </w:pPr>
      <w:proofErr w:type="spellStart"/>
      <w:r w:rsidRPr="00000394">
        <w:t>Stunkard</w:t>
      </w:r>
      <w:proofErr w:type="spellEnd"/>
      <w:r w:rsidRPr="00000394">
        <w:t xml:space="preserve">, A. J., &amp; Messick, S. (1985). The three-factor eating questionnaire to measure dietary restraint, </w:t>
      </w:r>
      <w:proofErr w:type="gramStart"/>
      <w:r w:rsidRPr="00000394">
        <w:t>disinhibition</w:t>
      </w:r>
      <w:proofErr w:type="gramEnd"/>
      <w:r w:rsidRPr="00000394">
        <w:t xml:space="preserve"> and hunger. </w:t>
      </w:r>
      <w:r w:rsidRPr="00000394">
        <w:rPr>
          <w:i/>
          <w:iCs/>
        </w:rPr>
        <w:t>Journal of psychosomatic research</w:t>
      </w:r>
      <w:r w:rsidRPr="00000394">
        <w:t>, </w:t>
      </w:r>
      <w:r w:rsidRPr="00000394">
        <w:rPr>
          <w:i/>
          <w:iCs/>
        </w:rPr>
        <w:t>29</w:t>
      </w:r>
      <w:r w:rsidRPr="00000394">
        <w:t>(1), 71-83.</w:t>
      </w:r>
    </w:p>
    <w:p w14:paraId="17A5178C" w14:textId="77777777" w:rsidR="007343D6" w:rsidRPr="00000394" w:rsidRDefault="001C3F6A" w:rsidP="00AB77DE">
      <w:pPr>
        <w:spacing w:line="360" w:lineRule="auto"/>
        <w:ind w:left="1080" w:hanging="720"/>
        <w:rPr>
          <w:color w:val="1C1D1E"/>
          <w:shd w:val="clear" w:color="auto" w:fill="EFEFF0"/>
        </w:rPr>
      </w:pPr>
      <w:r w:rsidRPr="00000394">
        <w:rPr>
          <w:color w:val="1C1D1E"/>
          <w:shd w:val="clear" w:color="auto" w:fill="EFEFF0"/>
        </w:rPr>
        <w:t xml:space="preserve">Tomiyama, A. J., </w:t>
      </w:r>
      <w:proofErr w:type="spellStart"/>
      <w:r w:rsidRPr="00000394">
        <w:rPr>
          <w:color w:val="1C1D1E"/>
          <w:shd w:val="clear" w:color="auto" w:fill="EFEFF0"/>
        </w:rPr>
        <w:t>Carr</w:t>
      </w:r>
      <w:proofErr w:type="spellEnd"/>
      <w:r w:rsidRPr="00000394">
        <w:rPr>
          <w:color w:val="1C1D1E"/>
          <w:shd w:val="clear" w:color="auto" w:fill="EFEFF0"/>
        </w:rPr>
        <w:t xml:space="preserve">, D., </w:t>
      </w:r>
      <w:proofErr w:type="spellStart"/>
      <w:r w:rsidRPr="00000394">
        <w:rPr>
          <w:color w:val="1C1D1E"/>
          <w:shd w:val="clear" w:color="auto" w:fill="EFEFF0"/>
        </w:rPr>
        <w:t>Granberg</w:t>
      </w:r>
      <w:proofErr w:type="spellEnd"/>
      <w:r w:rsidRPr="00000394">
        <w:rPr>
          <w:color w:val="1C1D1E"/>
          <w:shd w:val="clear" w:color="auto" w:fill="EFEFF0"/>
        </w:rPr>
        <w:t xml:space="preserve">, E. M., Major, B., Robinson, E., </w:t>
      </w:r>
      <w:proofErr w:type="spellStart"/>
      <w:r w:rsidRPr="00000394">
        <w:rPr>
          <w:color w:val="1C1D1E"/>
          <w:shd w:val="clear" w:color="auto" w:fill="EFEFF0"/>
        </w:rPr>
        <w:t>Sutin</w:t>
      </w:r>
      <w:proofErr w:type="spellEnd"/>
      <w:r w:rsidRPr="00000394">
        <w:rPr>
          <w:color w:val="1C1D1E"/>
          <w:shd w:val="clear" w:color="auto" w:fill="EFEFF0"/>
        </w:rPr>
        <w:t>, A. R., &amp; Brewis, A. (2018). How and why weight stigma drives the obesity ‘</w:t>
      </w:r>
      <w:proofErr w:type="spellStart"/>
      <w:r w:rsidRPr="00000394">
        <w:rPr>
          <w:color w:val="1C1D1E"/>
          <w:shd w:val="clear" w:color="auto" w:fill="EFEFF0"/>
        </w:rPr>
        <w:t>epidemic’and</w:t>
      </w:r>
      <w:proofErr w:type="spellEnd"/>
      <w:r w:rsidRPr="00000394">
        <w:rPr>
          <w:color w:val="1C1D1E"/>
          <w:shd w:val="clear" w:color="auto" w:fill="EFEFF0"/>
        </w:rPr>
        <w:t xml:space="preserve"> harms health. BMC medicine, 16(1), 1-6.</w:t>
      </w:r>
    </w:p>
    <w:p w14:paraId="3FEDFD19" w14:textId="3147AC5D" w:rsidR="00001414" w:rsidRPr="00000394" w:rsidRDefault="007343D6" w:rsidP="00AB77DE">
      <w:pPr>
        <w:spacing w:line="360" w:lineRule="auto"/>
        <w:ind w:left="792" w:hanging="432"/>
        <w:rPr>
          <w:color w:val="1C1D1E"/>
          <w:shd w:val="clear" w:color="auto" w:fill="EFEFF0"/>
        </w:rPr>
      </w:pPr>
      <w:proofErr w:type="spellStart"/>
      <w:r w:rsidRPr="00000394">
        <w:rPr>
          <w:color w:val="1C1D1E"/>
          <w:shd w:val="clear" w:color="auto" w:fill="EFEFF0"/>
        </w:rPr>
        <w:t>Usubini</w:t>
      </w:r>
      <w:proofErr w:type="spellEnd"/>
      <w:r w:rsidRPr="00000394">
        <w:rPr>
          <w:color w:val="1C1D1E"/>
          <w:shd w:val="clear" w:color="auto" w:fill="EFEFF0"/>
        </w:rPr>
        <w:t xml:space="preserve">, A.G., </w:t>
      </w:r>
      <w:proofErr w:type="spellStart"/>
      <w:r w:rsidRPr="00000394">
        <w:rPr>
          <w:color w:val="1C1D1E"/>
          <w:shd w:val="clear" w:color="auto" w:fill="EFEFF0"/>
        </w:rPr>
        <w:t>Varallo</w:t>
      </w:r>
      <w:proofErr w:type="spellEnd"/>
      <w:r w:rsidRPr="00000394">
        <w:rPr>
          <w:color w:val="1C1D1E"/>
          <w:shd w:val="clear" w:color="auto" w:fill="EFEFF0"/>
        </w:rPr>
        <w:t xml:space="preserve">, G., Giusti, E.M., </w:t>
      </w:r>
      <w:proofErr w:type="spellStart"/>
      <w:r w:rsidRPr="00000394">
        <w:rPr>
          <w:color w:val="1C1D1E"/>
          <w:shd w:val="clear" w:color="auto" w:fill="EFEFF0"/>
        </w:rPr>
        <w:t>Cattivelli</w:t>
      </w:r>
      <w:proofErr w:type="spellEnd"/>
      <w:r w:rsidRPr="00000394">
        <w:rPr>
          <w:color w:val="1C1D1E"/>
          <w:shd w:val="clear" w:color="auto" w:fill="EFEFF0"/>
        </w:rPr>
        <w:t xml:space="preserve">, R., </w:t>
      </w:r>
      <w:proofErr w:type="spellStart"/>
      <w:r w:rsidRPr="00000394">
        <w:rPr>
          <w:color w:val="1C1D1E"/>
          <w:shd w:val="clear" w:color="auto" w:fill="EFEFF0"/>
        </w:rPr>
        <w:t>Granese</w:t>
      </w:r>
      <w:proofErr w:type="spellEnd"/>
      <w:r w:rsidRPr="00000394">
        <w:rPr>
          <w:color w:val="1C1D1E"/>
          <w:shd w:val="clear" w:color="auto" w:fill="EFEFF0"/>
        </w:rPr>
        <w:t xml:space="preserve">, V., </w:t>
      </w:r>
      <w:proofErr w:type="spellStart"/>
      <w:r w:rsidRPr="00000394">
        <w:rPr>
          <w:color w:val="1C1D1E"/>
          <w:shd w:val="clear" w:color="auto" w:fill="EFEFF0"/>
        </w:rPr>
        <w:t>Consoli</w:t>
      </w:r>
      <w:proofErr w:type="spellEnd"/>
      <w:r w:rsidRPr="00000394">
        <w:rPr>
          <w:color w:val="1C1D1E"/>
          <w:shd w:val="clear" w:color="auto" w:fill="EFEFF0"/>
        </w:rPr>
        <w:t xml:space="preserve">, S., </w:t>
      </w:r>
      <w:proofErr w:type="spellStart"/>
      <w:r w:rsidRPr="00000394">
        <w:rPr>
          <w:color w:val="1C1D1E"/>
          <w:shd w:val="clear" w:color="auto" w:fill="EFEFF0"/>
        </w:rPr>
        <w:t>Bastoni</w:t>
      </w:r>
      <w:proofErr w:type="spellEnd"/>
      <w:r w:rsidRPr="00000394">
        <w:rPr>
          <w:color w:val="1C1D1E"/>
          <w:shd w:val="clear" w:color="auto" w:fill="EFEFF0"/>
        </w:rPr>
        <w:t xml:space="preserve">, I., Volpi, C., </w:t>
      </w:r>
      <w:proofErr w:type="spellStart"/>
      <w:r w:rsidRPr="00000394">
        <w:rPr>
          <w:color w:val="1C1D1E"/>
          <w:shd w:val="clear" w:color="auto" w:fill="EFEFF0"/>
        </w:rPr>
        <w:t>Castelnuovo</w:t>
      </w:r>
      <w:proofErr w:type="spellEnd"/>
      <w:r w:rsidRPr="00000394">
        <w:rPr>
          <w:color w:val="1C1D1E"/>
          <w:shd w:val="clear" w:color="auto" w:fill="EFEFF0"/>
        </w:rPr>
        <w:t xml:space="preserve">, G. (2022). The mediating role of psychological inflexibility in the relationship between anxiety, depression, and emotional eating in adult individuals with obesity. </w:t>
      </w:r>
      <w:r w:rsidRPr="00000394">
        <w:rPr>
          <w:i/>
          <w:iCs/>
          <w:color w:val="1C1D1E"/>
          <w:shd w:val="clear" w:color="auto" w:fill="EFEFF0"/>
        </w:rPr>
        <w:t xml:space="preserve">Frontiers in Psychology, 13, </w:t>
      </w:r>
      <w:r w:rsidRPr="00000394">
        <w:rPr>
          <w:color w:val="1C1D1E"/>
          <w:shd w:val="clear" w:color="auto" w:fill="EFEFF0"/>
        </w:rPr>
        <w:t xml:space="preserve">1-7. </w:t>
      </w:r>
      <w:proofErr w:type="spellStart"/>
      <w:r w:rsidRPr="00000394">
        <w:rPr>
          <w:color w:val="1C1D1E"/>
          <w:shd w:val="clear" w:color="auto" w:fill="EFEFF0"/>
        </w:rPr>
        <w:t>doi</w:t>
      </w:r>
      <w:proofErr w:type="spellEnd"/>
      <w:r w:rsidRPr="00000394">
        <w:rPr>
          <w:color w:val="1C1D1E"/>
          <w:shd w:val="clear" w:color="auto" w:fill="EFEFF0"/>
        </w:rPr>
        <w:t>: 10.3389/fpsyg.2022.861341</w:t>
      </w:r>
    </w:p>
    <w:p w14:paraId="25AC2E40" w14:textId="5BC5217E" w:rsidR="00EE3F44" w:rsidRPr="00000394" w:rsidRDefault="00EE3F44" w:rsidP="00AB77DE">
      <w:pPr>
        <w:spacing w:line="360" w:lineRule="auto"/>
        <w:ind w:left="792" w:hanging="432"/>
        <w:rPr>
          <w:color w:val="1C1D1E"/>
          <w:shd w:val="clear" w:color="auto" w:fill="EFEFF0"/>
        </w:rPr>
      </w:pPr>
      <w:r w:rsidRPr="00000394">
        <w:rPr>
          <w:color w:val="1C1D1E"/>
          <w:shd w:val="clear" w:color="auto" w:fill="EFEFF0"/>
        </w:rPr>
        <w:t>[main outcomes publication will be added upon acceptance]</w:t>
      </w:r>
    </w:p>
    <w:p w14:paraId="1D851082" w14:textId="6563C79F" w:rsidR="00F0633C" w:rsidRPr="00000394" w:rsidRDefault="00F0633C" w:rsidP="00001414">
      <w:pPr>
        <w:spacing w:line="480" w:lineRule="auto"/>
        <w:rPr>
          <w:color w:val="1C1D1E"/>
          <w:shd w:val="clear" w:color="auto" w:fill="EFEFF0"/>
        </w:rPr>
      </w:pPr>
      <w:r w:rsidRPr="00000394">
        <w:br w:type="page"/>
      </w:r>
    </w:p>
    <w:p w14:paraId="50DCDA13" w14:textId="77777777" w:rsidR="00F2572C" w:rsidRPr="00000394" w:rsidRDefault="00C40DFB">
      <w:pPr>
        <w:rPr>
          <w:b/>
          <w:bCs/>
        </w:rPr>
      </w:pPr>
      <w:r w:rsidRPr="00000394">
        <w:rPr>
          <w:b/>
          <w:bCs/>
        </w:rPr>
        <w:lastRenderedPageBreak/>
        <w:t xml:space="preserve">Table 1. </w:t>
      </w:r>
    </w:p>
    <w:p w14:paraId="2AAD355F" w14:textId="72375C4D" w:rsidR="00D35052" w:rsidRPr="00000394" w:rsidRDefault="00071B3B">
      <w:pPr>
        <w:rPr>
          <w:i/>
          <w:iCs/>
        </w:rPr>
      </w:pPr>
      <w:r w:rsidRPr="00000394">
        <w:rPr>
          <w:i/>
          <w:iCs/>
        </w:rPr>
        <w:t>Multiple mediator model results for the relation between weight self-stigma and quality of life/health behavior outcomes.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950"/>
        <w:gridCol w:w="966"/>
        <w:gridCol w:w="999"/>
        <w:gridCol w:w="1980"/>
        <w:gridCol w:w="990"/>
        <w:gridCol w:w="900"/>
        <w:gridCol w:w="1620"/>
      </w:tblGrid>
      <w:tr w:rsidR="002C19B8" w:rsidRPr="00000394" w14:paraId="22CF494F" w14:textId="2DDB6FAD" w:rsidTr="002C19B8">
        <w:tc>
          <w:tcPr>
            <w:tcW w:w="950" w:type="dxa"/>
            <w:tcBorders>
              <w:bottom w:val="single" w:sz="4" w:space="0" w:color="auto"/>
            </w:tcBorders>
          </w:tcPr>
          <w:p w14:paraId="05771B84" w14:textId="41028D9D" w:rsidR="002A3B5C" w:rsidRPr="00000394" w:rsidRDefault="002A3B5C" w:rsidP="0013585B">
            <w:pPr>
              <w:rPr>
                <w:sz w:val="20"/>
                <w:szCs w:val="20"/>
              </w:rPr>
            </w:pPr>
            <w:r w:rsidRPr="00000394">
              <w:rPr>
                <w:sz w:val="20"/>
                <w:szCs w:val="20"/>
              </w:rPr>
              <w:t>Outcome</w:t>
            </w:r>
          </w:p>
        </w:tc>
        <w:tc>
          <w:tcPr>
            <w:tcW w:w="950" w:type="dxa"/>
            <w:tcBorders>
              <w:bottom w:val="single" w:sz="4" w:space="0" w:color="auto"/>
            </w:tcBorders>
          </w:tcPr>
          <w:p w14:paraId="4567391F" w14:textId="529801D4" w:rsidR="002A3B5C" w:rsidRPr="00000394" w:rsidRDefault="002A3B5C" w:rsidP="0013585B">
            <w:pPr>
              <w:rPr>
                <w:sz w:val="20"/>
                <w:szCs w:val="20"/>
              </w:rPr>
            </w:pPr>
            <w:r w:rsidRPr="00000394">
              <w:rPr>
                <w:sz w:val="20"/>
                <w:szCs w:val="20"/>
              </w:rPr>
              <w:t>Mediator</w:t>
            </w:r>
          </w:p>
        </w:tc>
        <w:tc>
          <w:tcPr>
            <w:tcW w:w="966" w:type="dxa"/>
            <w:tcBorders>
              <w:bottom w:val="single" w:sz="4" w:space="0" w:color="auto"/>
            </w:tcBorders>
          </w:tcPr>
          <w:p w14:paraId="24072D82" w14:textId="74442F15" w:rsidR="002A3B5C" w:rsidRPr="00000394" w:rsidRDefault="002A3B5C" w:rsidP="0013585B">
            <w:pPr>
              <w:rPr>
                <w:sz w:val="20"/>
                <w:szCs w:val="20"/>
              </w:rPr>
            </w:pPr>
            <w:r w:rsidRPr="00000394">
              <w:rPr>
                <w:sz w:val="20"/>
                <w:szCs w:val="20"/>
              </w:rPr>
              <w:t xml:space="preserve">a </w:t>
            </w:r>
            <w:proofErr w:type="gramStart"/>
            <w:r w:rsidRPr="00000394">
              <w:rPr>
                <w:sz w:val="20"/>
                <w:szCs w:val="20"/>
              </w:rPr>
              <w:t>paths</w:t>
            </w:r>
            <w:proofErr w:type="gramEnd"/>
          </w:p>
        </w:tc>
        <w:tc>
          <w:tcPr>
            <w:tcW w:w="999" w:type="dxa"/>
            <w:tcBorders>
              <w:bottom w:val="single" w:sz="4" w:space="0" w:color="auto"/>
            </w:tcBorders>
          </w:tcPr>
          <w:p w14:paraId="4269A67F" w14:textId="0BBE160B" w:rsidR="002A3B5C" w:rsidRPr="00000394" w:rsidRDefault="002A3B5C" w:rsidP="0013585B">
            <w:pPr>
              <w:rPr>
                <w:sz w:val="20"/>
                <w:szCs w:val="20"/>
              </w:rPr>
            </w:pPr>
            <w:r w:rsidRPr="00000394">
              <w:rPr>
                <w:sz w:val="20"/>
                <w:szCs w:val="20"/>
              </w:rPr>
              <w:t>b paths</w:t>
            </w:r>
          </w:p>
        </w:tc>
        <w:tc>
          <w:tcPr>
            <w:tcW w:w="1980" w:type="dxa"/>
            <w:tcBorders>
              <w:bottom w:val="single" w:sz="4" w:space="0" w:color="auto"/>
            </w:tcBorders>
          </w:tcPr>
          <w:p w14:paraId="6A2540E8" w14:textId="7A075305" w:rsidR="002A3B5C" w:rsidRPr="00000394" w:rsidRDefault="002A3B5C" w:rsidP="0013585B">
            <w:pPr>
              <w:rPr>
                <w:sz w:val="20"/>
                <w:szCs w:val="20"/>
              </w:rPr>
            </w:pPr>
            <w:r w:rsidRPr="00000394">
              <w:rPr>
                <w:sz w:val="20"/>
                <w:szCs w:val="20"/>
              </w:rPr>
              <w:t>Product of coefficients (95% CI)</w:t>
            </w:r>
          </w:p>
        </w:tc>
        <w:tc>
          <w:tcPr>
            <w:tcW w:w="990" w:type="dxa"/>
            <w:tcBorders>
              <w:bottom w:val="single" w:sz="4" w:space="0" w:color="auto"/>
            </w:tcBorders>
          </w:tcPr>
          <w:p w14:paraId="3237FE44" w14:textId="435EFF55" w:rsidR="002A3B5C" w:rsidRPr="00000394" w:rsidRDefault="002A3B5C" w:rsidP="0013585B">
            <w:pPr>
              <w:rPr>
                <w:sz w:val="20"/>
                <w:szCs w:val="20"/>
              </w:rPr>
            </w:pPr>
            <w:r w:rsidRPr="00000394">
              <w:rPr>
                <w:sz w:val="20"/>
                <w:szCs w:val="20"/>
              </w:rPr>
              <w:t>c path</w:t>
            </w:r>
          </w:p>
        </w:tc>
        <w:tc>
          <w:tcPr>
            <w:tcW w:w="900" w:type="dxa"/>
            <w:tcBorders>
              <w:bottom w:val="single" w:sz="4" w:space="0" w:color="auto"/>
            </w:tcBorders>
          </w:tcPr>
          <w:p w14:paraId="29224574" w14:textId="322884CC" w:rsidR="002A3B5C" w:rsidRPr="00000394" w:rsidRDefault="002A3B5C" w:rsidP="0013585B">
            <w:pPr>
              <w:rPr>
                <w:sz w:val="20"/>
                <w:szCs w:val="20"/>
              </w:rPr>
            </w:pPr>
            <w:r w:rsidRPr="00000394">
              <w:rPr>
                <w:sz w:val="20"/>
                <w:szCs w:val="20"/>
              </w:rPr>
              <w:t>c' path</w:t>
            </w:r>
          </w:p>
        </w:tc>
        <w:tc>
          <w:tcPr>
            <w:tcW w:w="1620" w:type="dxa"/>
            <w:tcBorders>
              <w:bottom w:val="single" w:sz="4" w:space="0" w:color="auto"/>
            </w:tcBorders>
          </w:tcPr>
          <w:p w14:paraId="56581916" w14:textId="16B7CFD7" w:rsidR="002A3B5C" w:rsidRPr="00000394" w:rsidRDefault="002A3B5C" w:rsidP="0013585B">
            <w:pPr>
              <w:rPr>
                <w:sz w:val="20"/>
                <w:szCs w:val="20"/>
              </w:rPr>
            </w:pPr>
            <w:r w:rsidRPr="00000394">
              <w:rPr>
                <w:sz w:val="20"/>
                <w:szCs w:val="20"/>
              </w:rPr>
              <w:t>Proportion mediated (1-c’/c)</w:t>
            </w:r>
          </w:p>
        </w:tc>
      </w:tr>
      <w:tr w:rsidR="002A3B5C" w:rsidRPr="00000394" w14:paraId="4079D18E" w14:textId="0CC747A6" w:rsidTr="002C19B8">
        <w:tc>
          <w:tcPr>
            <w:tcW w:w="9355" w:type="dxa"/>
            <w:gridSpan w:val="8"/>
            <w:tcBorders>
              <w:top w:val="single" w:sz="4" w:space="0" w:color="auto"/>
            </w:tcBorders>
          </w:tcPr>
          <w:p w14:paraId="541458EF" w14:textId="44CCD870" w:rsidR="002A3B5C" w:rsidRPr="00000394" w:rsidRDefault="002A3B5C" w:rsidP="0013585B">
            <w:pPr>
              <w:rPr>
                <w:sz w:val="20"/>
                <w:szCs w:val="20"/>
              </w:rPr>
            </w:pPr>
            <w:r w:rsidRPr="00000394">
              <w:rPr>
                <w:sz w:val="20"/>
                <w:szCs w:val="20"/>
              </w:rPr>
              <w:t xml:space="preserve">Quality of Life </w:t>
            </w:r>
          </w:p>
        </w:tc>
      </w:tr>
      <w:tr w:rsidR="002C19B8" w:rsidRPr="00000394" w14:paraId="6ED5C9C7" w14:textId="2BA4BA6B" w:rsidTr="002C19B8">
        <w:tc>
          <w:tcPr>
            <w:tcW w:w="950" w:type="dxa"/>
          </w:tcPr>
          <w:p w14:paraId="3DA318B8" w14:textId="77777777" w:rsidR="002A3B5C" w:rsidRPr="00000394" w:rsidRDefault="002A3B5C" w:rsidP="00FB7EDA">
            <w:pPr>
              <w:rPr>
                <w:sz w:val="20"/>
                <w:szCs w:val="20"/>
              </w:rPr>
            </w:pPr>
          </w:p>
        </w:tc>
        <w:tc>
          <w:tcPr>
            <w:tcW w:w="950" w:type="dxa"/>
          </w:tcPr>
          <w:p w14:paraId="34F822E3" w14:textId="7FD1F686" w:rsidR="002A3B5C" w:rsidRPr="00000394" w:rsidRDefault="002A3B5C" w:rsidP="00FB7EDA">
            <w:pPr>
              <w:rPr>
                <w:sz w:val="20"/>
                <w:szCs w:val="20"/>
              </w:rPr>
            </w:pPr>
            <w:r w:rsidRPr="00000394">
              <w:rPr>
                <w:sz w:val="20"/>
                <w:szCs w:val="20"/>
              </w:rPr>
              <w:t>AAQW</w:t>
            </w:r>
          </w:p>
        </w:tc>
        <w:tc>
          <w:tcPr>
            <w:tcW w:w="966" w:type="dxa"/>
          </w:tcPr>
          <w:p w14:paraId="2E5F225A" w14:textId="34EB688B" w:rsidR="002A3B5C" w:rsidRPr="00000394" w:rsidRDefault="002A3B5C" w:rsidP="00FB7EDA">
            <w:pPr>
              <w:rPr>
                <w:sz w:val="20"/>
                <w:szCs w:val="20"/>
              </w:rPr>
            </w:pPr>
            <w:r w:rsidRPr="00000394">
              <w:rPr>
                <w:sz w:val="20"/>
                <w:szCs w:val="20"/>
              </w:rPr>
              <w:t>1.565***</w:t>
            </w:r>
          </w:p>
        </w:tc>
        <w:tc>
          <w:tcPr>
            <w:tcW w:w="999" w:type="dxa"/>
          </w:tcPr>
          <w:p w14:paraId="12B59FE7" w14:textId="4EADF193" w:rsidR="002A3B5C" w:rsidRPr="00000394" w:rsidRDefault="002A3B5C" w:rsidP="00FB7EDA">
            <w:pPr>
              <w:rPr>
                <w:sz w:val="20"/>
                <w:szCs w:val="20"/>
              </w:rPr>
            </w:pPr>
            <w:r w:rsidRPr="00000394">
              <w:rPr>
                <w:sz w:val="20"/>
                <w:szCs w:val="20"/>
              </w:rPr>
              <w:t>-.097**</w:t>
            </w:r>
          </w:p>
        </w:tc>
        <w:tc>
          <w:tcPr>
            <w:tcW w:w="1980" w:type="dxa"/>
          </w:tcPr>
          <w:p w14:paraId="5CC42626" w14:textId="21DD8AA1" w:rsidR="002A3B5C" w:rsidRPr="00000394" w:rsidRDefault="002A3B5C" w:rsidP="00FB7EDA">
            <w:pPr>
              <w:rPr>
                <w:sz w:val="20"/>
                <w:szCs w:val="20"/>
              </w:rPr>
            </w:pPr>
            <w:r w:rsidRPr="00000394">
              <w:rPr>
                <w:sz w:val="20"/>
                <w:szCs w:val="20"/>
              </w:rPr>
              <w:t>-.152 (-.246, -.066)</w:t>
            </w:r>
          </w:p>
        </w:tc>
        <w:tc>
          <w:tcPr>
            <w:tcW w:w="990" w:type="dxa"/>
          </w:tcPr>
          <w:p w14:paraId="6BF879B6" w14:textId="77777777" w:rsidR="002A3B5C" w:rsidRPr="00000394" w:rsidRDefault="002A3B5C" w:rsidP="00FB7EDA">
            <w:pPr>
              <w:rPr>
                <w:sz w:val="20"/>
                <w:szCs w:val="20"/>
              </w:rPr>
            </w:pPr>
          </w:p>
        </w:tc>
        <w:tc>
          <w:tcPr>
            <w:tcW w:w="900" w:type="dxa"/>
          </w:tcPr>
          <w:p w14:paraId="36622943" w14:textId="77777777" w:rsidR="002A3B5C" w:rsidRPr="00000394" w:rsidRDefault="002A3B5C" w:rsidP="00FB7EDA">
            <w:pPr>
              <w:rPr>
                <w:sz w:val="20"/>
                <w:szCs w:val="20"/>
              </w:rPr>
            </w:pPr>
          </w:p>
        </w:tc>
        <w:tc>
          <w:tcPr>
            <w:tcW w:w="1620" w:type="dxa"/>
          </w:tcPr>
          <w:p w14:paraId="69905C6E" w14:textId="77777777" w:rsidR="002A3B5C" w:rsidRPr="00000394" w:rsidRDefault="002A3B5C" w:rsidP="00FB7EDA">
            <w:pPr>
              <w:rPr>
                <w:sz w:val="20"/>
                <w:szCs w:val="20"/>
              </w:rPr>
            </w:pPr>
          </w:p>
        </w:tc>
      </w:tr>
      <w:tr w:rsidR="002C19B8" w:rsidRPr="00000394" w14:paraId="404BC90C" w14:textId="6236E5B0" w:rsidTr="002C19B8">
        <w:tc>
          <w:tcPr>
            <w:tcW w:w="950" w:type="dxa"/>
          </w:tcPr>
          <w:p w14:paraId="1AAABA5A" w14:textId="77777777" w:rsidR="002A3B5C" w:rsidRPr="00000394" w:rsidRDefault="002A3B5C" w:rsidP="00FB7EDA">
            <w:pPr>
              <w:rPr>
                <w:sz w:val="20"/>
                <w:szCs w:val="20"/>
              </w:rPr>
            </w:pPr>
          </w:p>
        </w:tc>
        <w:tc>
          <w:tcPr>
            <w:tcW w:w="950" w:type="dxa"/>
          </w:tcPr>
          <w:p w14:paraId="22BBC745" w14:textId="206FDBD6" w:rsidR="002A3B5C" w:rsidRPr="00000394" w:rsidRDefault="00D53878" w:rsidP="00FB7EDA">
            <w:pPr>
              <w:rPr>
                <w:sz w:val="20"/>
                <w:szCs w:val="20"/>
              </w:rPr>
            </w:pPr>
            <w:r w:rsidRPr="00000394">
              <w:rPr>
                <w:sz w:val="20"/>
                <w:szCs w:val="20"/>
              </w:rPr>
              <w:t>BEVS</w:t>
            </w:r>
          </w:p>
        </w:tc>
        <w:tc>
          <w:tcPr>
            <w:tcW w:w="966" w:type="dxa"/>
          </w:tcPr>
          <w:p w14:paraId="18D85ADD" w14:textId="652E6547" w:rsidR="002A3B5C" w:rsidRPr="00000394" w:rsidRDefault="002A3B5C" w:rsidP="00FB7EDA">
            <w:pPr>
              <w:rPr>
                <w:sz w:val="20"/>
                <w:szCs w:val="20"/>
              </w:rPr>
            </w:pPr>
            <w:r w:rsidRPr="00000394">
              <w:rPr>
                <w:sz w:val="20"/>
                <w:szCs w:val="20"/>
              </w:rPr>
              <w:t>-.201***</w:t>
            </w:r>
          </w:p>
        </w:tc>
        <w:tc>
          <w:tcPr>
            <w:tcW w:w="999" w:type="dxa"/>
          </w:tcPr>
          <w:p w14:paraId="3F229DFC" w14:textId="5DE75D05" w:rsidR="002A3B5C" w:rsidRPr="00000394" w:rsidRDefault="002A3B5C" w:rsidP="00FB7EDA">
            <w:pPr>
              <w:rPr>
                <w:sz w:val="20"/>
                <w:szCs w:val="20"/>
              </w:rPr>
            </w:pPr>
            <w:r w:rsidRPr="00000394">
              <w:rPr>
                <w:sz w:val="20"/>
                <w:szCs w:val="20"/>
              </w:rPr>
              <w:t>.456***</w:t>
            </w:r>
          </w:p>
        </w:tc>
        <w:tc>
          <w:tcPr>
            <w:tcW w:w="1980" w:type="dxa"/>
          </w:tcPr>
          <w:p w14:paraId="2E13B440" w14:textId="76454F4D" w:rsidR="002A3B5C" w:rsidRPr="00000394" w:rsidRDefault="002A3B5C" w:rsidP="00FB7EDA">
            <w:pPr>
              <w:rPr>
                <w:sz w:val="20"/>
                <w:szCs w:val="20"/>
              </w:rPr>
            </w:pPr>
            <w:r w:rsidRPr="00000394">
              <w:rPr>
                <w:sz w:val="20"/>
                <w:szCs w:val="20"/>
              </w:rPr>
              <w:t>-.092 (-.147, -.053)</w:t>
            </w:r>
          </w:p>
        </w:tc>
        <w:tc>
          <w:tcPr>
            <w:tcW w:w="990" w:type="dxa"/>
          </w:tcPr>
          <w:p w14:paraId="44F6BDB6" w14:textId="77777777" w:rsidR="002A3B5C" w:rsidRPr="00000394" w:rsidRDefault="002A3B5C" w:rsidP="00FB7EDA">
            <w:pPr>
              <w:rPr>
                <w:sz w:val="20"/>
                <w:szCs w:val="20"/>
              </w:rPr>
            </w:pPr>
          </w:p>
        </w:tc>
        <w:tc>
          <w:tcPr>
            <w:tcW w:w="900" w:type="dxa"/>
          </w:tcPr>
          <w:p w14:paraId="48D8CD60" w14:textId="77777777" w:rsidR="002A3B5C" w:rsidRPr="00000394" w:rsidRDefault="002A3B5C" w:rsidP="00FB7EDA">
            <w:pPr>
              <w:rPr>
                <w:sz w:val="20"/>
                <w:szCs w:val="20"/>
              </w:rPr>
            </w:pPr>
          </w:p>
        </w:tc>
        <w:tc>
          <w:tcPr>
            <w:tcW w:w="1620" w:type="dxa"/>
          </w:tcPr>
          <w:p w14:paraId="6F168932" w14:textId="77777777" w:rsidR="002A3B5C" w:rsidRPr="00000394" w:rsidRDefault="002A3B5C" w:rsidP="00FB7EDA">
            <w:pPr>
              <w:rPr>
                <w:sz w:val="20"/>
                <w:szCs w:val="20"/>
              </w:rPr>
            </w:pPr>
          </w:p>
        </w:tc>
      </w:tr>
      <w:tr w:rsidR="002C19B8" w:rsidRPr="00000394" w14:paraId="0C0A6EBF" w14:textId="4E9A3175" w:rsidTr="002C19B8">
        <w:tc>
          <w:tcPr>
            <w:tcW w:w="950" w:type="dxa"/>
          </w:tcPr>
          <w:p w14:paraId="366C9DCA" w14:textId="77777777" w:rsidR="002A3B5C" w:rsidRPr="00000394" w:rsidRDefault="002A3B5C" w:rsidP="00FB7EDA">
            <w:pPr>
              <w:rPr>
                <w:sz w:val="20"/>
                <w:szCs w:val="20"/>
              </w:rPr>
            </w:pPr>
          </w:p>
        </w:tc>
        <w:tc>
          <w:tcPr>
            <w:tcW w:w="950" w:type="dxa"/>
          </w:tcPr>
          <w:p w14:paraId="7FEE0C58" w14:textId="3FF037EC" w:rsidR="002A3B5C" w:rsidRPr="00000394" w:rsidRDefault="002A3B5C" w:rsidP="00FB7EDA">
            <w:pPr>
              <w:rPr>
                <w:sz w:val="20"/>
                <w:szCs w:val="20"/>
              </w:rPr>
            </w:pPr>
            <w:r w:rsidRPr="00000394">
              <w:rPr>
                <w:sz w:val="20"/>
                <w:szCs w:val="20"/>
              </w:rPr>
              <w:t>Total</w:t>
            </w:r>
          </w:p>
        </w:tc>
        <w:tc>
          <w:tcPr>
            <w:tcW w:w="966" w:type="dxa"/>
          </w:tcPr>
          <w:p w14:paraId="6A5C947C" w14:textId="77777777" w:rsidR="002A3B5C" w:rsidRPr="00000394" w:rsidRDefault="002A3B5C" w:rsidP="00FB7EDA">
            <w:pPr>
              <w:rPr>
                <w:sz w:val="20"/>
                <w:szCs w:val="20"/>
              </w:rPr>
            </w:pPr>
          </w:p>
        </w:tc>
        <w:tc>
          <w:tcPr>
            <w:tcW w:w="999" w:type="dxa"/>
          </w:tcPr>
          <w:p w14:paraId="7CB95773" w14:textId="77777777" w:rsidR="002A3B5C" w:rsidRPr="00000394" w:rsidRDefault="002A3B5C" w:rsidP="00FB7EDA">
            <w:pPr>
              <w:rPr>
                <w:sz w:val="20"/>
                <w:szCs w:val="20"/>
              </w:rPr>
            </w:pPr>
          </w:p>
        </w:tc>
        <w:tc>
          <w:tcPr>
            <w:tcW w:w="1980" w:type="dxa"/>
          </w:tcPr>
          <w:p w14:paraId="6D5CC106" w14:textId="46712555" w:rsidR="002A3B5C" w:rsidRPr="00000394" w:rsidRDefault="002A3B5C" w:rsidP="00FB7EDA">
            <w:pPr>
              <w:rPr>
                <w:sz w:val="20"/>
                <w:szCs w:val="20"/>
              </w:rPr>
            </w:pPr>
            <w:r w:rsidRPr="00000394">
              <w:rPr>
                <w:sz w:val="20"/>
                <w:szCs w:val="20"/>
              </w:rPr>
              <w:t>-.244 (-.357, -.145)</w:t>
            </w:r>
          </w:p>
        </w:tc>
        <w:tc>
          <w:tcPr>
            <w:tcW w:w="990" w:type="dxa"/>
          </w:tcPr>
          <w:p w14:paraId="1A65F2E7" w14:textId="09000BB5" w:rsidR="002A3B5C" w:rsidRPr="00000394" w:rsidRDefault="002A3B5C" w:rsidP="00FB7EDA">
            <w:pPr>
              <w:rPr>
                <w:sz w:val="20"/>
                <w:szCs w:val="20"/>
              </w:rPr>
            </w:pPr>
            <w:r w:rsidRPr="00000394">
              <w:rPr>
                <w:sz w:val="20"/>
                <w:szCs w:val="20"/>
              </w:rPr>
              <w:t>-.226***</w:t>
            </w:r>
          </w:p>
        </w:tc>
        <w:tc>
          <w:tcPr>
            <w:tcW w:w="900" w:type="dxa"/>
          </w:tcPr>
          <w:p w14:paraId="542434CD" w14:textId="03B33605" w:rsidR="002A3B5C" w:rsidRPr="00000394" w:rsidRDefault="002A3B5C" w:rsidP="00FB7EDA">
            <w:pPr>
              <w:rPr>
                <w:sz w:val="20"/>
                <w:szCs w:val="20"/>
              </w:rPr>
            </w:pPr>
            <w:r w:rsidRPr="00000394">
              <w:rPr>
                <w:sz w:val="20"/>
                <w:szCs w:val="20"/>
              </w:rPr>
              <w:t>.018</w:t>
            </w:r>
          </w:p>
        </w:tc>
        <w:tc>
          <w:tcPr>
            <w:tcW w:w="1620" w:type="dxa"/>
          </w:tcPr>
          <w:p w14:paraId="0C683DBC" w14:textId="7E516B98" w:rsidR="002A3B5C" w:rsidRPr="00000394" w:rsidRDefault="00672D7B" w:rsidP="00FB7EDA">
            <w:pPr>
              <w:rPr>
                <w:sz w:val="20"/>
                <w:szCs w:val="20"/>
              </w:rPr>
            </w:pPr>
            <w:r w:rsidRPr="00000394">
              <w:rPr>
                <w:sz w:val="20"/>
                <w:szCs w:val="20"/>
              </w:rPr>
              <w:t>92</w:t>
            </w:r>
            <w:r w:rsidR="002A3B5C" w:rsidRPr="00000394">
              <w:rPr>
                <w:sz w:val="20"/>
                <w:szCs w:val="20"/>
              </w:rPr>
              <w:t>%</w:t>
            </w:r>
          </w:p>
        </w:tc>
      </w:tr>
      <w:tr w:rsidR="002A3B5C" w:rsidRPr="00000394" w14:paraId="508FD651" w14:textId="1614FBD0" w:rsidTr="002C19B8">
        <w:tc>
          <w:tcPr>
            <w:tcW w:w="9355" w:type="dxa"/>
            <w:gridSpan w:val="8"/>
          </w:tcPr>
          <w:p w14:paraId="59B5DDD0" w14:textId="77777777" w:rsidR="00C40DFB" w:rsidRPr="00000394" w:rsidRDefault="00C40DFB" w:rsidP="0013585B">
            <w:pPr>
              <w:rPr>
                <w:sz w:val="20"/>
                <w:szCs w:val="20"/>
              </w:rPr>
            </w:pPr>
          </w:p>
          <w:p w14:paraId="3E0D1BFA" w14:textId="050CDE39" w:rsidR="002A3B5C" w:rsidRPr="00000394" w:rsidRDefault="002A3B5C" w:rsidP="0013585B">
            <w:pPr>
              <w:rPr>
                <w:sz w:val="20"/>
                <w:szCs w:val="20"/>
              </w:rPr>
            </w:pPr>
            <w:r w:rsidRPr="00000394">
              <w:rPr>
                <w:sz w:val="20"/>
                <w:szCs w:val="20"/>
              </w:rPr>
              <w:t>Satisfaction with Social Roles</w:t>
            </w:r>
          </w:p>
        </w:tc>
      </w:tr>
      <w:tr w:rsidR="002C19B8" w:rsidRPr="00000394" w14:paraId="426BF6FA" w14:textId="17F70F41" w:rsidTr="002C19B8">
        <w:tc>
          <w:tcPr>
            <w:tcW w:w="950" w:type="dxa"/>
          </w:tcPr>
          <w:p w14:paraId="155C3EA6" w14:textId="77777777" w:rsidR="002A3B5C" w:rsidRPr="00000394" w:rsidRDefault="002A3B5C" w:rsidP="00FB7EDA">
            <w:pPr>
              <w:rPr>
                <w:sz w:val="20"/>
                <w:szCs w:val="20"/>
              </w:rPr>
            </w:pPr>
          </w:p>
        </w:tc>
        <w:tc>
          <w:tcPr>
            <w:tcW w:w="950" w:type="dxa"/>
          </w:tcPr>
          <w:p w14:paraId="0EDC355C" w14:textId="204078AC" w:rsidR="002A3B5C" w:rsidRPr="00000394" w:rsidRDefault="002A3B5C" w:rsidP="00FB7EDA">
            <w:pPr>
              <w:rPr>
                <w:sz w:val="20"/>
                <w:szCs w:val="20"/>
              </w:rPr>
            </w:pPr>
            <w:r w:rsidRPr="00000394">
              <w:rPr>
                <w:sz w:val="20"/>
                <w:szCs w:val="20"/>
              </w:rPr>
              <w:t>AAQW</w:t>
            </w:r>
          </w:p>
        </w:tc>
        <w:tc>
          <w:tcPr>
            <w:tcW w:w="966" w:type="dxa"/>
          </w:tcPr>
          <w:p w14:paraId="30F7BE1B" w14:textId="64621A80" w:rsidR="002A3B5C" w:rsidRPr="00000394" w:rsidRDefault="002A3B5C" w:rsidP="00FB7EDA">
            <w:pPr>
              <w:rPr>
                <w:sz w:val="20"/>
                <w:szCs w:val="20"/>
              </w:rPr>
            </w:pPr>
            <w:r w:rsidRPr="00000394">
              <w:rPr>
                <w:sz w:val="20"/>
                <w:szCs w:val="20"/>
              </w:rPr>
              <w:t>1.565***</w:t>
            </w:r>
          </w:p>
        </w:tc>
        <w:tc>
          <w:tcPr>
            <w:tcW w:w="999" w:type="dxa"/>
          </w:tcPr>
          <w:p w14:paraId="2B44D9DF" w14:textId="5A414D48" w:rsidR="002A3B5C" w:rsidRPr="00000394" w:rsidRDefault="002A3B5C" w:rsidP="00FB7EDA">
            <w:pPr>
              <w:rPr>
                <w:sz w:val="20"/>
                <w:szCs w:val="20"/>
              </w:rPr>
            </w:pPr>
            <w:r w:rsidRPr="00000394">
              <w:rPr>
                <w:sz w:val="20"/>
                <w:szCs w:val="20"/>
              </w:rPr>
              <w:t>-.075***</w:t>
            </w:r>
          </w:p>
        </w:tc>
        <w:tc>
          <w:tcPr>
            <w:tcW w:w="1980" w:type="dxa"/>
          </w:tcPr>
          <w:p w14:paraId="0B6717AE" w14:textId="5941245C" w:rsidR="002A3B5C" w:rsidRPr="00000394" w:rsidRDefault="002A3B5C" w:rsidP="00FB7EDA">
            <w:pPr>
              <w:rPr>
                <w:sz w:val="20"/>
                <w:szCs w:val="20"/>
              </w:rPr>
            </w:pPr>
            <w:r w:rsidRPr="00000394">
              <w:rPr>
                <w:sz w:val="20"/>
                <w:szCs w:val="20"/>
              </w:rPr>
              <w:t>-.117 (-.166, -.066)</w:t>
            </w:r>
          </w:p>
        </w:tc>
        <w:tc>
          <w:tcPr>
            <w:tcW w:w="990" w:type="dxa"/>
          </w:tcPr>
          <w:p w14:paraId="0D04359F" w14:textId="77777777" w:rsidR="002A3B5C" w:rsidRPr="00000394" w:rsidRDefault="002A3B5C" w:rsidP="00FB7EDA">
            <w:pPr>
              <w:rPr>
                <w:sz w:val="20"/>
                <w:szCs w:val="20"/>
              </w:rPr>
            </w:pPr>
          </w:p>
        </w:tc>
        <w:tc>
          <w:tcPr>
            <w:tcW w:w="900" w:type="dxa"/>
          </w:tcPr>
          <w:p w14:paraId="7589CC35" w14:textId="77777777" w:rsidR="002A3B5C" w:rsidRPr="00000394" w:rsidRDefault="002A3B5C" w:rsidP="00FB7EDA">
            <w:pPr>
              <w:rPr>
                <w:sz w:val="20"/>
                <w:szCs w:val="20"/>
              </w:rPr>
            </w:pPr>
          </w:p>
        </w:tc>
        <w:tc>
          <w:tcPr>
            <w:tcW w:w="1620" w:type="dxa"/>
          </w:tcPr>
          <w:p w14:paraId="7C10E463" w14:textId="77777777" w:rsidR="002A3B5C" w:rsidRPr="00000394" w:rsidRDefault="002A3B5C" w:rsidP="00FB7EDA">
            <w:pPr>
              <w:rPr>
                <w:sz w:val="20"/>
                <w:szCs w:val="20"/>
              </w:rPr>
            </w:pPr>
          </w:p>
        </w:tc>
      </w:tr>
      <w:tr w:rsidR="002C19B8" w:rsidRPr="00000394" w14:paraId="647FBE78" w14:textId="2F169783" w:rsidTr="002C19B8">
        <w:tc>
          <w:tcPr>
            <w:tcW w:w="950" w:type="dxa"/>
          </w:tcPr>
          <w:p w14:paraId="42EEBA0C" w14:textId="77777777" w:rsidR="002A3B5C" w:rsidRPr="00000394" w:rsidRDefault="002A3B5C" w:rsidP="00FB7EDA">
            <w:pPr>
              <w:rPr>
                <w:sz w:val="20"/>
                <w:szCs w:val="20"/>
              </w:rPr>
            </w:pPr>
          </w:p>
        </w:tc>
        <w:tc>
          <w:tcPr>
            <w:tcW w:w="950" w:type="dxa"/>
          </w:tcPr>
          <w:p w14:paraId="5B644768" w14:textId="1E14097A" w:rsidR="002A3B5C" w:rsidRPr="00000394" w:rsidRDefault="00D53878" w:rsidP="00FB7EDA">
            <w:pPr>
              <w:rPr>
                <w:sz w:val="20"/>
                <w:szCs w:val="20"/>
              </w:rPr>
            </w:pPr>
            <w:r w:rsidRPr="00000394">
              <w:rPr>
                <w:sz w:val="20"/>
                <w:szCs w:val="20"/>
              </w:rPr>
              <w:t>BEVS</w:t>
            </w:r>
          </w:p>
        </w:tc>
        <w:tc>
          <w:tcPr>
            <w:tcW w:w="966" w:type="dxa"/>
          </w:tcPr>
          <w:p w14:paraId="311453F3" w14:textId="602453BA" w:rsidR="002A3B5C" w:rsidRPr="00000394" w:rsidRDefault="002A3B5C" w:rsidP="00FB7EDA">
            <w:pPr>
              <w:rPr>
                <w:sz w:val="20"/>
                <w:szCs w:val="20"/>
              </w:rPr>
            </w:pPr>
            <w:r w:rsidRPr="00000394">
              <w:rPr>
                <w:sz w:val="20"/>
                <w:szCs w:val="20"/>
              </w:rPr>
              <w:t>-.201***</w:t>
            </w:r>
          </w:p>
        </w:tc>
        <w:tc>
          <w:tcPr>
            <w:tcW w:w="999" w:type="dxa"/>
          </w:tcPr>
          <w:p w14:paraId="73E54BB8" w14:textId="163E9D99" w:rsidR="002A3B5C" w:rsidRPr="00000394" w:rsidRDefault="002A3B5C" w:rsidP="00FB7EDA">
            <w:pPr>
              <w:rPr>
                <w:sz w:val="20"/>
                <w:szCs w:val="20"/>
              </w:rPr>
            </w:pPr>
            <w:r w:rsidRPr="00000394">
              <w:rPr>
                <w:sz w:val="20"/>
                <w:szCs w:val="20"/>
              </w:rPr>
              <w:t>.246***</w:t>
            </w:r>
          </w:p>
        </w:tc>
        <w:tc>
          <w:tcPr>
            <w:tcW w:w="1980" w:type="dxa"/>
          </w:tcPr>
          <w:p w14:paraId="3E96C5C2" w14:textId="38584282" w:rsidR="002A3B5C" w:rsidRPr="00000394" w:rsidRDefault="002A3B5C" w:rsidP="00FB7EDA">
            <w:pPr>
              <w:rPr>
                <w:sz w:val="20"/>
                <w:szCs w:val="20"/>
              </w:rPr>
            </w:pPr>
            <w:r w:rsidRPr="00000394">
              <w:rPr>
                <w:sz w:val="20"/>
                <w:szCs w:val="20"/>
              </w:rPr>
              <w:t>-.050 (-.078, -.024)</w:t>
            </w:r>
          </w:p>
        </w:tc>
        <w:tc>
          <w:tcPr>
            <w:tcW w:w="990" w:type="dxa"/>
          </w:tcPr>
          <w:p w14:paraId="392D7D51" w14:textId="77777777" w:rsidR="002A3B5C" w:rsidRPr="00000394" w:rsidRDefault="002A3B5C" w:rsidP="00FB7EDA">
            <w:pPr>
              <w:rPr>
                <w:sz w:val="20"/>
                <w:szCs w:val="20"/>
              </w:rPr>
            </w:pPr>
          </w:p>
        </w:tc>
        <w:tc>
          <w:tcPr>
            <w:tcW w:w="900" w:type="dxa"/>
          </w:tcPr>
          <w:p w14:paraId="212D5E1A" w14:textId="77777777" w:rsidR="002A3B5C" w:rsidRPr="00000394" w:rsidRDefault="002A3B5C" w:rsidP="00FB7EDA">
            <w:pPr>
              <w:rPr>
                <w:sz w:val="20"/>
                <w:szCs w:val="20"/>
              </w:rPr>
            </w:pPr>
          </w:p>
        </w:tc>
        <w:tc>
          <w:tcPr>
            <w:tcW w:w="1620" w:type="dxa"/>
          </w:tcPr>
          <w:p w14:paraId="10BF45A6" w14:textId="77777777" w:rsidR="002A3B5C" w:rsidRPr="00000394" w:rsidRDefault="002A3B5C" w:rsidP="00FB7EDA">
            <w:pPr>
              <w:rPr>
                <w:sz w:val="20"/>
                <w:szCs w:val="20"/>
              </w:rPr>
            </w:pPr>
          </w:p>
        </w:tc>
      </w:tr>
      <w:tr w:rsidR="002C19B8" w:rsidRPr="00000394" w14:paraId="50A3E443" w14:textId="14DFA89B" w:rsidTr="002C19B8">
        <w:tc>
          <w:tcPr>
            <w:tcW w:w="950" w:type="dxa"/>
          </w:tcPr>
          <w:p w14:paraId="13BAF62F" w14:textId="77777777" w:rsidR="002A3B5C" w:rsidRPr="00000394" w:rsidRDefault="002A3B5C" w:rsidP="00FB7EDA">
            <w:pPr>
              <w:rPr>
                <w:sz w:val="20"/>
                <w:szCs w:val="20"/>
              </w:rPr>
            </w:pPr>
          </w:p>
        </w:tc>
        <w:tc>
          <w:tcPr>
            <w:tcW w:w="950" w:type="dxa"/>
          </w:tcPr>
          <w:p w14:paraId="068334D5" w14:textId="6CACE786" w:rsidR="002A3B5C" w:rsidRPr="00000394" w:rsidRDefault="002A3B5C" w:rsidP="00FB7EDA">
            <w:pPr>
              <w:rPr>
                <w:sz w:val="20"/>
                <w:szCs w:val="20"/>
              </w:rPr>
            </w:pPr>
            <w:r w:rsidRPr="00000394">
              <w:rPr>
                <w:sz w:val="20"/>
                <w:szCs w:val="20"/>
              </w:rPr>
              <w:t>Total</w:t>
            </w:r>
          </w:p>
        </w:tc>
        <w:tc>
          <w:tcPr>
            <w:tcW w:w="966" w:type="dxa"/>
          </w:tcPr>
          <w:p w14:paraId="728E74FD" w14:textId="77777777" w:rsidR="002A3B5C" w:rsidRPr="00000394" w:rsidRDefault="002A3B5C" w:rsidP="00FB7EDA">
            <w:pPr>
              <w:rPr>
                <w:sz w:val="20"/>
                <w:szCs w:val="20"/>
              </w:rPr>
            </w:pPr>
          </w:p>
        </w:tc>
        <w:tc>
          <w:tcPr>
            <w:tcW w:w="999" w:type="dxa"/>
          </w:tcPr>
          <w:p w14:paraId="5E2B1527" w14:textId="77777777" w:rsidR="002A3B5C" w:rsidRPr="00000394" w:rsidRDefault="002A3B5C" w:rsidP="00FB7EDA">
            <w:pPr>
              <w:rPr>
                <w:sz w:val="20"/>
                <w:szCs w:val="20"/>
              </w:rPr>
            </w:pPr>
          </w:p>
        </w:tc>
        <w:tc>
          <w:tcPr>
            <w:tcW w:w="1980" w:type="dxa"/>
          </w:tcPr>
          <w:p w14:paraId="35D77420" w14:textId="66CC769F" w:rsidR="002A3B5C" w:rsidRPr="00000394" w:rsidRDefault="002A3B5C" w:rsidP="00FB7EDA">
            <w:pPr>
              <w:rPr>
                <w:sz w:val="20"/>
                <w:szCs w:val="20"/>
              </w:rPr>
            </w:pPr>
            <w:r w:rsidRPr="00000394">
              <w:rPr>
                <w:sz w:val="20"/>
                <w:szCs w:val="20"/>
              </w:rPr>
              <w:t>-.166 (-.222, -.111)</w:t>
            </w:r>
          </w:p>
        </w:tc>
        <w:tc>
          <w:tcPr>
            <w:tcW w:w="990" w:type="dxa"/>
          </w:tcPr>
          <w:p w14:paraId="258ECC3D" w14:textId="7B30B345" w:rsidR="002A3B5C" w:rsidRPr="00000394" w:rsidRDefault="002A3B5C" w:rsidP="00FB7EDA">
            <w:pPr>
              <w:rPr>
                <w:sz w:val="20"/>
                <w:szCs w:val="20"/>
              </w:rPr>
            </w:pPr>
            <w:r w:rsidRPr="00000394">
              <w:rPr>
                <w:sz w:val="20"/>
                <w:szCs w:val="20"/>
              </w:rPr>
              <w:t>-.170***</w:t>
            </w:r>
          </w:p>
        </w:tc>
        <w:tc>
          <w:tcPr>
            <w:tcW w:w="900" w:type="dxa"/>
          </w:tcPr>
          <w:p w14:paraId="723E071D" w14:textId="165A6338" w:rsidR="002A3B5C" w:rsidRPr="00000394" w:rsidRDefault="002A3B5C" w:rsidP="00FB7EDA">
            <w:pPr>
              <w:rPr>
                <w:sz w:val="20"/>
                <w:szCs w:val="20"/>
              </w:rPr>
            </w:pPr>
            <w:r w:rsidRPr="00000394">
              <w:rPr>
                <w:sz w:val="20"/>
                <w:szCs w:val="20"/>
              </w:rPr>
              <w:t>-.003</w:t>
            </w:r>
          </w:p>
        </w:tc>
        <w:tc>
          <w:tcPr>
            <w:tcW w:w="1620" w:type="dxa"/>
          </w:tcPr>
          <w:p w14:paraId="6353F7BB" w14:textId="771C418C" w:rsidR="002A3B5C" w:rsidRPr="00000394" w:rsidRDefault="002A3B5C" w:rsidP="00FB7EDA">
            <w:pPr>
              <w:rPr>
                <w:sz w:val="20"/>
                <w:szCs w:val="20"/>
              </w:rPr>
            </w:pPr>
            <w:r w:rsidRPr="00000394">
              <w:rPr>
                <w:sz w:val="20"/>
                <w:szCs w:val="20"/>
              </w:rPr>
              <w:t>98%</w:t>
            </w:r>
          </w:p>
        </w:tc>
      </w:tr>
      <w:tr w:rsidR="002A3B5C" w:rsidRPr="00000394" w14:paraId="44B30074" w14:textId="2753AE55" w:rsidTr="002C19B8">
        <w:tc>
          <w:tcPr>
            <w:tcW w:w="9355" w:type="dxa"/>
            <w:gridSpan w:val="8"/>
          </w:tcPr>
          <w:p w14:paraId="1BCB4013" w14:textId="77777777" w:rsidR="00C40DFB" w:rsidRPr="00000394" w:rsidRDefault="00C40DFB" w:rsidP="0013585B">
            <w:pPr>
              <w:rPr>
                <w:sz w:val="20"/>
                <w:szCs w:val="20"/>
              </w:rPr>
            </w:pPr>
          </w:p>
          <w:p w14:paraId="5053ADD9" w14:textId="310B5BBD" w:rsidR="002A3B5C" w:rsidRPr="00000394" w:rsidRDefault="002A3B5C" w:rsidP="0013585B">
            <w:pPr>
              <w:rPr>
                <w:sz w:val="20"/>
                <w:szCs w:val="20"/>
              </w:rPr>
            </w:pPr>
            <w:r w:rsidRPr="00000394">
              <w:rPr>
                <w:sz w:val="20"/>
                <w:szCs w:val="20"/>
              </w:rPr>
              <w:t>Depression</w:t>
            </w:r>
          </w:p>
        </w:tc>
      </w:tr>
      <w:tr w:rsidR="002C19B8" w:rsidRPr="00000394" w14:paraId="72EDB9EF" w14:textId="354135CC" w:rsidTr="002C19B8">
        <w:trPr>
          <w:trHeight w:val="251"/>
        </w:trPr>
        <w:tc>
          <w:tcPr>
            <w:tcW w:w="950" w:type="dxa"/>
          </w:tcPr>
          <w:p w14:paraId="2AB1283F" w14:textId="77777777" w:rsidR="002A3B5C" w:rsidRPr="00000394" w:rsidRDefault="002A3B5C" w:rsidP="00615C77">
            <w:pPr>
              <w:rPr>
                <w:sz w:val="20"/>
                <w:szCs w:val="20"/>
              </w:rPr>
            </w:pPr>
          </w:p>
        </w:tc>
        <w:tc>
          <w:tcPr>
            <w:tcW w:w="950" w:type="dxa"/>
          </w:tcPr>
          <w:p w14:paraId="6961D186" w14:textId="69A59359" w:rsidR="002A3B5C" w:rsidRPr="00000394" w:rsidRDefault="002A3B5C" w:rsidP="00615C77">
            <w:pPr>
              <w:rPr>
                <w:sz w:val="20"/>
                <w:szCs w:val="20"/>
              </w:rPr>
            </w:pPr>
            <w:r w:rsidRPr="00000394">
              <w:rPr>
                <w:sz w:val="20"/>
                <w:szCs w:val="20"/>
              </w:rPr>
              <w:t>AAQW</w:t>
            </w:r>
          </w:p>
        </w:tc>
        <w:tc>
          <w:tcPr>
            <w:tcW w:w="966" w:type="dxa"/>
          </w:tcPr>
          <w:p w14:paraId="68AFFD4F" w14:textId="40CA29F6" w:rsidR="002A3B5C" w:rsidRPr="00000394" w:rsidRDefault="002A3B5C" w:rsidP="00615C77">
            <w:pPr>
              <w:rPr>
                <w:sz w:val="20"/>
                <w:szCs w:val="20"/>
              </w:rPr>
            </w:pPr>
            <w:r w:rsidRPr="00000394">
              <w:rPr>
                <w:sz w:val="20"/>
                <w:szCs w:val="20"/>
              </w:rPr>
              <w:t>1.565***</w:t>
            </w:r>
          </w:p>
        </w:tc>
        <w:tc>
          <w:tcPr>
            <w:tcW w:w="999" w:type="dxa"/>
          </w:tcPr>
          <w:p w14:paraId="4295B4AA" w14:textId="0485834E" w:rsidR="002A3B5C" w:rsidRPr="00000394" w:rsidRDefault="002A3B5C" w:rsidP="00615C77">
            <w:pPr>
              <w:rPr>
                <w:sz w:val="20"/>
                <w:szCs w:val="20"/>
              </w:rPr>
            </w:pPr>
            <w:r w:rsidRPr="00000394">
              <w:rPr>
                <w:sz w:val="20"/>
                <w:szCs w:val="20"/>
              </w:rPr>
              <w:t>.003**</w:t>
            </w:r>
          </w:p>
        </w:tc>
        <w:tc>
          <w:tcPr>
            <w:tcW w:w="1980" w:type="dxa"/>
          </w:tcPr>
          <w:p w14:paraId="0440A5FE" w14:textId="0BF108F6" w:rsidR="002A3B5C" w:rsidRPr="00000394" w:rsidRDefault="002A3B5C" w:rsidP="00615C77">
            <w:pPr>
              <w:rPr>
                <w:sz w:val="20"/>
                <w:szCs w:val="20"/>
              </w:rPr>
            </w:pPr>
            <w:r w:rsidRPr="00000394">
              <w:rPr>
                <w:sz w:val="20"/>
                <w:szCs w:val="20"/>
              </w:rPr>
              <w:t>.004 (.001, .007)</w:t>
            </w:r>
          </w:p>
        </w:tc>
        <w:tc>
          <w:tcPr>
            <w:tcW w:w="990" w:type="dxa"/>
          </w:tcPr>
          <w:p w14:paraId="3F2CB8A5" w14:textId="77777777" w:rsidR="002A3B5C" w:rsidRPr="00000394" w:rsidRDefault="002A3B5C" w:rsidP="00615C77">
            <w:pPr>
              <w:rPr>
                <w:sz w:val="20"/>
                <w:szCs w:val="20"/>
              </w:rPr>
            </w:pPr>
          </w:p>
        </w:tc>
        <w:tc>
          <w:tcPr>
            <w:tcW w:w="900" w:type="dxa"/>
          </w:tcPr>
          <w:p w14:paraId="31B474B3" w14:textId="77777777" w:rsidR="002A3B5C" w:rsidRPr="00000394" w:rsidRDefault="002A3B5C" w:rsidP="00615C77">
            <w:pPr>
              <w:rPr>
                <w:sz w:val="20"/>
                <w:szCs w:val="20"/>
              </w:rPr>
            </w:pPr>
          </w:p>
        </w:tc>
        <w:tc>
          <w:tcPr>
            <w:tcW w:w="1620" w:type="dxa"/>
          </w:tcPr>
          <w:p w14:paraId="21B9B664" w14:textId="77777777" w:rsidR="002A3B5C" w:rsidRPr="00000394" w:rsidRDefault="002A3B5C" w:rsidP="00615C77">
            <w:pPr>
              <w:rPr>
                <w:sz w:val="20"/>
                <w:szCs w:val="20"/>
              </w:rPr>
            </w:pPr>
          </w:p>
        </w:tc>
      </w:tr>
      <w:tr w:rsidR="002C19B8" w:rsidRPr="00000394" w14:paraId="3D2E5169" w14:textId="6C96E7A7" w:rsidTr="002C19B8">
        <w:trPr>
          <w:trHeight w:val="251"/>
        </w:trPr>
        <w:tc>
          <w:tcPr>
            <w:tcW w:w="950" w:type="dxa"/>
          </w:tcPr>
          <w:p w14:paraId="25030DE5" w14:textId="77777777" w:rsidR="002A3B5C" w:rsidRPr="00000394" w:rsidRDefault="002A3B5C" w:rsidP="00615C77">
            <w:pPr>
              <w:rPr>
                <w:sz w:val="20"/>
                <w:szCs w:val="20"/>
              </w:rPr>
            </w:pPr>
          </w:p>
        </w:tc>
        <w:tc>
          <w:tcPr>
            <w:tcW w:w="950" w:type="dxa"/>
          </w:tcPr>
          <w:p w14:paraId="0138DEA4" w14:textId="5AAFA3B5" w:rsidR="002A3B5C" w:rsidRPr="00000394" w:rsidRDefault="00D53878" w:rsidP="00615C77">
            <w:pPr>
              <w:rPr>
                <w:sz w:val="20"/>
                <w:szCs w:val="20"/>
              </w:rPr>
            </w:pPr>
            <w:r w:rsidRPr="00000394">
              <w:rPr>
                <w:sz w:val="20"/>
                <w:szCs w:val="20"/>
              </w:rPr>
              <w:t>BEVS</w:t>
            </w:r>
          </w:p>
        </w:tc>
        <w:tc>
          <w:tcPr>
            <w:tcW w:w="966" w:type="dxa"/>
          </w:tcPr>
          <w:p w14:paraId="7DC1E1E3" w14:textId="26B894B7" w:rsidR="002A3B5C" w:rsidRPr="00000394" w:rsidRDefault="002A3B5C" w:rsidP="00615C77">
            <w:pPr>
              <w:rPr>
                <w:sz w:val="20"/>
                <w:szCs w:val="20"/>
              </w:rPr>
            </w:pPr>
            <w:r w:rsidRPr="00000394">
              <w:rPr>
                <w:sz w:val="20"/>
                <w:szCs w:val="20"/>
              </w:rPr>
              <w:t>-.201***</w:t>
            </w:r>
          </w:p>
        </w:tc>
        <w:tc>
          <w:tcPr>
            <w:tcW w:w="999" w:type="dxa"/>
          </w:tcPr>
          <w:p w14:paraId="1203B708" w14:textId="7ABD0733" w:rsidR="002A3B5C" w:rsidRPr="00000394" w:rsidRDefault="002A3B5C" w:rsidP="00615C77">
            <w:pPr>
              <w:rPr>
                <w:sz w:val="20"/>
                <w:szCs w:val="20"/>
              </w:rPr>
            </w:pPr>
            <w:r w:rsidRPr="00000394">
              <w:rPr>
                <w:sz w:val="20"/>
                <w:szCs w:val="20"/>
              </w:rPr>
              <w:t>-.008***</w:t>
            </w:r>
          </w:p>
        </w:tc>
        <w:tc>
          <w:tcPr>
            <w:tcW w:w="1980" w:type="dxa"/>
          </w:tcPr>
          <w:p w14:paraId="33916CC6" w14:textId="3AACD47C" w:rsidR="002A3B5C" w:rsidRPr="00000394" w:rsidRDefault="002A3B5C" w:rsidP="00615C77">
            <w:pPr>
              <w:rPr>
                <w:sz w:val="20"/>
                <w:szCs w:val="20"/>
              </w:rPr>
            </w:pPr>
            <w:r w:rsidRPr="00000394">
              <w:rPr>
                <w:sz w:val="20"/>
                <w:szCs w:val="20"/>
              </w:rPr>
              <w:t>.002 (.001, .003)</w:t>
            </w:r>
          </w:p>
        </w:tc>
        <w:tc>
          <w:tcPr>
            <w:tcW w:w="990" w:type="dxa"/>
          </w:tcPr>
          <w:p w14:paraId="6D06AA9D" w14:textId="77777777" w:rsidR="002A3B5C" w:rsidRPr="00000394" w:rsidRDefault="002A3B5C" w:rsidP="00615C77">
            <w:pPr>
              <w:rPr>
                <w:sz w:val="20"/>
                <w:szCs w:val="20"/>
              </w:rPr>
            </w:pPr>
          </w:p>
        </w:tc>
        <w:tc>
          <w:tcPr>
            <w:tcW w:w="900" w:type="dxa"/>
          </w:tcPr>
          <w:p w14:paraId="33CC3C33" w14:textId="77777777" w:rsidR="002A3B5C" w:rsidRPr="00000394" w:rsidRDefault="002A3B5C" w:rsidP="00615C77">
            <w:pPr>
              <w:rPr>
                <w:sz w:val="20"/>
                <w:szCs w:val="20"/>
              </w:rPr>
            </w:pPr>
          </w:p>
        </w:tc>
        <w:tc>
          <w:tcPr>
            <w:tcW w:w="1620" w:type="dxa"/>
          </w:tcPr>
          <w:p w14:paraId="7441DCE3" w14:textId="77777777" w:rsidR="002A3B5C" w:rsidRPr="00000394" w:rsidRDefault="002A3B5C" w:rsidP="00615C77">
            <w:pPr>
              <w:rPr>
                <w:sz w:val="20"/>
                <w:szCs w:val="20"/>
              </w:rPr>
            </w:pPr>
          </w:p>
        </w:tc>
      </w:tr>
      <w:tr w:rsidR="002C19B8" w:rsidRPr="00000394" w14:paraId="25B41A7C" w14:textId="1DC3EDF9" w:rsidTr="002C19B8">
        <w:trPr>
          <w:trHeight w:val="251"/>
        </w:trPr>
        <w:tc>
          <w:tcPr>
            <w:tcW w:w="950" w:type="dxa"/>
          </w:tcPr>
          <w:p w14:paraId="34F5FDAA" w14:textId="77777777" w:rsidR="002A3B5C" w:rsidRPr="00000394" w:rsidRDefault="002A3B5C" w:rsidP="00615C77">
            <w:pPr>
              <w:rPr>
                <w:sz w:val="20"/>
                <w:szCs w:val="20"/>
              </w:rPr>
            </w:pPr>
          </w:p>
        </w:tc>
        <w:tc>
          <w:tcPr>
            <w:tcW w:w="950" w:type="dxa"/>
          </w:tcPr>
          <w:p w14:paraId="5C113866" w14:textId="38BC10ED" w:rsidR="002A3B5C" w:rsidRPr="00000394" w:rsidRDefault="002A3B5C" w:rsidP="00615C77">
            <w:pPr>
              <w:rPr>
                <w:sz w:val="20"/>
                <w:szCs w:val="20"/>
              </w:rPr>
            </w:pPr>
            <w:r w:rsidRPr="00000394">
              <w:rPr>
                <w:sz w:val="20"/>
                <w:szCs w:val="20"/>
              </w:rPr>
              <w:t>Total</w:t>
            </w:r>
          </w:p>
        </w:tc>
        <w:tc>
          <w:tcPr>
            <w:tcW w:w="966" w:type="dxa"/>
          </w:tcPr>
          <w:p w14:paraId="1BAD9280" w14:textId="77777777" w:rsidR="002A3B5C" w:rsidRPr="00000394" w:rsidRDefault="002A3B5C" w:rsidP="00615C77">
            <w:pPr>
              <w:rPr>
                <w:sz w:val="20"/>
                <w:szCs w:val="20"/>
              </w:rPr>
            </w:pPr>
          </w:p>
        </w:tc>
        <w:tc>
          <w:tcPr>
            <w:tcW w:w="999" w:type="dxa"/>
          </w:tcPr>
          <w:p w14:paraId="6CD9EC20" w14:textId="77777777" w:rsidR="002A3B5C" w:rsidRPr="00000394" w:rsidRDefault="002A3B5C" w:rsidP="00615C77">
            <w:pPr>
              <w:rPr>
                <w:sz w:val="20"/>
                <w:szCs w:val="20"/>
              </w:rPr>
            </w:pPr>
          </w:p>
        </w:tc>
        <w:tc>
          <w:tcPr>
            <w:tcW w:w="1980" w:type="dxa"/>
          </w:tcPr>
          <w:p w14:paraId="7F44673B" w14:textId="0405D47F" w:rsidR="002A3B5C" w:rsidRPr="00000394" w:rsidRDefault="002A3B5C" w:rsidP="00615C77">
            <w:pPr>
              <w:rPr>
                <w:sz w:val="20"/>
                <w:szCs w:val="20"/>
              </w:rPr>
            </w:pPr>
            <w:r w:rsidRPr="00000394">
              <w:rPr>
                <w:sz w:val="20"/>
                <w:szCs w:val="20"/>
              </w:rPr>
              <w:t>.006 (.003, .009)</w:t>
            </w:r>
          </w:p>
        </w:tc>
        <w:tc>
          <w:tcPr>
            <w:tcW w:w="990" w:type="dxa"/>
          </w:tcPr>
          <w:p w14:paraId="7E3939F1" w14:textId="497DF741" w:rsidR="002A3B5C" w:rsidRPr="00000394" w:rsidRDefault="002A3B5C" w:rsidP="00615C77">
            <w:pPr>
              <w:rPr>
                <w:sz w:val="20"/>
                <w:szCs w:val="20"/>
              </w:rPr>
            </w:pPr>
            <w:r w:rsidRPr="00000394">
              <w:rPr>
                <w:sz w:val="20"/>
                <w:szCs w:val="20"/>
              </w:rPr>
              <w:t>.008***</w:t>
            </w:r>
          </w:p>
        </w:tc>
        <w:tc>
          <w:tcPr>
            <w:tcW w:w="900" w:type="dxa"/>
          </w:tcPr>
          <w:p w14:paraId="7470C7F6" w14:textId="457B81BF" w:rsidR="002A3B5C" w:rsidRPr="00000394" w:rsidRDefault="002A3B5C" w:rsidP="00615C77">
            <w:pPr>
              <w:rPr>
                <w:sz w:val="20"/>
                <w:szCs w:val="20"/>
              </w:rPr>
            </w:pPr>
            <w:r w:rsidRPr="00000394">
              <w:rPr>
                <w:sz w:val="20"/>
                <w:szCs w:val="20"/>
              </w:rPr>
              <w:t>.003</w:t>
            </w:r>
          </w:p>
        </w:tc>
        <w:tc>
          <w:tcPr>
            <w:tcW w:w="1620" w:type="dxa"/>
          </w:tcPr>
          <w:p w14:paraId="008D2687" w14:textId="3F1AC4AF" w:rsidR="002A3B5C" w:rsidRPr="00000394" w:rsidRDefault="002A3B5C" w:rsidP="00615C77">
            <w:pPr>
              <w:rPr>
                <w:sz w:val="20"/>
                <w:szCs w:val="20"/>
              </w:rPr>
            </w:pPr>
            <w:r w:rsidRPr="00000394">
              <w:rPr>
                <w:sz w:val="20"/>
                <w:szCs w:val="20"/>
              </w:rPr>
              <w:t>63%</w:t>
            </w:r>
          </w:p>
        </w:tc>
      </w:tr>
      <w:tr w:rsidR="002A3B5C" w:rsidRPr="00000394" w14:paraId="084F2114" w14:textId="420BBDF1" w:rsidTr="002C19B8">
        <w:trPr>
          <w:trHeight w:val="251"/>
        </w:trPr>
        <w:tc>
          <w:tcPr>
            <w:tcW w:w="9355" w:type="dxa"/>
            <w:gridSpan w:val="8"/>
          </w:tcPr>
          <w:p w14:paraId="5E9AFFB4" w14:textId="77777777" w:rsidR="00C40DFB" w:rsidRPr="00000394" w:rsidRDefault="00C40DFB" w:rsidP="0013585B">
            <w:pPr>
              <w:rPr>
                <w:sz w:val="20"/>
                <w:szCs w:val="20"/>
              </w:rPr>
            </w:pPr>
          </w:p>
          <w:p w14:paraId="5782A988" w14:textId="5F65C748" w:rsidR="002A3B5C" w:rsidRPr="00000394" w:rsidRDefault="002A3B5C" w:rsidP="0013585B">
            <w:pPr>
              <w:rPr>
                <w:sz w:val="20"/>
                <w:szCs w:val="20"/>
              </w:rPr>
            </w:pPr>
            <w:r w:rsidRPr="00000394">
              <w:rPr>
                <w:sz w:val="20"/>
                <w:szCs w:val="20"/>
              </w:rPr>
              <w:t>Anxiety</w:t>
            </w:r>
          </w:p>
        </w:tc>
      </w:tr>
      <w:tr w:rsidR="002C19B8" w:rsidRPr="00000394" w14:paraId="3C2C495E" w14:textId="4AAEA9B0" w:rsidTr="002C19B8">
        <w:tc>
          <w:tcPr>
            <w:tcW w:w="950" w:type="dxa"/>
          </w:tcPr>
          <w:p w14:paraId="663568E8" w14:textId="77777777" w:rsidR="002A3B5C" w:rsidRPr="00000394" w:rsidRDefault="002A3B5C" w:rsidP="00615C77">
            <w:pPr>
              <w:rPr>
                <w:sz w:val="20"/>
                <w:szCs w:val="20"/>
              </w:rPr>
            </w:pPr>
            <w:bookmarkStart w:id="0" w:name="_Hlk76198690"/>
          </w:p>
        </w:tc>
        <w:tc>
          <w:tcPr>
            <w:tcW w:w="950" w:type="dxa"/>
          </w:tcPr>
          <w:p w14:paraId="2A0671D0" w14:textId="414053E1" w:rsidR="002A3B5C" w:rsidRPr="00000394" w:rsidRDefault="002A3B5C" w:rsidP="00615C77">
            <w:pPr>
              <w:rPr>
                <w:sz w:val="20"/>
                <w:szCs w:val="20"/>
              </w:rPr>
            </w:pPr>
            <w:r w:rsidRPr="00000394">
              <w:rPr>
                <w:sz w:val="20"/>
                <w:szCs w:val="20"/>
              </w:rPr>
              <w:t>AAQW</w:t>
            </w:r>
          </w:p>
        </w:tc>
        <w:tc>
          <w:tcPr>
            <w:tcW w:w="966" w:type="dxa"/>
          </w:tcPr>
          <w:p w14:paraId="5448F0C2" w14:textId="003AB8F9" w:rsidR="002A3B5C" w:rsidRPr="00000394" w:rsidRDefault="002A3B5C" w:rsidP="00615C77">
            <w:pPr>
              <w:rPr>
                <w:sz w:val="20"/>
                <w:szCs w:val="20"/>
              </w:rPr>
            </w:pPr>
            <w:r w:rsidRPr="00000394">
              <w:rPr>
                <w:sz w:val="20"/>
                <w:szCs w:val="20"/>
              </w:rPr>
              <w:t>1.565***</w:t>
            </w:r>
          </w:p>
        </w:tc>
        <w:tc>
          <w:tcPr>
            <w:tcW w:w="999" w:type="dxa"/>
          </w:tcPr>
          <w:p w14:paraId="0D492529" w14:textId="4696FF7B" w:rsidR="002A3B5C" w:rsidRPr="00000394" w:rsidRDefault="002A3B5C" w:rsidP="00615C77">
            <w:pPr>
              <w:rPr>
                <w:sz w:val="20"/>
                <w:szCs w:val="20"/>
              </w:rPr>
            </w:pPr>
            <w:r w:rsidRPr="00000394">
              <w:rPr>
                <w:sz w:val="20"/>
                <w:szCs w:val="20"/>
              </w:rPr>
              <w:t>.041*</w:t>
            </w:r>
          </w:p>
        </w:tc>
        <w:tc>
          <w:tcPr>
            <w:tcW w:w="1980" w:type="dxa"/>
          </w:tcPr>
          <w:p w14:paraId="4A2351D6" w14:textId="762C191E" w:rsidR="002A3B5C" w:rsidRPr="00000394" w:rsidRDefault="002A3B5C" w:rsidP="00615C77">
            <w:pPr>
              <w:rPr>
                <w:sz w:val="20"/>
                <w:szCs w:val="20"/>
              </w:rPr>
            </w:pPr>
            <w:r w:rsidRPr="00000394">
              <w:rPr>
                <w:sz w:val="20"/>
                <w:szCs w:val="20"/>
              </w:rPr>
              <w:t>.064 (.017, .121)</w:t>
            </w:r>
          </w:p>
        </w:tc>
        <w:tc>
          <w:tcPr>
            <w:tcW w:w="990" w:type="dxa"/>
          </w:tcPr>
          <w:p w14:paraId="48076492" w14:textId="77777777" w:rsidR="002A3B5C" w:rsidRPr="00000394" w:rsidRDefault="002A3B5C" w:rsidP="00615C77">
            <w:pPr>
              <w:rPr>
                <w:sz w:val="20"/>
                <w:szCs w:val="20"/>
              </w:rPr>
            </w:pPr>
          </w:p>
        </w:tc>
        <w:tc>
          <w:tcPr>
            <w:tcW w:w="900" w:type="dxa"/>
          </w:tcPr>
          <w:p w14:paraId="5EAA091B" w14:textId="77777777" w:rsidR="002A3B5C" w:rsidRPr="00000394" w:rsidRDefault="002A3B5C" w:rsidP="00615C77">
            <w:pPr>
              <w:rPr>
                <w:sz w:val="20"/>
                <w:szCs w:val="20"/>
              </w:rPr>
            </w:pPr>
          </w:p>
        </w:tc>
        <w:tc>
          <w:tcPr>
            <w:tcW w:w="1620" w:type="dxa"/>
          </w:tcPr>
          <w:p w14:paraId="29B09244" w14:textId="77777777" w:rsidR="002A3B5C" w:rsidRPr="00000394" w:rsidRDefault="002A3B5C" w:rsidP="00615C77">
            <w:pPr>
              <w:rPr>
                <w:sz w:val="20"/>
                <w:szCs w:val="20"/>
              </w:rPr>
            </w:pPr>
          </w:p>
        </w:tc>
      </w:tr>
      <w:tr w:rsidR="002C19B8" w:rsidRPr="00000394" w14:paraId="0E688E2C" w14:textId="75E7FF8F" w:rsidTr="002C19B8">
        <w:tc>
          <w:tcPr>
            <w:tcW w:w="950" w:type="dxa"/>
          </w:tcPr>
          <w:p w14:paraId="7C4BB014" w14:textId="77777777" w:rsidR="002A3B5C" w:rsidRPr="00000394" w:rsidRDefault="002A3B5C" w:rsidP="00615C77">
            <w:pPr>
              <w:rPr>
                <w:sz w:val="20"/>
                <w:szCs w:val="20"/>
              </w:rPr>
            </w:pPr>
          </w:p>
        </w:tc>
        <w:tc>
          <w:tcPr>
            <w:tcW w:w="950" w:type="dxa"/>
          </w:tcPr>
          <w:p w14:paraId="7EAEF263" w14:textId="6AF9DBD7" w:rsidR="002A3B5C" w:rsidRPr="00000394" w:rsidRDefault="00D53878" w:rsidP="00615C77">
            <w:pPr>
              <w:rPr>
                <w:sz w:val="20"/>
                <w:szCs w:val="20"/>
              </w:rPr>
            </w:pPr>
            <w:r w:rsidRPr="00000394">
              <w:rPr>
                <w:sz w:val="20"/>
                <w:szCs w:val="20"/>
              </w:rPr>
              <w:t>BEVS</w:t>
            </w:r>
          </w:p>
        </w:tc>
        <w:tc>
          <w:tcPr>
            <w:tcW w:w="966" w:type="dxa"/>
          </w:tcPr>
          <w:p w14:paraId="1895BB60" w14:textId="39C5C5BB" w:rsidR="002A3B5C" w:rsidRPr="00000394" w:rsidRDefault="002A3B5C" w:rsidP="00615C77">
            <w:pPr>
              <w:rPr>
                <w:sz w:val="20"/>
                <w:szCs w:val="20"/>
              </w:rPr>
            </w:pPr>
            <w:r w:rsidRPr="00000394">
              <w:rPr>
                <w:sz w:val="20"/>
                <w:szCs w:val="20"/>
              </w:rPr>
              <w:t>-.201***</w:t>
            </w:r>
          </w:p>
        </w:tc>
        <w:tc>
          <w:tcPr>
            <w:tcW w:w="999" w:type="dxa"/>
          </w:tcPr>
          <w:p w14:paraId="43420BA5" w14:textId="697FEF40" w:rsidR="002A3B5C" w:rsidRPr="00000394" w:rsidRDefault="002A3B5C" w:rsidP="00615C77">
            <w:pPr>
              <w:rPr>
                <w:sz w:val="20"/>
                <w:szCs w:val="20"/>
              </w:rPr>
            </w:pPr>
            <w:r w:rsidRPr="00000394">
              <w:rPr>
                <w:sz w:val="20"/>
                <w:szCs w:val="20"/>
              </w:rPr>
              <w:t>-.134***</w:t>
            </w:r>
          </w:p>
        </w:tc>
        <w:tc>
          <w:tcPr>
            <w:tcW w:w="1980" w:type="dxa"/>
          </w:tcPr>
          <w:p w14:paraId="57C59481" w14:textId="74206D4A" w:rsidR="002A3B5C" w:rsidRPr="00000394" w:rsidRDefault="002A3B5C" w:rsidP="00615C77">
            <w:pPr>
              <w:rPr>
                <w:sz w:val="20"/>
                <w:szCs w:val="20"/>
              </w:rPr>
            </w:pPr>
            <w:r w:rsidRPr="00000394">
              <w:rPr>
                <w:sz w:val="20"/>
                <w:szCs w:val="20"/>
              </w:rPr>
              <w:t>.027 (.012, .049)</w:t>
            </w:r>
          </w:p>
        </w:tc>
        <w:tc>
          <w:tcPr>
            <w:tcW w:w="990" w:type="dxa"/>
          </w:tcPr>
          <w:p w14:paraId="51DEF15A" w14:textId="77777777" w:rsidR="002A3B5C" w:rsidRPr="00000394" w:rsidRDefault="002A3B5C" w:rsidP="00615C77">
            <w:pPr>
              <w:rPr>
                <w:sz w:val="20"/>
                <w:szCs w:val="20"/>
              </w:rPr>
            </w:pPr>
          </w:p>
        </w:tc>
        <w:tc>
          <w:tcPr>
            <w:tcW w:w="900" w:type="dxa"/>
          </w:tcPr>
          <w:p w14:paraId="70DDF763" w14:textId="77777777" w:rsidR="002A3B5C" w:rsidRPr="00000394" w:rsidRDefault="002A3B5C" w:rsidP="00615C77">
            <w:pPr>
              <w:rPr>
                <w:sz w:val="20"/>
                <w:szCs w:val="20"/>
              </w:rPr>
            </w:pPr>
          </w:p>
        </w:tc>
        <w:tc>
          <w:tcPr>
            <w:tcW w:w="1620" w:type="dxa"/>
          </w:tcPr>
          <w:p w14:paraId="60440E61" w14:textId="77777777" w:rsidR="002A3B5C" w:rsidRPr="00000394" w:rsidRDefault="002A3B5C" w:rsidP="00615C77">
            <w:pPr>
              <w:rPr>
                <w:sz w:val="20"/>
                <w:szCs w:val="20"/>
              </w:rPr>
            </w:pPr>
          </w:p>
        </w:tc>
      </w:tr>
      <w:tr w:rsidR="002C19B8" w:rsidRPr="00000394" w14:paraId="533B4252" w14:textId="2DE87BC7" w:rsidTr="002C19B8">
        <w:tc>
          <w:tcPr>
            <w:tcW w:w="950" w:type="dxa"/>
          </w:tcPr>
          <w:p w14:paraId="01EF41AF" w14:textId="77777777" w:rsidR="002A3B5C" w:rsidRPr="00000394" w:rsidRDefault="002A3B5C" w:rsidP="0013585B">
            <w:pPr>
              <w:rPr>
                <w:sz w:val="20"/>
                <w:szCs w:val="20"/>
              </w:rPr>
            </w:pPr>
          </w:p>
        </w:tc>
        <w:tc>
          <w:tcPr>
            <w:tcW w:w="950" w:type="dxa"/>
          </w:tcPr>
          <w:p w14:paraId="52B77EA9" w14:textId="22B1DBF5" w:rsidR="002A3B5C" w:rsidRPr="00000394" w:rsidRDefault="002A3B5C" w:rsidP="0013585B">
            <w:pPr>
              <w:rPr>
                <w:sz w:val="20"/>
                <w:szCs w:val="20"/>
              </w:rPr>
            </w:pPr>
            <w:r w:rsidRPr="00000394">
              <w:rPr>
                <w:sz w:val="20"/>
                <w:szCs w:val="20"/>
              </w:rPr>
              <w:t>Total</w:t>
            </w:r>
          </w:p>
        </w:tc>
        <w:tc>
          <w:tcPr>
            <w:tcW w:w="966" w:type="dxa"/>
          </w:tcPr>
          <w:p w14:paraId="6482FA0D" w14:textId="77777777" w:rsidR="002A3B5C" w:rsidRPr="00000394" w:rsidRDefault="002A3B5C" w:rsidP="0013585B">
            <w:pPr>
              <w:rPr>
                <w:sz w:val="20"/>
                <w:szCs w:val="20"/>
              </w:rPr>
            </w:pPr>
          </w:p>
        </w:tc>
        <w:tc>
          <w:tcPr>
            <w:tcW w:w="999" w:type="dxa"/>
          </w:tcPr>
          <w:p w14:paraId="0FBFC1B5" w14:textId="77777777" w:rsidR="002A3B5C" w:rsidRPr="00000394" w:rsidRDefault="002A3B5C" w:rsidP="0013585B">
            <w:pPr>
              <w:rPr>
                <w:sz w:val="20"/>
                <w:szCs w:val="20"/>
              </w:rPr>
            </w:pPr>
          </w:p>
        </w:tc>
        <w:tc>
          <w:tcPr>
            <w:tcW w:w="1980" w:type="dxa"/>
          </w:tcPr>
          <w:p w14:paraId="4A76EF55" w14:textId="4EB25651" w:rsidR="002A3B5C" w:rsidRPr="00000394" w:rsidRDefault="002A3B5C" w:rsidP="0013585B">
            <w:pPr>
              <w:rPr>
                <w:sz w:val="20"/>
                <w:szCs w:val="20"/>
              </w:rPr>
            </w:pPr>
            <w:r w:rsidRPr="00000394">
              <w:rPr>
                <w:sz w:val="20"/>
                <w:szCs w:val="20"/>
              </w:rPr>
              <w:t>.091 (.041, .153)</w:t>
            </w:r>
          </w:p>
        </w:tc>
        <w:tc>
          <w:tcPr>
            <w:tcW w:w="990" w:type="dxa"/>
          </w:tcPr>
          <w:p w14:paraId="4FC85AA8" w14:textId="596FE63C" w:rsidR="002A3B5C" w:rsidRPr="00000394" w:rsidRDefault="002A3B5C" w:rsidP="0013585B">
            <w:pPr>
              <w:rPr>
                <w:sz w:val="20"/>
                <w:szCs w:val="20"/>
              </w:rPr>
            </w:pPr>
            <w:r w:rsidRPr="00000394">
              <w:rPr>
                <w:sz w:val="20"/>
                <w:szCs w:val="20"/>
              </w:rPr>
              <w:t>.17***</w:t>
            </w:r>
          </w:p>
        </w:tc>
        <w:tc>
          <w:tcPr>
            <w:tcW w:w="900" w:type="dxa"/>
          </w:tcPr>
          <w:p w14:paraId="544AC382" w14:textId="3FAF98E1" w:rsidR="002A3B5C" w:rsidRPr="00000394" w:rsidRDefault="002A3B5C" w:rsidP="0013585B">
            <w:pPr>
              <w:rPr>
                <w:sz w:val="20"/>
                <w:szCs w:val="20"/>
              </w:rPr>
            </w:pPr>
            <w:r w:rsidRPr="00000394">
              <w:rPr>
                <w:sz w:val="20"/>
                <w:szCs w:val="20"/>
              </w:rPr>
              <w:t>.08</w:t>
            </w:r>
            <w:r w:rsidR="007E44C9" w:rsidRPr="00000394">
              <w:rPr>
                <w:sz w:val="20"/>
                <w:szCs w:val="20"/>
              </w:rPr>
              <w:t>3</w:t>
            </w:r>
            <w:r w:rsidRPr="00000394">
              <w:rPr>
                <w:sz w:val="20"/>
                <w:szCs w:val="20"/>
              </w:rPr>
              <w:t>**</w:t>
            </w:r>
          </w:p>
        </w:tc>
        <w:tc>
          <w:tcPr>
            <w:tcW w:w="1620" w:type="dxa"/>
          </w:tcPr>
          <w:p w14:paraId="4AE14148" w14:textId="415D5F35" w:rsidR="002A3B5C" w:rsidRPr="00000394" w:rsidRDefault="002A3B5C" w:rsidP="0013585B">
            <w:pPr>
              <w:rPr>
                <w:sz w:val="20"/>
                <w:szCs w:val="20"/>
              </w:rPr>
            </w:pPr>
            <w:r w:rsidRPr="00000394">
              <w:rPr>
                <w:sz w:val="20"/>
                <w:szCs w:val="20"/>
              </w:rPr>
              <w:t>5</w:t>
            </w:r>
            <w:r w:rsidR="00304236" w:rsidRPr="00000394">
              <w:rPr>
                <w:sz w:val="20"/>
                <w:szCs w:val="20"/>
              </w:rPr>
              <w:t>1</w:t>
            </w:r>
            <w:r w:rsidRPr="00000394">
              <w:rPr>
                <w:sz w:val="20"/>
                <w:szCs w:val="20"/>
              </w:rPr>
              <w:t>%</w:t>
            </w:r>
          </w:p>
        </w:tc>
      </w:tr>
      <w:bookmarkEnd w:id="0"/>
      <w:tr w:rsidR="002A3B5C" w:rsidRPr="00000394" w14:paraId="5515E8CF" w14:textId="3E9245A4" w:rsidTr="002C19B8">
        <w:tc>
          <w:tcPr>
            <w:tcW w:w="9355" w:type="dxa"/>
            <w:gridSpan w:val="8"/>
          </w:tcPr>
          <w:p w14:paraId="5A83B3B5" w14:textId="77777777" w:rsidR="00C40DFB" w:rsidRPr="00000394" w:rsidRDefault="00C40DFB" w:rsidP="0013585B">
            <w:pPr>
              <w:rPr>
                <w:sz w:val="20"/>
                <w:szCs w:val="20"/>
              </w:rPr>
            </w:pPr>
          </w:p>
          <w:p w14:paraId="0C86804B" w14:textId="7B508177" w:rsidR="002A3B5C" w:rsidRPr="00000394" w:rsidRDefault="002A3B5C" w:rsidP="0013585B">
            <w:pPr>
              <w:rPr>
                <w:sz w:val="20"/>
                <w:szCs w:val="20"/>
              </w:rPr>
            </w:pPr>
            <w:r w:rsidRPr="00000394">
              <w:rPr>
                <w:sz w:val="20"/>
                <w:szCs w:val="20"/>
              </w:rPr>
              <w:t>Binge Eating</w:t>
            </w:r>
          </w:p>
        </w:tc>
      </w:tr>
      <w:tr w:rsidR="002C19B8" w:rsidRPr="00000394" w14:paraId="56F695FA" w14:textId="1EF47D50" w:rsidTr="002C19B8">
        <w:tc>
          <w:tcPr>
            <w:tcW w:w="950" w:type="dxa"/>
          </w:tcPr>
          <w:p w14:paraId="2CC549BC" w14:textId="77777777" w:rsidR="002A3B5C" w:rsidRPr="00000394" w:rsidRDefault="002A3B5C" w:rsidP="001C209E">
            <w:pPr>
              <w:rPr>
                <w:sz w:val="20"/>
                <w:szCs w:val="20"/>
              </w:rPr>
            </w:pPr>
          </w:p>
        </w:tc>
        <w:tc>
          <w:tcPr>
            <w:tcW w:w="950" w:type="dxa"/>
          </w:tcPr>
          <w:p w14:paraId="27AA6FA4" w14:textId="581D59C1" w:rsidR="002A3B5C" w:rsidRPr="00000394" w:rsidRDefault="002A3B5C" w:rsidP="001C209E">
            <w:pPr>
              <w:rPr>
                <w:sz w:val="20"/>
                <w:szCs w:val="20"/>
              </w:rPr>
            </w:pPr>
            <w:r w:rsidRPr="00000394">
              <w:rPr>
                <w:sz w:val="20"/>
                <w:szCs w:val="20"/>
              </w:rPr>
              <w:t>AAQW</w:t>
            </w:r>
          </w:p>
        </w:tc>
        <w:tc>
          <w:tcPr>
            <w:tcW w:w="966" w:type="dxa"/>
          </w:tcPr>
          <w:p w14:paraId="50899ED9" w14:textId="79091DB9" w:rsidR="002A3B5C" w:rsidRPr="00000394" w:rsidRDefault="002A3B5C" w:rsidP="001C209E">
            <w:pPr>
              <w:rPr>
                <w:sz w:val="20"/>
                <w:szCs w:val="20"/>
              </w:rPr>
            </w:pPr>
            <w:r w:rsidRPr="00000394">
              <w:rPr>
                <w:sz w:val="20"/>
                <w:szCs w:val="20"/>
              </w:rPr>
              <w:t>1.565***</w:t>
            </w:r>
          </w:p>
        </w:tc>
        <w:tc>
          <w:tcPr>
            <w:tcW w:w="999" w:type="dxa"/>
          </w:tcPr>
          <w:p w14:paraId="4A9FD47B" w14:textId="1858A30E" w:rsidR="002A3B5C" w:rsidRPr="00000394" w:rsidRDefault="002A3B5C" w:rsidP="001C209E">
            <w:pPr>
              <w:rPr>
                <w:sz w:val="20"/>
                <w:szCs w:val="20"/>
              </w:rPr>
            </w:pPr>
            <w:r w:rsidRPr="00000394">
              <w:rPr>
                <w:sz w:val="20"/>
                <w:szCs w:val="20"/>
              </w:rPr>
              <w:t>.022*</w:t>
            </w:r>
          </w:p>
        </w:tc>
        <w:tc>
          <w:tcPr>
            <w:tcW w:w="1980" w:type="dxa"/>
          </w:tcPr>
          <w:p w14:paraId="70A750DE" w14:textId="351D490C" w:rsidR="002A3B5C" w:rsidRPr="00000394" w:rsidRDefault="002A3B5C" w:rsidP="001C209E">
            <w:pPr>
              <w:rPr>
                <w:sz w:val="20"/>
                <w:szCs w:val="20"/>
              </w:rPr>
            </w:pPr>
            <w:r w:rsidRPr="00000394">
              <w:rPr>
                <w:sz w:val="20"/>
                <w:szCs w:val="20"/>
              </w:rPr>
              <w:t>.034 (.008, .068)</w:t>
            </w:r>
          </w:p>
        </w:tc>
        <w:tc>
          <w:tcPr>
            <w:tcW w:w="990" w:type="dxa"/>
          </w:tcPr>
          <w:p w14:paraId="5DD63AD9" w14:textId="77777777" w:rsidR="002A3B5C" w:rsidRPr="00000394" w:rsidRDefault="002A3B5C" w:rsidP="001C209E">
            <w:pPr>
              <w:rPr>
                <w:sz w:val="20"/>
                <w:szCs w:val="20"/>
              </w:rPr>
            </w:pPr>
          </w:p>
        </w:tc>
        <w:tc>
          <w:tcPr>
            <w:tcW w:w="900" w:type="dxa"/>
          </w:tcPr>
          <w:p w14:paraId="7E9C8DBD" w14:textId="77777777" w:rsidR="002A3B5C" w:rsidRPr="00000394" w:rsidRDefault="002A3B5C" w:rsidP="001C209E">
            <w:pPr>
              <w:rPr>
                <w:sz w:val="20"/>
                <w:szCs w:val="20"/>
              </w:rPr>
            </w:pPr>
          </w:p>
        </w:tc>
        <w:tc>
          <w:tcPr>
            <w:tcW w:w="1620" w:type="dxa"/>
          </w:tcPr>
          <w:p w14:paraId="24782527" w14:textId="77777777" w:rsidR="002A3B5C" w:rsidRPr="00000394" w:rsidRDefault="002A3B5C" w:rsidP="001C209E">
            <w:pPr>
              <w:rPr>
                <w:sz w:val="20"/>
                <w:szCs w:val="20"/>
              </w:rPr>
            </w:pPr>
          </w:p>
        </w:tc>
      </w:tr>
      <w:tr w:rsidR="002C19B8" w:rsidRPr="00000394" w14:paraId="7DAD9255" w14:textId="303620C3" w:rsidTr="002C19B8">
        <w:tc>
          <w:tcPr>
            <w:tcW w:w="950" w:type="dxa"/>
          </w:tcPr>
          <w:p w14:paraId="4CE47DA6" w14:textId="77777777" w:rsidR="002A3B5C" w:rsidRPr="00000394" w:rsidRDefault="002A3B5C" w:rsidP="001C209E">
            <w:pPr>
              <w:rPr>
                <w:sz w:val="20"/>
                <w:szCs w:val="20"/>
              </w:rPr>
            </w:pPr>
          </w:p>
        </w:tc>
        <w:tc>
          <w:tcPr>
            <w:tcW w:w="950" w:type="dxa"/>
          </w:tcPr>
          <w:p w14:paraId="74B51D5F" w14:textId="6ADBCC19" w:rsidR="002A3B5C" w:rsidRPr="00000394" w:rsidRDefault="00D53878" w:rsidP="001C209E">
            <w:pPr>
              <w:rPr>
                <w:sz w:val="20"/>
                <w:szCs w:val="20"/>
              </w:rPr>
            </w:pPr>
            <w:r w:rsidRPr="00000394">
              <w:rPr>
                <w:sz w:val="20"/>
                <w:szCs w:val="20"/>
              </w:rPr>
              <w:t>BEVS</w:t>
            </w:r>
          </w:p>
        </w:tc>
        <w:tc>
          <w:tcPr>
            <w:tcW w:w="966" w:type="dxa"/>
          </w:tcPr>
          <w:p w14:paraId="6334BE12" w14:textId="671A287B" w:rsidR="002A3B5C" w:rsidRPr="00000394" w:rsidRDefault="002A3B5C" w:rsidP="001C209E">
            <w:pPr>
              <w:rPr>
                <w:sz w:val="20"/>
                <w:szCs w:val="20"/>
              </w:rPr>
            </w:pPr>
            <w:r w:rsidRPr="00000394">
              <w:rPr>
                <w:sz w:val="20"/>
                <w:szCs w:val="20"/>
              </w:rPr>
              <w:t>-.201***</w:t>
            </w:r>
          </w:p>
        </w:tc>
        <w:tc>
          <w:tcPr>
            <w:tcW w:w="999" w:type="dxa"/>
          </w:tcPr>
          <w:p w14:paraId="796C9C6A" w14:textId="274A31F8" w:rsidR="002A3B5C" w:rsidRPr="00000394" w:rsidRDefault="002A3B5C" w:rsidP="001C209E">
            <w:pPr>
              <w:rPr>
                <w:sz w:val="20"/>
                <w:szCs w:val="20"/>
              </w:rPr>
            </w:pPr>
            <w:r w:rsidRPr="00000394">
              <w:rPr>
                <w:sz w:val="20"/>
                <w:szCs w:val="20"/>
              </w:rPr>
              <w:t>-.049*</w:t>
            </w:r>
          </w:p>
        </w:tc>
        <w:tc>
          <w:tcPr>
            <w:tcW w:w="1980" w:type="dxa"/>
          </w:tcPr>
          <w:p w14:paraId="56B99394" w14:textId="65542F9E" w:rsidR="002A3B5C" w:rsidRPr="00000394" w:rsidRDefault="002A3B5C" w:rsidP="001C209E">
            <w:pPr>
              <w:rPr>
                <w:sz w:val="20"/>
                <w:szCs w:val="20"/>
              </w:rPr>
            </w:pPr>
            <w:r w:rsidRPr="00000394">
              <w:rPr>
                <w:sz w:val="20"/>
                <w:szCs w:val="20"/>
              </w:rPr>
              <w:t>.010 (.002, .021)</w:t>
            </w:r>
          </w:p>
        </w:tc>
        <w:tc>
          <w:tcPr>
            <w:tcW w:w="990" w:type="dxa"/>
          </w:tcPr>
          <w:p w14:paraId="285F8562" w14:textId="77777777" w:rsidR="002A3B5C" w:rsidRPr="00000394" w:rsidRDefault="002A3B5C" w:rsidP="001C209E">
            <w:pPr>
              <w:rPr>
                <w:sz w:val="20"/>
                <w:szCs w:val="20"/>
              </w:rPr>
            </w:pPr>
          </w:p>
        </w:tc>
        <w:tc>
          <w:tcPr>
            <w:tcW w:w="900" w:type="dxa"/>
          </w:tcPr>
          <w:p w14:paraId="738CDAAA" w14:textId="77777777" w:rsidR="002A3B5C" w:rsidRPr="00000394" w:rsidRDefault="002A3B5C" w:rsidP="001C209E">
            <w:pPr>
              <w:rPr>
                <w:sz w:val="20"/>
                <w:szCs w:val="20"/>
              </w:rPr>
            </w:pPr>
          </w:p>
        </w:tc>
        <w:tc>
          <w:tcPr>
            <w:tcW w:w="1620" w:type="dxa"/>
          </w:tcPr>
          <w:p w14:paraId="27939948" w14:textId="77777777" w:rsidR="002A3B5C" w:rsidRPr="00000394" w:rsidRDefault="002A3B5C" w:rsidP="001C209E">
            <w:pPr>
              <w:rPr>
                <w:sz w:val="20"/>
                <w:szCs w:val="20"/>
              </w:rPr>
            </w:pPr>
          </w:p>
        </w:tc>
      </w:tr>
      <w:tr w:rsidR="002C19B8" w:rsidRPr="00000394" w14:paraId="4DEAE85B" w14:textId="646C1AB9" w:rsidTr="002C19B8">
        <w:tc>
          <w:tcPr>
            <w:tcW w:w="950" w:type="dxa"/>
          </w:tcPr>
          <w:p w14:paraId="06D3BA59" w14:textId="77777777" w:rsidR="002A3B5C" w:rsidRPr="00000394" w:rsidRDefault="002A3B5C" w:rsidP="001C209E">
            <w:pPr>
              <w:rPr>
                <w:sz w:val="20"/>
                <w:szCs w:val="20"/>
              </w:rPr>
            </w:pPr>
          </w:p>
        </w:tc>
        <w:tc>
          <w:tcPr>
            <w:tcW w:w="950" w:type="dxa"/>
          </w:tcPr>
          <w:p w14:paraId="03A0985D" w14:textId="718FD9D0" w:rsidR="002A3B5C" w:rsidRPr="00000394" w:rsidRDefault="002A3B5C" w:rsidP="001C209E">
            <w:pPr>
              <w:rPr>
                <w:sz w:val="20"/>
                <w:szCs w:val="20"/>
              </w:rPr>
            </w:pPr>
            <w:r w:rsidRPr="00000394">
              <w:rPr>
                <w:sz w:val="20"/>
                <w:szCs w:val="20"/>
              </w:rPr>
              <w:t>Total</w:t>
            </w:r>
          </w:p>
        </w:tc>
        <w:tc>
          <w:tcPr>
            <w:tcW w:w="966" w:type="dxa"/>
          </w:tcPr>
          <w:p w14:paraId="4301EBD2" w14:textId="77777777" w:rsidR="002A3B5C" w:rsidRPr="00000394" w:rsidRDefault="002A3B5C" w:rsidP="001C209E">
            <w:pPr>
              <w:rPr>
                <w:sz w:val="20"/>
                <w:szCs w:val="20"/>
              </w:rPr>
            </w:pPr>
          </w:p>
        </w:tc>
        <w:tc>
          <w:tcPr>
            <w:tcW w:w="999" w:type="dxa"/>
          </w:tcPr>
          <w:p w14:paraId="3BC0AE6E" w14:textId="77777777" w:rsidR="002A3B5C" w:rsidRPr="00000394" w:rsidRDefault="002A3B5C" w:rsidP="001C209E">
            <w:pPr>
              <w:rPr>
                <w:sz w:val="20"/>
                <w:szCs w:val="20"/>
              </w:rPr>
            </w:pPr>
          </w:p>
        </w:tc>
        <w:tc>
          <w:tcPr>
            <w:tcW w:w="1980" w:type="dxa"/>
          </w:tcPr>
          <w:p w14:paraId="69F09550" w14:textId="0A3DEC47" w:rsidR="002A3B5C" w:rsidRPr="00000394" w:rsidRDefault="002A3B5C" w:rsidP="001C209E">
            <w:pPr>
              <w:rPr>
                <w:sz w:val="20"/>
                <w:szCs w:val="20"/>
              </w:rPr>
            </w:pPr>
            <w:r w:rsidRPr="00000394">
              <w:rPr>
                <w:sz w:val="20"/>
                <w:szCs w:val="20"/>
              </w:rPr>
              <w:t>.044 (.017, .078)</w:t>
            </w:r>
          </w:p>
        </w:tc>
        <w:tc>
          <w:tcPr>
            <w:tcW w:w="990" w:type="dxa"/>
          </w:tcPr>
          <w:p w14:paraId="4D9D18B8" w14:textId="163BF2F6" w:rsidR="002A3B5C" w:rsidRPr="00000394" w:rsidRDefault="002A3B5C" w:rsidP="001C209E">
            <w:pPr>
              <w:rPr>
                <w:sz w:val="20"/>
                <w:szCs w:val="20"/>
              </w:rPr>
            </w:pPr>
            <w:r w:rsidRPr="00000394">
              <w:rPr>
                <w:sz w:val="20"/>
                <w:szCs w:val="20"/>
              </w:rPr>
              <w:t>.064***</w:t>
            </w:r>
          </w:p>
        </w:tc>
        <w:tc>
          <w:tcPr>
            <w:tcW w:w="900" w:type="dxa"/>
          </w:tcPr>
          <w:p w14:paraId="1ECA31F3" w14:textId="27E91A85" w:rsidR="002A3B5C" w:rsidRPr="00000394" w:rsidRDefault="002A3B5C" w:rsidP="001C209E">
            <w:pPr>
              <w:rPr>
                <w:sz w:val="20"/>
                <w:szCs w:val="20"/>
              </w:rPr>
            </w:pPr>
            <w:r w:rsidRPr="00000394">
              <w:rPr>
                <w:sz w:val="20"/>
                <w:szCs w:val="20"/>
              </w:rPr>
              <w:t>.020</w:t>
            </w:r>
          </w:p>
        </w:tc>
        <w:tc>
          <w:tcPr>
            <w:tcW w:w="1620" w:type="dxa"/>
          </w:tcPr>
          <w:p w14:paraId="224A148F" w14:textId="50A3E64A" w:rsidR="002A3B5C" w:rsidRPr="00000394" w:rsidRDefault="002A3B5C" w:rsidP="001C209E">
            <w:pPr>
              <w:rPr>
                <w:sz w:val="20"/>
                <w:szCs w:val="20"/>
              </w:rPr>
            </w:pPr>
            <w:r w:rsidRPr="00000394">
              <w:rPr>
                <w:sz w:val="20"/>
                <w:szCs w:val="20"/>
              </w:rPr>
              <w:t>69%</w:t>
            </w:r>
          </w:p>
        </w:tc>
      </w:tr>
      <w:tr w:rsidR="002A3B5C" w:rsidRPr="00000394" w14:paraId="28964914" w14:textId="0F037444" w:rsidTr="002C19B8">
        <w:tc>
          <w:tcPr>
            <w:tcW w:w="9355" w:type="dxa"/>
            <w:gridSpan w:val="8"/>
          </w:tcPr>
          <w:p w14:paraId="4075A12B" w14:textId="77777777" w:rsidR="00C40DFB" w:rsidRPr="00000394" w:rsidRDefault="00C40DFB" w:rsidP="0013585B">
            <w:pPr>
              <w:rPr>
                <w:sz w:val="20"/>
                <w:szCs w:val="20"/>
              </w:rPr>
            </w:pPr>
          </w:p>
          <w:p w14:paraId="128FFEAB" w14:textId="0991FBCD" w:rsidR="002A3B5C" w:rsidRPr="00000394" w:rsidRDefault="002A3B5C" w:rsidP="0013585B">
            <w:pPr>
              <w:rPr>
                <w:sz w:val="20"/>
                <w:szCs w:val="20"/>
              </w:rPr>
            </w:pPr>
            <w:r w:rsidRPr="00000394">
              <w:rPr>
                <w:sz w:val="20"/>
                <w:szCs w:val="20"/>
              </w:rPr>
              <w:t>Disinhibited Eating</w:t>
            </w:r>
          </w:p>
        </w:tc>
      </w:tr>
      <w:tr w:rsidR="002C19B8" w:rsidRPr="00000394" w14:paraId="3F8A8628" w14:textId="39298ECF" w:rsidTr="002C19B8">
        <w:tc>
          <w:tcPr>
            <w:tcW w:w="950" w:type="dxa"/>
          </w:tcPr>
          <w:p w14:paraId="5B557BE3" w14:textId="77777777" w:rsidR="002A3B5C" w:rsidRPr="00000394" w:rsidRDefault="002A3B5C" w:rsidP="00352AD8">
            <w:pPr>
              <w:rPr>
                <w:sz w:val="20"/>
                <w:szCs w:val="20"/>
              </w:rPr>
            </w:pPr>
          </w:p>
        </w:tc>
        <w:tc>
          <w:tcPr>
            <w:tcW w:w="950" w:type="dxa"/>
          </w:tcPr>
          <w:p w14:paraId="797EA966" w14:textId="44FF37D8" w:rsidR="002A3B5C" w:rsidRPr="00000394" w:rsidRDefault="002A3B5C" w:rsidP="00352AD8">
            <w:pPr>
              <w:rPr>
                <w:sz w:val="20"/>
                <w:szCs w:val="20"/>
              </w:rPr>
            </w:pPr>
            <w:r w:rsidRPr="00000394">
              <w:rPr>
                <w:sz w:val="20"/>
                <w:szCs w:val="20"/>
              </w:rPr>
              <w:t>AAQW</w:t>
            </w:r>
          </w:p>
        </w:tc>
        <w:tc>
          <w:tcPr>
            <w:tcW w:w="966" w:type="dxa"/>
          </w:tcPr>
          <w:p w14:paraId="0B35AA84" w14:textId="0E0E24C6" w:rsidR="002A3B5C" w:rsidRPr="00000394" w:rsidRDefault="002A3B5C" w:rsidP="00352AD8">
            <w:pPr>
              <w:rPr>
                <w:sz w:val="20"/>
                <w:szCs w:val="20"/>
              </w:rPr>
            </w:pPr>
            <w:r w:rsidRPr="00000394">
              <w:rPr>
                <w:sz w:val="20"/>
                <w:szCs w:val="20"/>
              </w:rPr>
              <w:t>1.565***</w:t>
            </w:r>
          </w:p>
        </w:tc>
        <w:tc>
          <w:tcPr>
            <w:tcW w:w="999" w:type="dxa"/>
          </w:tcPr>
          <w:p w14:paraId="24DB3231" w14:textId="32B5B3D4" w:rsidR="002A3B5C" w:rsidRPr="00000394" w:rsidRDefault="002A3B5C" w:rsidP="00352AD8">
            <w:pPr>
              <w:rPr>
                <w:sz w:val="20"/>
                <w:szCs w:val="20"/>
              </w:rPr>
            </w:pPr>
            <w:r w:rsidRPr="00000394">
              <w:rPr>
                <w:sz w:val="20"/>
                <w:szCs w:val="20"/>
              </w:rPr>
              <w:t>.079***</w:t>
            </w:r>
          </w:p>
        </w:tc>
        <w:tc>
          <w:tcPr>
            <w:tcW w:w="1980" w:type="dxa"/>
          </w:tcPr>
          <w:p w14:paraId="08214A09" w14:textId="0E6E816D" w:rsidR="002A3B5C" w:rsidRPr="00000394" w:rsidRDefault="002A3B5C" w:rsidP="00352AD8">
            <w:pPr>
              <w:rPr>
                <w:sz w:val="20"/>
                <w:szCs w:val="20"/>
              </w:rPr>
            </w:pPr>
            <w:r w:rsidRPr="00000394">
              <w:rPr>
                <w:sz w:val="20"/>
                <w:szCs w:val="20"/>
              </w:rPr>
              <w:t>.124 (.070, .185)</w:t>
            </w:r>
          </w:p>
        </w:tc>
        <w:tc>
          <w:tcPr>
            <w:tcW w:w="990" w:type="dxa"/>
          </w:tcPr>
          <w:p w14:paraId="0021F2A5" w14:textId="77777777" w:rsidR="002A3B5C" w:rsidRPr="00000394" w:rsidRDefault="002A3B5C" w:rsidP="00352AD8">
            <w:pPr>
              <w:rPr>
                <w:sz w:val="20"/>
                <w:szCs w:val="20"/>
              </w:rPr>
            </w:pPr>
          </w:p>
        </w:tc>
        <w:tc>
          <w:tcPr>
            <w:tcW w:w="900" w:type="dxa"/>
          </w:tcPr>
          <w:p w14:paraId="31666056" w14:textId="77777777" w:rsidR="002A3B5C" w:rsidRPr="00000394" w:rsidRDefault="002A3B5C" w:rsidP="00352AD8">
            <w:pPr>
              <w:rPr>
                <w:sz w:val="20"/>
                <w:szCs w:val="20"/>
              </w:rPr>
            </w:pPr>
          </w:p>
        </w:tc>
        <w:tc>
          <w:tcPr>
            <w:tcW w:w="1620" w:type="dxa"/>
          </w:tcPr>
          <w:p w14:paraId="0A5866E1" w14:textId="77777777" w:rsidR="002A3B5C" w:rsidRPr="00000394" w:rsidRDefault="002A3B5C" w:rsidP="00352AD8">
            <w:pPr>
              <w:rPr>
                <w:sz w:val="20"/>
                <w:szCs w:val="20"/>
              </w:rPr>
            </w:pPr>
          </w:p>
        </w:tc>
      </w:tr>
      <w:tr w:rsidR="002C19B8" w:rsidRPr="00000394" w14:paraId="0BA73258" w14:textId="7C6F8ABE" w:rsidTr="002C19B8">
        <w:tc>
          <w:tcPr>
            <w:tcW w:w="950" w:type="dxa"/>
          </w:tcPr>
          <w:p w14:paraId="01E37046" w14:textId="77777777" w:rsidR="002A3B5C" w:rsidRPr="00000394" w:rsidRDefault="002A3B5C" w:rsidP="00352AD8">
            <w:pPr>
              <w:rPr>
                <w:sz w:val="20"/>
                <w:szCs w:val="20"/>
              </w:rPr>
            </w:pPr>
          </w:p>
        </w:tc>
        <w:tc>
          <w:tcPr>
            <w:tcW w:w="950" w:type="dxa"/>
          </w:tcPr>
          <w:p w14:paraId="0D56D273" w14:textId="20D38272" w:rsidR="002A3B5C" w:rsidRPr="00000394" w:rsidRDefault="00D53878" w:rsidP="00352AD8">
            <w:pPr>
              <w:rPr>
                <w:sz w:val="20"/>
                <w:szCs w:val="20"/>
              </w:rPr>
            </w:pPr>
            <w:r w:rsidRPr="00000394">
              <w:rPr>
                <w:sz w:val="20"/>
                <w:szCs w:val="20"/>
              </w:rPr>
              <w:t>BEVS</w:t>
            </w:r>
          </w:p>
        </w:tc>
        <w:tc>
          <w:tcPr>
            <w:tcW w:w="966" w:type="dxa"/>
          </w:tcPr>
          <w:p w14:paraId="56D445E9" w14:textId="1C70EA1D" w:rsidR="002A3B5C" w:rsidRPr="00000394" w:rsidRDefault="002A3B5C" w:rsidP="00352AD8">
            <w:pPr>
              <w:rPr>
                <w:sz w:val="20"/>
                <w:szCs w:val="20"/>
              </w:rPr>
            </w:pPr>
            <w:r w:rsidRPr="00000394">
              <w:rPr>
                <w:sz w:val="20"/>
                <w:szCs w:val="20"/>
              </w:rPr>
              <w:t>-.201***</w:t>
            </w:r>
          </w:p>
        </w:tc>
        <w:tc>
          <w:tcPr>
            <w:tcW w:w="999" w:type="dxa"/>
          </w:tcPr>
          <w:p w14:paraId="288AE072" w14:textId="4F4CB9BE" w:rsidR="002A3B5C" w:rsidRPr="00000394" w:rsidRDefault="002A3B5C" w:rsidP="00352AD8">
            <w:pPr>
              <w:rPr>
                <w:sz w:val="20"/>
                <w:szCs w:val="20"/>
              </w:rPr>
            </w:pPr>
            <w:r w:rsidRPr="00000394">
              <w:rPr>
                <w:sz w:val="20"/>
                <w:szCs w:val="20"/>
              </w:rPr>
              <w:t>-.070</w:t>
            </w:r>
          </w:p>
        </w:tc>
        <w:tc>
          <w:tcPr>
            <w:tcW w:w="1980" w:type="dxa"/>
          </w:tcPr>
          <w:p w14:paraId="72D12CC9" w14:textId="2B4E8AAA" w:rsidR="002A3B5C" w:rsidRPr="00000394" w:rsidRDefault="002A3B5C" w:rsidP="00352AD8">
            <w:pPr>
              <w:rPr>
                <w:sz w:val="20"/>
                <w:szCs w:val="20"/>
              </w:rPr>
            </w:pPr>
            <w:r w:rsidRPr="00000394">
              <w:rPr>
                <w:sz w:val="20"/>
                <w:szCs w:val="20"/>
              </w:rPr>
              <w:t>.014 (.000, .033)</w:t>
            </w:r>
          </w:p>
        </w:tc>
        <w:tc>
          <w:tcPr>
            <w:tcW w:w="990" w:type="dxa"/>
          </w:tcPr>
          <w:p w14:paraId="5DAFFDC6" w14:textId="77777777" w:rsidR="002A3B5C" w:rsidRPr="00000394" w:rsidRDefault="002A3B5C" w:rsidP="00352AD8">
            <w:pPr>
              <w:rPr>
                <w:sz w:val="20"/>
                <w:szCs w:val="20"/>
              </w:rPr>
            </w:pPr>
          </w:p>
        </w:tc>
        <w:tc>
          <w:tcPr>
            <w:tcW w:w="900" w:type="dxa"/>
          </w:tcPr>
          <w:p w14:paraId="43A77E5B" w14:textId="77777777" w:rsidR="002A3B5C" w:rsidRPr="00000394" w:rsidRDefault="002A3B5C" w:rsidP="00352AD8">
            <w:pPr>
              <w:rPr>
                <w:sz w:val="20"/>
                <w:szCs w:val="20"/>
              </w:rPr>
            </w:pPr>
          </w:p>
        </w:tc>
        <w:tc>
          <w:tcPr>
            <w:tcW w:w="1620" w:type="dxa"/>
          </w:tcPr>
          <w:p w14:paraId="5E2AA663" w14:textId="77777777" w:rsidR="002A3B5C" w:rsidRPr="00000394" w:rsidRDefault="002A3B5C" w:rsidP="00352AD8">
            <w:pPr>
              <w:rPr>
                <w:sz w:val="20"/>
                <w:szCs w:val="20"/>
              </w:rPr>
            </w:pPr>
          </w:p>
        </w:tc>
      </w:tr>
      <w:tr w:rsidR="002C19B8" w:rsidRPr="00000394" w14:paraId="767185D3" w14:textId="253E1E79" w:rsidTr="002C19B8">
        <w:tc>
          <w:tcPr>
            <w:tcW w:w="950" w:type="dxa"/>
          </w:tcPr>
          <w:p w14:paraId="2842FFCF" w14:textId="77777777" w:rsidR="002A3B5C" w:rsidRPr="00000394" w:rsidRDefault="002A3B5C" w:rsidP="00352AD8">
            <w:pPr>
              <w:rPr>
                <w:sz w:val="20"/>
                <w:szCs w:val="20"/>
              </w:rPr>
            </w:pPr>
          </w:p>
        </w:tc>
        <w:tc>
          <w:tcPr>
            <w:tcW w:w="950" w:type="dxa"/>
          </w:tcPr>
          <w:p w14:paraId="2D5C77A0" w14:textId="32D22CCF" w:rsidR="002A3B5C" w:rsidRPr="00000394" w:rsidRDefault="002A3B5C" w:rsidP="00352AD8">
            <w:pPr>
              <w:rPr>
                <w:sz w:val="20"/>
                <w:szCs w:val="20"/>
              </w:rPr>
            </w:pPr>
            <w:r w:rsidRPr="00000394">
              <w:rPr>
                <w:sz w:val="20"/>
                <w:szCs w:val="20"/>
              </w:rPr>
              <w:t>Total</w:t>
            </w:r>
          </w:p>
        </w:tc>
        <w:tc>
          <w:tcPr>
            <w:tcW w:w="966" w:type="dxa"/>
          </w:tcPr>
          <w:p w14:paraId="4F65FD48" w14:textId="77777777" w:rsidR="002A3B5C" w:rsidRPr="00000394" w:rsidRDefault="002A3B5C" w:rsidP="00352AD8">
            <w:pPr>
              <w:rPr>
                <w:sz w:val="20"/>
                <w:szCs w:val="20"/>
              </w:rPr>
            </w:pPr>
          </w:p>
        </w:tc>
        <w:tc>
          <w:tcPr>
            <w:tcW w:w="999" w:type="dxa"/>
          </w:tcPr>
          <w:p w14:paraId="16B289ED" w14:textId="77777777" w:rsidR="002A3B5C" w:rsidRPr="00000394" w:rsidRDefault="002A3B5C" w:rsidP="00352AD8">
            <w:pPr>
              <w:rPr>
                <w:sz w:val="20"/>
                <w:szCs w:val="20"/>
              </w:rPr>
            </w:pPr>
          </w:p>
        </w:tc>
        <w:tc>
          <w:tcPr>
            <w:tcW w:w="1980" w:type="dxa"/>
          </w:tcPr>
          <w:p w14:paraId="5A62099C" w14:textId="508FC3EE" w:rsidR="002A3B5C" w:rsidRPr="00000394" w:rsidRDefault="002A3B5C" w:rsidP="00352AD8">
            <w:pPr>
              <w:rPr>
                <w:sz w:val="20"/>
                <w:szCs w:val="20"/>
              </w:rPr>
            </w:pPr>
            <w:r w:rsidRPr="00000394">
              <w:rPr>
                <w:sz w:val="20"/>
                <w:szCs w:val="20"/>
              </w:rPr>
              <w:t>.138 (.085, .197)</w:t>
            </w:r>
          </w:p>
        </w:tc>
        <w:tc>
          <w:tcPr>
            <w:tcW w:w="990" w:type="dxa"/>
          </w:tcPr>
          <w:p w14:paraId="7E178E91" w14:textId="2E859947" w:rsidR="002A3B5C" w:rsidRPr="00000394" w:rsidRDefault="002A3B5C" w:rsidP="00352AD8">
            <w:pPr>
              <w:rPr>
                <w:sz w:val="20"/>
                <w:szCs w:val="20"/>
              </w:rPr>
            </w:pPr>
            <w:r w:rsidRPr="00000394">
              <w:rPr>
                <w:sz w:val="20"/>
                <w:szCs w:val="20"/>
              </w:rPr>
              <w:t>.205***</w:t>
            </w:r>
          </w:p>
        </w:tc>
        <w:tc>
          <w:tcPr>
            <w:tcW w:w="900" w:type="dxa"/>
          </w:tcPr>
          <w:p w14:paraId="68C55C44" w14:textId="695FADBB" w:rsidR="002A3B5C" w:rsidRPr="00000394" w:rsidRDefault="002A3B5C" w:rsidP="00352AD8">
            <w:pPr>
              <w:rPr>
                <w:sz w:val="20"/>
                <w:szCs w:val="20"/>
              </w:rPr>
            </w:pPr>
            <w:r w:rsidRPr="00000394">
              <w:rPr>
                <w:sz w:val="20"/>
                <w:szCs w:val="20"/>
              </w:rPr>
              <w:t>.067*</w:t>
            </w:r>
          </w:p>
        </w:tc>
        <w:tc>
          <w:tcPr>
            <w:tcW w:w="1620" w:type="dxa"/>
          </w:tcPr>
          <w:p w14:paraId="5B23E11F" w14:textId="6F50EA56" w:rsidR="002A3B5C" w:rsidRPr="00000394" w:rsidRDefault="002A3B5C" w:rsidP="00352AD8">
            <w:pPr>
              <w:rPr>
                <w:sz w:val="20"/>
                <w:szCs w:val="20"/>
              </w:rPr>
            </w:pPr>
            <w:r w:rsidRPr="00000394">
              <w:rPr>
                <w:sz w:val="20"/>
                <w:szCs w:val="20"/>
              </w:rPr>
              <w:t>67%</w:t>
            </w:r>
          </w:p>
        </w:tc>
      </w:tr>
      <w:tr w:rsidR="002A3B5C" w:rsidRPr="00000394" w14:paraId="27B7FDB0" w14:textId="0A8041F3" w:rsidTr="002C19B8">
        <w:tc>
          <w:tcPr>
            <w:tcW w:w="9355" w:type="dxa"/>
            <w:gridSpan w:val="8"/>
          </w:tcPr>
          <w:p w14:paraId="60B1F197" w14:textId="77777777" w:rsidR="00C40DFB" w:rsidRPr="00000394" w:rsidRDefault="00C40DFB" w:rsidP="0013585B">
            <w:pPr>
              <w:rPr>
                <w:sz w:val="20"/>
                <w:szCs w:val="20"/>
              </w:rPr>
            </w:pPr>
          </w:p>
          <w:p w14:paraId="756EB907" w14:textId="313BDDBC" w:rsidR="002A3B5C" w:rsidRPr="00000394" w:rsidRDefault="00D2233C" w:rsidP="0013585B">
            <w:pPr>
              <w:rPr>
                <w:sz w:val="20"/>
                <w:szCs w:val="20"/>
              </w:rPr>
            </w:pPr>
            <w:r w:rsidRPr="00000394">
              <w:rPr>
                <w:sz w:val="20"/>
                <w:szCs w:val="20"/>
              </w:rPr>
              <w:t>Dietary restraint</w:t>
            </w:r>
          </w:p>
        </w:tc>
      </w:tr>
      <w:tr w:rsidR="002C19B8" w:rsidRPr="00000394" w14:paraId="0BD7D503" w14:textId="33BD32C3" w:rsidTr="002C19B8">
        <w:tc>
          <w:tcPr>
            <w:tcW w:w="950" w:type="dxa"/>
          </w:tcPr>
          <w:p w14:paraId="41B62397" w14:textId="77777777" w:rsidR="002A3B5C" w:rsidRPr="00000394" w:rsidRDefault="002A3B5C" w:rsidP="001C209E">
            <w:pPr>
              <w:rPr>
                <w:sz w:val="20"/>
                <w:szCs w:val="20"/>
              </w:rPr>
            </w:pPr>
          </w:p>
        </w:tc>
        <w:tc>
          <w:tcPr>
            <w:tcW w:w="950" w:type="dxa"/>
          </w:tcPr>
          <w:p w14:paraId="03803A9D" w14:textId="75D771DC" w:rsidR="002A3B5C" w:rsidRPr="00000394" w:rsidRDefault="002A3B5C" w:rsidP="001C209E">
            <w:pPr>
              <w:rPr>
                <w:sz w:val="20"/>
                <w:szCs w:val="20"/>
              </w:rPr>
            </w:pPr>
            <w:r w:rsidRPr="00000394">
              <w:rPr>
                <w:sz w:val="20"/>
                <w:szCs w:val="20"/>
              </w:rPr>
              <w:t>AAQW</w:t>
            </w:r>
          </w:p>
        </w:tc>
        <w:tc>
          <w:tcPr>
            <w:tcW w:w="966" w:type="dxa"/>
          </w:tcPr>
          <w:p w14:paraId="69555BF2" w14:textId="65380738" w:rsidR="002A3B5C" w:rsidRPr="00000394" w:rsidRDefault="002A3B5C" w:rsidP="001C209E">
            <w:pPr>
              <w:rPr>
                <w:sz w:val="20"/>
                <w:szCs w:val="20"/>
              </w:rPr>
            </w:pPr>
            <w:r w:rsidRPr="00000394">
              <w:rPr>
                <w:sz w:val="20"/>
                <w:szCs w:val="20"/>
              </w:rPr>
              <w:t>1.565***</w:t>
            </w:r>
          </w:p>
        </w:tc>
        <w:tc>
          <w:tcPr>
            <w:tcW w:w="999" w:type="dxa"/>
          </w:tcPr>
          <w:p w14:paraId="0AB534A0" w14:textId="476BF905" w:rsidR="002A3B5C" w:rsidRPr="00000394" w:rsidRDefault="002A3B5C" w:rsidP="001C209E">
            <w:pPr>
              <w:rPr>
                <w:sz w:val="20"/>
                <w:szCs w:val="20"/>
              </w:rPr>
            </w:pPr>
            <w:r w:rsidRPr="00000394">
              <w:rPr>
                <w:sz w:val="20"/>
                <w:szCs w:val="20"/>
              </w:rPr>
              <w:t>-.012</w:t>
            </w:r>
          </w:p>
        </w:tc>
        <w:tc>
          <w:tcPr>
            <w:tcW w:w="1980" w:type="dxa"/>
          </w:tcPr>
          <w:p w14:paraId="64B08C34" w14:textId="05146F3B" w:rsidR="002A3B5C" w:rsidRPr="00000394" w:rsidRDefault="002A3B5C" w:rsidP="001C209E">
            <w:pPr>
              <w:rPr>
                <w:sz w:val="20"/>
                <w:szCs w:val="20"/>
              </w:rPr>
            </w:pPr>
            <w:r w:rsidRPr="00000394">
              <w:rPr>
                <w:sz w:val="20"/>
                <w:szCs w:val="20"/>
              </w:rPr>
              <w:t>-.018 (-.112, .086)</w:t>
            </w:r>
          </w:p>
        </w:tc>
        <w:tc>
          <w:tcPr>
            <w:tcW w:w="990" w:type="dxa"/>
          </w:tcPr>
          <w:p w14:paraId="63FF9BED" w14:textId="77777777" w:rsidR="002A3B5C" w:rsidRPr="00000394" w:rsidRDefault="002A3B5C" w:rsidP="001C209E">
            <w:pPr>
              <w:rPr>
                <w:sz w:val="20"/>
                <w:szCs w:val="20"/>
              </w:rPr>
            </w:pPr>
          </w:p>
        </w:tc>
        <w:tc>
          <w:tcPr>
            <w:tcW w:w="900" w:type="dxa"/>
          </w:tcPr>
          <w:p w14:paraId="600DC8A9" w14:textId="77777777" w:rsidR="002A3B5C" w:rsidRPr="00000394" w:rsidRDefault="002A3B5C" w:rsidP="001C209E">
            <w:pPr>
              <w:rPr>
                <w:sz w:val="20"/>
                <w:szCs w:val="20"/>
              </w:rPr>
            </w:pPr>
          </w:p>
        </w:tc>
        <w:tc>
          <w:tcPr>
            <w:tcW w:w="1620" w:type="dxa"/>
          </w:tcPr>
          <w:p w14:paraId="7C5127FF" w14:textId="77777777" w:rsidR="002A3B5C" w:rsidRPr="00000394" w:rsidRDefault="002A3B5C" w:rsidP="001C209E">
            <w:pPr>
              <w:rPr>
                <w:sz w:val="20"/>
                <w:szCs w:val="20"/>
              </w:rPr>
            </w:pPr>
          </w:p>
        </w:tc>
      </w:tr>
      <w:tr w:rsidR="002C19B8" w:rsidRPr="00000394" w14:paraId="12DE1FFA" w14:textId="50785493" w:rsidTr="002C19B8">
        <w:tc>
          <w:tcPr>
            <w:tcW w:w="950" w:type="dxa"/>
          </w:tcPr>
          <w:p w14:paraId="05FCA877" w14:textId="77777777" w:rsidR="002A3B5C" w:rsidRPr="00000394" w:rsidRDefault="002A3B5C" w:rsidP="001C209E">
            <w:pPr>
              <w:rPr>
                <w:sz w:val="20"/>
                <w:szCs w:val="20"/>
              </w:rPr>
            </w:pPr>
          </w:p>
        </w:tc>
        <w:tc>
          <w:tcPr>
            <w:tcW w:w="950" w:type="dxa"/>
          </w:tcPr>
          <w:p w14:paraId="48D7841E" w14:textId="5E23A938" w:rsidR="002A3B5C" w:rsidRPr="00000394" w:rsidRDefault="00D53878" w:rsidP="001C209E">
            <w:pPr>
              <w:rPr>
                <w:sz w:val="20"/>
                <w:szCs w:val="20"/>
              </w:rPr>
            </w:pPr>
            <w:r w:rsidRPr="00000394">
              <w:rPr>
                <w:sz w:val="20"/>
                <w:szCs w:val="20"/>
              </w:rPr>
              <w:t>BEVS</w:t>
            </w:r>
          </w:p>
        </w:tc>
        <w:tc>
          <w:tcPr>
            <w:tcW w:w="966" w:type="dxa"/>
          </w:tcPr>
          <w:p w14:paraId="0EF45728" w14:textId="2D2FA7CF" w:rsidR="002A3B5C" w:rsidRPr="00000394" w:rsidRDefault="002A3B5C" w:rsidP="001C209E">
            <w:pPr>
              <w:rPr>
                <w:sz w:val="20"/>
                <w:szCs w:val="20"/>
              </w:rPr>
            </w:pPr>
            <w:r w:rsidRPr="00000394">
              <w:rPr>
                <w:sz w:val="20"/>
                <w:szCs w:val="20"/>
              </w:rPr>
              <w:t>-.201***</w:t>
            </w:r>
          </w:p>
        </w:tc>
        <w:tc>
          <w:tcPr>
            <w:tcW w:w="999" w:type="dxa"/>
          </w:tcPr>
          <w:p w14:paraId="4EC04E5B" w14:textId="407970EA" w:rsidR="002A3B5C" w:rsidRPr="00000394" w:rsidRDefault="002A3B5C" w:rsidP="001C209E">
            <w:pPr>
              <w:rPr>
                <w:sz w:val="20"/>
                <w:szCs w:val="20"/>
              </w:rPr>
            </w:pPr>
            <w:r w:rsidRPr="00000394">
              <w:rPr>
                <w:sz w:val="20"/>
                <w:szCs w:val="20"/>
              </w:rPr>
              <w:t>.132*</w:t>
            </w:r>
          </w:p>
        </w:tc>
        <w:tc>
          <w:tcPr>
            <w:tcW w:w="1980" w:type="dxa"/>
          </w:tcPr>
          <w:p w14:paraId="428AD512" w14:textId="117C44C3" w:rsidR="002A3B5C" w:rsidRPr="00000394" w:rsidRDefault="002A3B5C" w:rsidP="001C209E">
            <w:pPr>
              <w:rPr>
                <w:sz w:val="20"/>
                <w:szCs w:val="20"/>
              </w:rPr>
            </w:pPr>
            <w:r w:rsidRPr="00000394">
              <w:rPr>
                <w:sz w:val="20"/>
                <w:szCs w:val="20"/>
              </w:rPr>
              <w:t>-.027 (-.060, -.001)</w:t>
            </w:r>
          </w:p>
        </w:tc>
        <w:tc>
          <w:tcPr>
            <w:tcW w:w="990" w:type="dxa"/>
          </w:tcPr>
          <w:p w14:paraId="631CEF79" w14:textId="77777777" w:rsidR="002A3B5C" w:rsidRPr="00000394" w:rsidRDefault="002A3B5C" w:rsidP="001C209E">
            <w:pPr>
              <w:rPr>
                <w:sz w:val="20"/>
                <w:szCs w:val="20"/>
              </w:rPr>
            </w:pPr>
          </w:p>
        </w:tc>
        <w:tc>
          <w:tcPr>
            <w:tcW w:w="900" w:type="dxa"/>
          </w:tcPr>
          <w:p w14:paraId="681BF049" w14:textId="77777777" w:rsidR="002A3B5C" w:rsidRPr="00000394" w:rsidRDefault="002A3B5C" w:rsidP="001C209E">
            <w:pPr>
              <w:rPr>
                <w:sz w:val="20"/>
                <w:szCs w:val="20"/>
              </w:rPr>
            </w:pPr>
          </w:p>
        </w:tc>
        <w:tc>
          <w:tcPr>
            <w:tcW w:w="1620" w:type="dxa"/>
          </w:tcPr>
          <w:p w14:paraId="33517DD2" w14:textId="77777777" w:rsidR="002A3B5C" w:rsidRPr="00000394" w:rsidRDefault="002A3B5C" w:rsidP="001C209E">
            <w:pPr>
              <w:rPr>
                <w:sz w:val="20"/>
                <w:szCs w:val="20"/>
              </w:rPr>
            </w:pPr>
          </w:p>
        </w:tc>
      </w:tr>
      <w:tr w:rsidR="002C19B8" w:rsidRPr="00000394" w14:paraId="5122DD9A" w14:textId="5854A2C6" w:rsidTr="002C19B8">
        <w:tc>
          <w:tcPr>
            <w:tcW w:w="950" w:type="dxa"/>
          </w:tcPr>
          <w:p w14:paraId="708980F6" w14:textId="77777777" w:rsidR="002A3B5C" w:rsidRPr="00000394" w:rsidRDefault="002A3B5C" w:rsidP="001C209E">
            <w:pPr>
              <w:rPr>
                <w:sz w:val="20"/>
                <w:szCs w:val="20"/>
              </w:rPr>
            </w:pPr>
          </w:p>
        </w:tc>
        <w:tc>
          <w:tcPr>
            <w:tcW w:w="950" w:type="dxa"/>
          </w:tcPr>
          <w:p w14:paraId="662545E4" w14:textId="184584CC" w:rsidR="002A3B5C" w:rsidRPr="00000394" w:rsidRDefault="002A3B5C" w:rsidP="001C209E">
            <w:pPr>
              <w:rPr>
                <w:sz w:val="20"/>
                <w:szCs w:val="20"/>
              </w:rPr>
            </w:pPr>
            <w:r w:rsidRPr="00000394">
              <w:rPr>
                <w:sz w:val="20"/>
                <w:szCs w:val="20"/>
              </w:rPr>
              <w:t>Total</w:t>
            </w:r>
          </w:p>
        </w:tc>
        <w:tc>
          <w:tcPr>
            <w:tcW w:w="966" w:type="dxa"/>
          </w:tcPr>
          <w:p w14:paraId="3EF724A7" w14:textId="77777777" w:rsidR="002A3B5C" w:rsidRPr="00000394" w:rsidRDefault="002A3B5C" w:rsidP="001C209E">
            <w:pPr>
              <w:rPr>
                <w:sz w:val="20"/>
                <w:szCs w:val="20"/>
              </w:rPr>
            </w:pPr>
          </w:p>
        </w:tc>
        <w:tc>
          <w:tcPr>
            <w:tcW w:w="999" w:type="dxa"/>
          </w:tcPr>
          <w:p w14:paraId="2A45F8EE" w14:textId="77777777" w:rsidR="002A3B5C" w:rsidRPr="00000394" w:rsidRDefault="002A3B5C" w:rsidP="001C209E">
            <w:pPr>
              <w:rPr>
                <w:sz w:val="20"/>
                <w:szCs w:val="20"/>
              </w:rPr>
            </w:pPr>
          </w:p>
        </w:tc>
        <w:tc>
          <w:tcPr>
            <w:tcW w:w="1980" w:type="dxa"/>
          </w:tcPr>
          <w:p w14:paraId="596B8944" w14:textId="79F860D2" w:rsidR="002A3B5C" w:rsidRPr="00000394" w:rsidRDefault="002A3B5C" w:rsidP="001C209E">
            <w:pPr>
              <w:rPr>
                <w:sz w:val="20"/>
                <w:szCs w:val="20"/>
              </w:rPr>
            </w:pPr>
            <w:r w:rsidRPr="00000394">
              <w:rPr>
                <w:sz w:val="20"/>
                <w:szCs w:val="20"/>
              </w:rPr>
              <w:t>-.045 (-.144, .057)</w:t>
            </w:r>
          </w:p>
        </w:tc>
        <w:tc>
          <w:tcPr>
            <w:tcW w:w="990" w:type="dxa"/>
          </w:tcPr>
          <w:p w14:paraId="0D7DE87F" w14:textId="72BB49E7" w:rsidR="002A3B5C" w:rsidRPr="00000394" w:rsidRDefault="002A3B5C" w:rsidP="001C209E">
            <w:pPr>
              <w:rPr>
                <w:sz w:val="20"/>
                <w:szCs w:val="20"/>
              </w:rPr>
            </w:pPr>
            <w:r w:rsidRPr="00000394">
              <w:rPr>
                <w:sz w:val="20"/>
                <w:szCs w:val="20"/>
              </w:rPr>
              <w:t>-.068*</w:t>
            </w:r>
          </w:p>
        </w:tc>
        <w:tc>
          <w:tcPr>
            <w:tcW w:w="900" w:type="dxa"/>
          </w:tcPr>
          <w:p w14:paraId="324D0E1B" w14:textId="4FCC62AA" w:rsidR="002A3B5C" w:rsidRPr="00000394" w:rsidRDefault="002A3B5C" w:rsidP="001C209E">
            <w:pPr>
              <w:rPr>
                <w:sz w:val="20"/>
                <w:szCs w:val="20"/>
              </w:rPr>
            </w:pPr>
            <w:r w:rsidRPr="00000394">
              <w:rPr>
                <w:sz w:val="20"/>
                <w:szCs w:val="20"/>
              </w:rPr>
              <w:t>-.024</w:t>
            </w:r>
          </w:p>
        </w:tc>
        <w:tc>
          <w:tcPr>
            <w:tcW w:w="1620" w:type="dxa"/>
          </w:tcPr>
          <w:p w14:paraId="41F57CB1" w14:textId="6EDFE2B0" w:rsidR="002A3B5C" w:rsidRPr="00000394" w:rsidRDefault="00304236" w:rsidP="001C209E">
            <w:pPr>
              <w:rPr>
                <w:sz w:val="20"/>
                <w:szCs w:val="20"/>
              </w:rPr>
            </w:pPr>
            <w:r w:rsidRPr="00000394">
              <w:rPr>
                <w:sz w:val="20"/>
                <w:szCs w:val="20"/>
              </w:rPr>
              <w:t>65%</w:t>
            </w:r>
          </w:p>
        </w:tc>
      </w:tr>
      <w:tr w:rsidR="002A3B5C" w:rsidRPr="00000394" w14:paraId="75F419A1" w14:textId="01BD6853" w:rsidTr="002C19B8">
        <w:tc>
          <w:tcPr>
            <w:tcW w:w="9355" w:type="dxa"/>
            <w:gridSpan w:val="8"/>
          </w:tcPr>
          <w:p w14:paraId="57B567B6" w14:textId="77777777" w:rsidR="00C40DFB" w:rsidRPr="00000394" w:rsidRDefault="00C40DFB" w:rsidP="0013585B">
            <w:pPr>
              <w:rPr>
                <w:sz w:val="20"/>
                <w:szCs w:val="20"/>
              </w:rPr>
            </w:pPr>
          </w:p>
          <w:p w14:paraId="5A57D958" w14:textId="258E1B2E" w:rsidR="002A3B5C" w:rsidRPr="00000394" w:rsidRDefault="002A3B5C" w:rsidP="0013585B">
            <w:pPr>
              <w:rPr>
                <w:sz w:val="20"/>
                <w:szCs w:val="20"/>
              </w:rPr>
            </w:pPr>
            <w:r w:rsidRPr="00000394">
              <w:rPr>
                <w:sz w:val="20"/>
                <w:szCs w:val="20"/>
              </w:rPr>
              <w:t>Hunger</w:t>
            </w:r>
          </w:p>
        </w:tc>
      </w:tr>
      <w:tr w:rsidR="002C19B8" w:rsidRPr="00000394" w14:paraId="374B8C71" w14:textId="7739F0B7" w:rsidTr="002C19B8">
        <w:tc>
          <w:tcPr>
            <w:tcW w:w="950" w:type="dxa"/>
          </w:tcPr>
          <w:p w14:paraId="0D7215BC" w14:textId="77777777" w:rsidR="002A3B5C" w:rsidRPr="00000394" w:rsidRDefault="002A3B5C" w:rsidP="001C209E">
            <w:pPr>
              <w:rPr>
                <w:sz w:val="20"/>
                <w:szCs w:val="20"/>
              </w:rPr>
            </w:pPr>
          </w:p>
        </w:tc>
        <w:tc>
          <w:tcPr>
            <w:tcW w:w="950" w:type="dxa"/>
          </w:tcPr>
          <w:p w14:paraId="6CB88976" w14:textId="77F1CCE2" w:rsidR="002A3B5C" w:rsidRPr="00000394" w:rsidRDefault="002A3B5C" w:rsidP="001C209E">
            <w:pPr>
              <w:rPr>
                <w:sz w:val="20"/>
                <w:szCs w:val="20"/>
              </w:rPr>
            </w:pPr>
            <w:r w:rsidRPr="00000394">
              <w:rPr>
                <w:sz w:val="20"/>
                <w:szCs w:val="20"/>
              </w:rPr>
              <w:t>AAQW</w:t>
            </w:r>
          </w:p>
        </w:tc>
        <w:tc>
          <w:tcPr>
            <w:tcW w:w="966" w:type="dxa"/>
          </w:tcPr>
          <w:p w14:paraId="7E7E6E99" w14:textId="124DF849" w:rsidR="002A3B5C" w:rsidRPr="00000394" w:rsidRDefault="002A3B5C" w:rsidP="001C209E">
            <w:pPr>
              <w:rPr>
                <w:sz w:val="20"/>
                <w:szCs w:val="20"/>
              </w:rPr>
            </w:pPr>
            <w:r w:rsidRPr="00000394">
              <w:rPr>
                <w:sz w:val="20"/>
                <w:szCs w:val="20"/>
              </w:rPr>
              <w:t>1.565***</w:t>
            </w:r>
          </w:p>
        </w:tc>
        <w:tc>
          <w:tcPr>
            <w:tcW w:w="999" w:type="dxa"/>
          </w:tcPr>
          <w:p w14:paraId="5365D1CD" w14:textId="2DADE7CB" w:rsidR="002A3B5C" w:rsidRPr="00000394" w:rsidRDefault="002A3B5C" w:rsidP="001C209E">
            <w:pPr>
              <w:rPr>
                <w:sz w:val="20"/>
                <w:szCs w:val="20"/>
              </w:rPr>
            </w:pPr>
            <w:r w:rsidRPr="00000394">
              <w:rPr>
                <w:sz w:val="20"/>
                <w:szCs w:val="20"/>
              </w:rPr>
              <w:t>.032</w:t>
            </w:r>
          </w:p>
        </w:tc>
        <w:tc>
          <w:tcPr>
            <w:tcW w:w="1980" w:type="dxa"/>
          </w:tcPr>
          <w:p w14:paraId="042E86CF" w14:textId="7B49AF3C" w:rsidR="002A3B5C" w:rsidRPr="00000394" w:rsidRDefault="002A3B5C" w:rsidP="001C209E">
            <w:pPr>
              <w:rPr>
                <w:sz w:val="20"/>
                <w:szCs w:val="20"/>
              </w:rPr>
            </w:pPr>
            <w:r w:rsidRPr="00000394">
              <w:rPr>
                <w:sz w:val="20"/>
                <w:szCs w:val="20"/>
              </w:rPr>
              <w:t>.051 (-.011, .115)</w:t>
            </w:r>
          </w:p>
        </w:tc>
        <w:tc>
          <w:tcPr>
            <w:tcW w:w="990" w:type="dxa"/>
          </w:tcPr>
          <w:p w14:paraId="07F664CE" w14:textId="77777777" w:rsidR="002A3B5C" w:rsidRPr="00000394" w:rsidRDefault="002A3B5C" w:rsidP="001C209E">
            <w:pPr>
              <w:rPr>
                <w:sz w:val="20"/>
                <w:szCs w:val="20"/>
              </w:rPr>
            </w:pPr>
          </w:p>
        </w:tc>
        <w:tc>
          <w:tcPr>
            <w:tcW w:w="900" w:type="dxa"/>
          </w:tcPr>
          <w:p w14:paraId="1285EFC1" w14:textId="77777777" w:rsidR="002A3B5C" w:rsidRPr="00000394" w:rsidRDefault="002A3B5C" w:rsidP="001C209E">
            <w:pPr>
              <w:rPr>
                <w:sz w:val="20"/>
                <w:szCs w:val="20"/>
              </w:rPr>
            </w:pPr>
          </w:p>
        </w:tc>
        <w:tc>
          <w:tcPr>
            <w:tcW w:w="1620" w:type="dxa"/>
          </w:tcPr>
          <w:p w14:paraId="04D494F8" w14:textId="77777777" w:rsidR="002A3B5C" w:rsidRPr="00000394" w:rsidRDefault="002A3B5C" w:rsidP="001C209E">
            <w:pPr>
              <w:rPr>
                <w:sz w:val="20"/>
                <w:szCs w:val="20"/>
              </w:rPr>
            </w:pPr>
          </w:p>
        </w:tc>
      </w:tr>
      <w:tr w:rsidR="002C19B8" w:rsidRPr="00000394" w14:paraId="05AE331E" w14:textId="6A63A490" w:rsidTr="002C19B8">
        <w:tc>
          <w:tcPr>
            <w:tcW w:w="950" w:type="dxa"/>
          </w:tcPr>
          <w:p w14:paraId="46621BE4" w14:textId="77777777" w:rsidR="002A3B5C" w:rsidRPr="00000394" w:rsidRDefault="002A3B5C" w:rsidP="001C209E">
            <w:pPr>
              <w:rPr>
                <w:sz w:val="20"/>
                <w:szCs w:val="20"/>
              </w:rPr>
            </w:pPr>
          </w:p>
        </w:tc>
        <w:tc>
          <w:tcPr>
            <w:tcW w:w="950" w:type="dxa"/>
          </w:tcPr>
          <w:p w14:paraId="3CD4C6B4" w14:textId="7E9A8E2B" w:rsidR="002A3B5C" w:rsidRPr="00000394" w:rsidRDefault="00D53878" w:rsidP="001C209E">
            <w:pPr>
              <w:rPr>
                <w:sz w:val="20"/>
                <w:szCs w:val="20"/>
              </w:rPr>
            </w:pPr>
            <w:r w:rsidRPr="00000394">
              <w:rPr>
                <w:sz w:val="20"/>
                <w:szCs w:val="20"/>
              </w:rPr>
              <w:t>BEVS</w:t>
            </w:r>
          </w:p>
        </w:tc>
        <w:tc>
          <w:tcPr>
            <w:tcW w:w="966" w:type="dxa"/>
          </w:tcPr>
          <w:p w14:paraId="49D7CF2B" w14:textId="6B9E7F11" w:rsidR="002A3B5C" w:rsidRPr="00000394" w:rsidRDefault="002A3B5C" w:rsidP="001C209E">
            <w:pPr>
              <w:rPr>
                <w:sz w:val="20"/>
                <w:szCs w:val="20"/>
              </w:rPr>
            </w:pPr>
            <w:r w:rsidRPr="00000394">
              <w:rPr>
                <w:sz w:val="20"/>
                <w:szCs w:val="20"/>
              </w:rPr>
              <w:t>-.201***</w:t>
            </w:r>
          </w:p>
        </w:tc>
        <w:tc>
          <w:tcPr>
            <w:tcW w:w="999" w:type="dxa"/>
          </w:tcPr>
          <w:p w14:paraId="77336E0C" w14:textId="6EB12A18" w:rsidR="002A3B5C" w:rsidRPr="00000394" w:rsidRDefault="002A3B5C" w:rsidP="001C209E">
            <w:pPr>
              <w:rPr>
                <w:sz w:val="20"/>
                <w:szCs w:val="20"/>
              </w:rPr>
            </w:pPr>
            <w:r w:rsidRPr="00000394">
              <w:rPr>
                <w:sz w:val="20"/>
                <w:szCs w:val="20"/>
              </w:rPr>
              <w:t>-.055</w:t>
            </w:r>
          </w:p>
        </w:tc>
        <w:tc>
          <w:tcPr>
            <w:tcW w:w="1980" w:type="dxa"/>
          </w:tcPr>
          <w:p w14:paraId="0B11C2DD" w14:textId="0D11A12F" w:rsidR="002A3B5C" w:rsidRPr="00000394" w:rsidRDefault="002A3B5C" w:rsidP="001C209E">
            <w:pPr>
              <w:rPr>
                <w:sz w:val="20"/>
                <w:szCs w:val="20"/>
              </w:rPr>
            </w:pPr>
            <w:r w:rsidRPr="00000394">
              <w:rPr>
                <w:sz w:val="20"/>
                <w:szCs w:val="20"/>
              </w:rPr>
              <w:t>.011 (-.009, .035)</w:t>
            </w:r>
          </w:p>
        </w:tc>
        <w:tc>
          <w:tcPr>
            <w:tcW w:w="990" w:type="dxa"/>
          </w:tcPr>
          <w:p w14:paraId="436D5F8B" w14:textId="77777777" w:rsidR="002A3B5C" w:rsidRPr="00000394" w:rsidRDefault="002A3B5C" w:rsidP="001C209E">
            <w:pPr>
              <w:rPr>
                <w:sz w:val="20"/>
                <w:szCs w:val="20"/>
              </w:rPr>
            </w:pPr>
          </w:p>
        </w:tc>
        <w:tc>
          <w:tcPr>
            <w:tcW w:w="900" w:type="dxa"/>
          </w:tcPr>
          <w:p w14:paraId="55F7275E" w14:textId="77777777" w:rsidR="002A3B5C" w:rsidRPr="00000394" w:rsidRDefault="002A3B5C" w:rsidP="001C209E">
            <w:pPr>
              <w:rPr>
                <w:sz w:val="20"/>
                <w:szCs w:val="20"/>
              </w:rPr>
            </w:pPr>
          </w:p>
        </w:tc>
        <w:tc>
          <w:tcPr>
            <w:tcW w:w="1620" w:type="dxa"/>
          </w:tcPr>
          <w:p w14:paraId="0BAD2A8B" w14:textId="77777777" w:rsidR="002A3B5C" w:rsidRPr="00000394" w:rsidRDefault="002A3B5C" w:rsidP="001C209E">
            <w:pPr>
              <w:rPr>
                <w:sz w:val="20"/>
                <w:szCs w:val="20"/>
              </w:rPr>
            </w:pPr>
          </w:p>
        </w:tc>
      </w:tr>
      <w:tr w:rsidR="002C19B8" w:rsidRPr="00000394" w14:paraId="139F69A8" w14:textId="0D45BE23" w:rsidTr="002C19B8">
        <w:tc>
          <w:tcPr>
            <w:tcW w:w="950" w:type="dxa"/>
          </w:tcPr>
          <w:p w14:paraId="111D4071" w14:textId="77777777" w:rsidR="002A3B5C" w:rsidRPr="00000394" w:rsidRDefault="002A3B5C" w:rsidP="001C209E">
            <w:pPr>
              <w:rPr>
                <w:sz w:val="20"/>
                <w:szCs w:val="20"/>
              </w:rPr>
            </w:pPr>
          </w:p>
        </w:tc>
        <w:tc>
          <w:tcPr>
            <w:tcW w:w="950" w:type="dxa"/>
          </w:tcPr>
          <w:p w14:paraId="2A3DEB5F" w14:textId="3A7D99A6" w:rsidR="002A3B5C" w:rsidRPr="00000394" w:rsidRDefault="002A3B5C" w:rsidP="001C209E">
            <w:pPr>
              <w:rPr>
                <w:sz w:val="20"/>
                <w:szCs w:val="20"/>
              </w:rPr>
            </w:pPr>
            <w:r w:rsidRPr="00000394">
              <w:rPr>
                <w:sz w:val="20"/>
                <w:szCs w:val="20"/>
              </w:rPr>
              <w:t>Total</w:t>
            </w:r>
          </w:p>
        </w:tc>
        <w:tc>
          <w:tcPr>
            <w:tcW w:w="966" w:type="dxa"/>
          </w:tcPr>
          <w:p w14:paraId="247B5775" w14:textId="77777777" w:rsidR="002A3B5C" w:rsidRPr="00000394" w:rsidRDefault="002A3B5C" w:rsidP="001C209E">
            <w:pPr>
              <w:rPr>
                <w:sz w:val="20"/>
                <w:szCs w:val="20"/>
              </w:rPr>
            </w:pPr>
          </w:p>
        </w:tc>
        <w:tc>
          <w:tcPr>
            <w:tcW w:w="999" w:type="dxa"/>
          </w:tcPr>
          <w:p w14:paraId="2AD6E2F8" w14:textId="77777777" w:rsidR="002A3B5C" w:rsidRPr="00000394" w:rsidRDefault="002A3B5C" w:rsidP="001C209E">
            <w:pPr>
              <w:rPr>
                <w:sz w:val="20"/>
                <w:szCs w:val="20"/>
              </w:rPr>
            </w:pPr>
          </w:p>
        </w:tc>
        <w:tc>
          <w:tcPr>
            <w:tcW w:w="1980" w:type="dxa"/>
          </w:tcPr>
          <w:p w14:paraId="10CE182B" w14:textId="6E535BA3" w:rsidR="002A3B5C" w:rsidRPr="00000394" w:rsidRDefault="002A3B5C" w:rsidP="001C209E">
            <w:pPr>
              <w:rPr>
                <w:sz w:val="20"/>
                <w:szCs w:val="20"/>
              </w:rPr>
            </w:pPr>
            <w:r w:rsidRPr="00000394">
              <w:rPr>
                <w:sz w:val="20"/>
                <w:szCs w:val="20"/>
              </w:rPr>
              <w:t>.062 (-.001, .130)</w:t>
            </w:r>
          </w:p>
        </w:tc>
        <w:tc>
          <w:tcPr>
            <w:tcW w:w="990" w:type="dxa"/>
          </w:tcPr>
          <w:p w14:paraId="4D81D574" w14:textId="549F782C" w:rsidR="002A3B5C" w:rsidRPr="00000394" w:rsidRDefault="002A3B5C" w:rsidP="001C209E">
            <w:pPr>
              <w:rPr>
                <w:sz w:val="20"/>
                <w:szCs w:val="20"/>
              </w:rPr>
            </w:pPr>
            <w:r w:rsidRPr="00000394">
              <w:rPr>
                <w:sz w:val="20"/>
                <w:szCs w:val="20"/>
              </w:rPr>
              <w:t>.181***</w:t>
            </w:r>
          </w:p>
        </w:tc>
        <w:tc>
          <w:tcPr>
            <w:tcW w:w="900" w:type="dxa"/>
          </w:tcPr>
          <w:p w14:paraId="08E6A6F3" w14:textId="0F52199F" w:rsidR="002A3B5C" w:rsidRPr="00000394" w:rsidRDefault="002A3B5C" w:rsidP="001C209E">
            <w:pPr>
              <w:rPr>
                <w:sz w:val="20"/>
                <w:szCs w:val="20"/>
              </w:rPr>
            </w:pPr>
            <w:r w:rsidRPr="00000394">
              <w:rPr>
                <w:sz w:val="20"/>
                <w:szCs w:val="20"/>
              </w:rPr>
              <w:t xml:space="preserve">.120** </w:t>
            </w:r>
          </w:p>
        </w:tc>
        <w:tc>
          <w:tcPr>
            <w:tcW w:w="1620" w:type="dxa"/>
          </w:tcPr>
          <w:p w14:paraId="479BFB90" w14:textId="5ACACB5C" w:rsidR="002A3B5C" w:rsidRPr="00000394" w:rsidRDefault="00304236" w:rsidP="001C209E">
            <w:pPr>
              <w:rPr>
                <w:sz w:val="20"/>
                <w:szCs w:val="20"/>
              </w:rPr>
            </w:pPr>
            <w:r w:rsidRPr="00000394">
              <w:rPr>
                <w:sz w:val="20"/>
                <w:szCs w:val="20"/>
              </w:rPr>
              <w:t>34%</w:t>
            </w:r>
          </w:p>
        </w:tc>
      </w:tr>
      <w:tr w:rsidR="002A3B5C" w:rsidRPr="00000394" w14:paraId="1923E142" w14:textId="460E9BA7" w:rsidTr="002C19B8">
        <w:tc>
          <w:tcPr>
            <w:tcW w:w="9355" w:type="dxa"/>
            <w:gridSpan w:val="8"/>
          </w:tcPr>
          <w:p w14:paraId="112DE6CD" w14:textId="77777777" w:rsidR="00C40DFB" w:rsidRPr="00000394" w:rsidRDefault="00C40DFB" w:rsidP="001C209E">
            <w:pPr>
              <w:rPr>
                <w:sz w:val="20"/>
                <w:szCs w:val="20"/>
              </w:rPr>
            </w:pPr>
          </w:p>
          <w:p w14:paraId="3976356D" w14:textId="65588D34" w:rsidR="002A3B5C" w:rsidRPr="00000394" w:rsidRDefault="002A3B5C" w:rsidP="001C209E">
            <w:pPr>
              <w:rPr>
                <w:sz w:val="20"/>
                <w:szCs w:val="20"/>
              </w:rPr>
            </w:pPr>
            <w:r w:rsidRPr="00000394">
              <w:rPr>
                <w:sz w:val="20"/>
                <w:szCs w:val="20"/>
              </w:rPr>
              <w:t>Weight Control Strategies</w:t>
            </w:r>
          </w:p>
        </w:tc>
      </w:tr>
      <w:tr w:rsidR="002C19B8" w:rsidRPr="00000394" w14:paraId="7954192E" w14:textId="06EC75AF" w:rsidTr="002C19B8">
        <w:tc>
          <w:tcPr>
            <w:tcW w:w="950" w:type="dxa"/>
          </w:tcPr>
          <w:p w14:paraId="176E5E95" w14:textId="77777777" w:rsidR="002A3B5C" w:rsidRPr="00000394" w:rsidRDefault="002A3B5C" w:rsidP="00E678BD">
            <w:pPr>
              <w:rPr>
                <w:sz w:val="20"/>
                <w:szCs w:val="20"/>
              </w:rPr>
            </w:pPr>
          </w:p>
        </w:tc>
        <w:tc>
          <w:tcPr>
            <w:tcW w:w="950" w:type="dxa"/>
          </w:tcPr>
          <w:p w14:paraId="002F3075" w14:textId="1BD7EEEA" w:rsidR="002A3B5C" w:rsidRPr="00000394" w:rsidRDefault="002A3B5C" w:rsidP="00E678BD">
            <w:pPr>
              <w:rPr>
                <w:sz w:val="20"/>
                <w:szCs w:val="20"/>
              </w:rPr>
            </w:pPr>
            <w:r w:rsidRPr="00000394">
              <w:rPr>
                <w:sz w:val="20"/>
                <w:szCs w:val="20"/>
              </w:rPr>
              <w:t>AAQW</w:t>
            </w:r>
          </w:p>
        </w:tc>
        <w:tc>
          <w:tcPr>
            <w:tcW w:w="966" w:type="dxa"/>
          </w:tcPr>
          <w:p w14:paraId="2D62A011" w14:textId="45F54CB1" w:rsidR="002A3B5C" w:rsidRPr="00000394" w:rsidRDefault="002A3B5C" w:rsidP="00E678BD">
            <w:pPr>
              <w:rPr>
                <w:sz w:val="20"/>
                <w:szCs w:val="20"/>
              </w:rPr>
            </w:pPr>
            <w:r w:rsidRPr="00000394">
              <w:rPr>
                <w:sz w:val="20"/>
                <w:szCs w:val="20"/>
              </w:rPr>
              <w:t>1.565***</w:t>
            </w:r>
          </w:p>
        </w:tc>
        <w:tc>
          <w:tcPr>
            <w:tcW w:w="999" w:type="dxa"/>
          </w:tcPr>
          <w:p w14:paraId="3BA3826C" w14:textId="567FEDAF" w:rsidR="002A3B5C" w:rsidRPr="00000394" w:rsidRDefault="002A3B5C" w:rsidP="00E678BD">
            <w:pPr>
              <w:rPr>
                <w:sz w:val="20"/>
                <w:szCs w:val="20"/>
              </w:rPr>
            </w:pPr>
            <w:r w:rsidRPr="00000394">
              <w:rPr>
                <w:sz w:val="20"/>
                <w:szCs w:val="20"/>
              </w:rPr>
              <w:t>-.182</w:t>
            </w:r>
          </w:p>
        </w:tc>
        <w:tc>
          <w:tcPr>
            <w:tcW w:w="1980" w:type="dxa"/>
          </w:tcPr>
          <w:p w14:paraId="0ACF2DB9" w14:textId="52F01753" w:rsidR="002A3B5C" w:rsidRPr="00000394" w:rsidRDefault="002A3B5C" w:rsidP="00E678BD">
            <w:pPr>
              <w:rPr>
                <w:sz w:val="20"/>
                <w:szCs w:val="20"/>
              </w:rPr>
            </w:pPr>
            <w:r w:rsidRPr="00000394">
              <w:rPr>
                <w:sz w:val="20"/>
                <w:szCs w:val="20"/>
              </w:rPr>
              <w:t>-.284 (-.666, .074)</w:t>
            </w:r>
          </w:p>
        </w:tc>
        <w:tc>
          <w:tcPr>
            <w:tcW w:w="990" w:type="dxa"/>
          </w:tcPr>
          <w:p w14:paraId="4919C66F" w14:textId="77777777" w:rsidR="002A3B5C" w:rsidRPr="00000394" w:rsidRDefault="002A3B5C" w:rsidP="00E678BD">
            <w:pPr>
              <w:rPr>
                <w:sz w:val="20"/>
                <w:szCs w:val="20"/>
              </w:rPr>
            </w:pPr>
          </w:p>
        </w:tc>
        <w:tc>
          <w:tcPr>
            <w:tcW w:w="900" w:type="dxa"/>
          </w:tcPr>
          <w:p w14:paraId="7CDE5AF3" w14:textId="77777777" w:rsidR="002A3B5C" w:rsidRPr="00000394" w:rsidRDefault="002A3B5C" w:rsidP="00E678BD">
            <w:pPr>
              <w:rPr>
                <w:sz w:val="20"/>
                <w:szCs w:val="20"/>
              </w:rPr>
            </w:pPr>
          </w:p>
        </w:tc>
        <w:tc>
          <w:tcPr>
            <w:tcW w:w="1620" w:type="dxa"/>
          </w:tcPr>
          <w:p w14:paraId="386B814F" w14:textId="77777777" w:rsidR="002A3B5C" w:rsidRPr="00000394" w:rsidRDefault="002A3B5C" w:rsidP="00E678BD">
            <w:pPr>
              <w:rPr>
                <w:sz w:val="20"/>
                <w:szCs w:val="20"/>
              </w:rPr>
            </w:pPr>
          </w:p>
        </w:tc>
      </w:tr>
      <w:tr w:rsidR="002C19B8" w:rsidRPr="00000394" w14:paraId="212D8090" w14:textId="0F4C7929" w:rsidTr="002C19B8">
        <w:tc>
          <w:tcPr>
            <w:tcW w:w="950" w:type="dxa"/>
          </w:tcPr>
          <w:p w14:paraId="32F65B02" w14:textId="77777777" w:rsidR="002A3B5C" w:rsidRPr="00000394" w:rsidRDefault="002A3B5C" w:rsidP="00E678BD">
            <w:pPr>
              <w:rPr>
                <w:sz w:val="20"/>
                <w:szCs w:val="20"/>
              </w:rPr>
            </w:pPr>
          </w:p>
        </w:tc>
        <w:tc>
          <w:tcPr>
            <w:tcW w:w="950" w:type="dxa"/>
          </w:tcPr>
          <w:p w14:paraId="300E2C6D" w14:textId="61D5F01F" w:rsidR="002A3B5C" w:rsidRPr="00000394" w:rsidRDefault="00D53878" w:rsidP="00E678BD">
            <w:pPr>
              <w:rPr>
                <w:sz w:val="20"/>
                <w:szCs w:val="20"/>
              </w:rPr>
            </w:pPr>
            <w:r w:rsidRPr="00000394">
              <w:rPr>
                <w:sz w:val="20"/>
                <w:szCs w:val="20"/>
              </w:rPr>
              <w:t>BEVS</w:t>
            </w:r>
          </w:p>
        </w:tc>
        <w:tc>
          <w:tcPr>
            <w:tcW w:w="966" w:type="dxa"/>
          </w:tcPr>
          <w:p w14:paraId="2ACB1D21" w14:textId="0AE787AB" w:rsidR="002A3B5C" w:rsidRPr="00000394" w:rsidRDefault="002A3B5C" w:rsidP="00E678BD">
            <w:pPr>
              <w:rPr>
                <w:sz w:val="20"/>
                <w:szCs w:val="20"/>
              </w:rPr>
            </w:pPr>
            <w:r w:rsidRPr="00000394">
              <w:rPr>
                <w:sz w:val="20"/>
                <w:szCs w:val="20"/>
              </w:rPr>
              <w:t>-.201***</w:t>
            </w:r>
          </w:p>
        </w:tc>
        <w:tc>
          <w:tcPr>
            <w:tcW w:w="999" w:type="dxa"/>
          </w:tcPr>
          <w:p w14:paraId="4D29320F" w14:textId="13EE786C" w:rsidR="002A3B5C" w:rsidRPr="00000394" w:rsidRDefault="002A3B5C" w:rsidP="00E678BD">
            <w:pPr>
              <w:rPr>
                <w:sz w:val="20"/>
                <w:szCs w:val="20"/>
              </w:rPr>
            </w:pPr>
            <w:r w:rsidRPr="00000394">
              <w:rPr>
                <w:sz w:val="20"/>
                <w:szCs w:val="20"/>
              </w:rPr>
              <w:t>.428</w:t>
            </w:r>
          </w:p>
        </w:tc>
        <w:tc>
          <w:tcPr>
            <w:tcW w:w="1980" w:type="dxa"/>
          </w:tcPr>
          <w:p w14:paraId="407256B2" w14:textId="217097A7" w:rsidR="002A3B5C" w:rsidRPr="00000394" w:rsidRDefault="002A3B5C" w:rsidP="00E678BD">
            <w:pPr>
              <w:rPr>
                <w:sz w:val="20"/>
                <w:szCs w:val="20"/>
              </w:rPr>
            </w:pPr>
            <w:r w:rsidRPr="00000394">
              <w:rPr>
                <w:sz w:val="20"/>
                <w:szCs w:val="20"/>
              </w:rPr>
              <w:t>-.086 (-.215, .021)</w:t>
            </w:r>
          </w:p>
        </w:tc>
        <w:tc>
          <w:tcPr>
            <w:tcW w:w="990" w:type="dxa"/>
          </w:tcPr>
          <w:p w14:paraId="7D74BE0E" w14:textId="77777777" w:rsidR="002A3B5C" w:rsidRPr="00000394" w:rsidRDefault="002A3B5C" w:rsidP="00E678BD">
            <w:pPr>
              <w:rPr>
                <w:sz w:val="20"/>
                <w:szCs w:val="20"/>
              </w:rPr>
            </w:pPr>
          </w:p>
        </w:tc>
        <w:tc>
          <w:tcPr>
            <w:tcW w:w="900" w:type="dxa"/>
          </w:tcPr>
          <w:p w14:paraId="02AC25A9" w14:textId="77777777" w:rsidR="002A3B5C" w:rsidRPr="00000394" w:rsidRDefault="002A3B5C" w:rsidP="00E678BD">
            <w:pPr>
              <w:rPr>
                <w:sz w:val="20"/>
                <w:szCs w:val="20"/>
              </w:rPr>
            </w:pPr>
          </w:p>
        </w:tc>
        <w:tc>
          <w:tcPr>
            <w:tcW w:w="1620" w:type="dxa"/>
          </w:tcPr>
          <w:p w14:paraId="03D0DBFC" w14:textId="77777777" w:rsidR="002A3B5C" w:rsidRPr="00000394" w:rsidRDefault="002A3B5C" w:rsidP="00E678BD">
            <w:pPr>
              <w:rPr>
                <w:sz w:val="20"/>
                <w:szCs w:val="20"/>
              </w:rPr>
            </w:pPr>
          </w:p>
        </w:tc>
      </w:tr>
      <w:tr w:rsidR="002C19B8" w:rsidRPr="00000394" w14:paraId="3B4BAC00" w14:textId="7E940DF6" w:rsidTr="002C19B8">
        <w:tc>
          <w:tcPr>
            <w:tcW w:w="950" w:type="dxa"/>
            <w:tcBorders>
              <w:bottom w:val="single" w:sz="4" w:space="0" w:color="auto"/>
            </w:tcBorders>
          </w:tcPr>
          <w:p w14:paraId="2BBC4651" w14:textId="77777777" w:rsidR="002A3B5C" w:rsidRPr="00000394" w:rsidRDefault="002A3B5C" w:rsidP="00E678BD">
            <w:pPr>
              <w:rPr>
                <w:sz w:val="20"/>
                <w:szCs w:val="20"/>
              </w:rPr>
            </w:pPr>
          </w:p>
        </w:tc>
        <w:tc>
          <w:tcPr>
            <w:tcW w:w="950" w:type="dxa"/>
            <w:tcBorders>
              <w:bottom w:val="single" w:sz="4" w:space="0" w:color="auto"/>
            </w:tcBorders>
          </w:tcPr>
          <w:p w14:paraId="70E2554F" w14:textId="6F4C614B" w:rsidR="002A3B5C" w:rsidRPr="00000394" w:rsidRDefault="002A3B5C" w:rsidP="00E678BD">
            <w:pPr>
              <w:rPr>
                <w:sz w:val="20"/>
                <w:szCs w:val="20"/>
              </w:rPr>
            </w:pPr>
            <w:r w:rsidRPr="00000394">
              <w:rPr>
                <w:sz w:val="20"/>
                <w:szCs w:val="20"/>
              </w:rPr>
              <w:t>Total</w:t>
            </w:r>
          </w:p>
        </w:tc>
        <w:tc>
          <w:tcPr>
            <w:tcW w:w="966" w:type="dxa"/>
            <w:tcBorders>
              <w:bottom w:val="single" w:sz="4" w:space="0" w:color="auto"/>
            </w:tcBorders>
          </w:tcPr>
          <w:p w14:paraId="35EFA745" w14:textId="77777777" w:rsidR="002A3B5C" w:rsidRPr="00000394" w:rsidRDefault="002A3B5C" w:rsidP="00E678BD">
            <w:pPr>
              <w:rPr>
                <w:sz w:val="20"/>
                <w:szCs w:val="20"/>
              </w:rPr>
            </w:pPr>
          </w:p>
        </w:tc>
        <w:tc>
          <w:tcPr>
            <w:tcW w:w="999" w:type="dxa"/>
            <w:tcBorders>
              <w:bottom w:val="single" w:sz="4" w:space="0" w:color="auto"/>
            </w:tcBorders>
          </w:tcPr>
          <w:p w14:paraId="45F0C760" w14:textId="77777777" w:rsidR="002A3B5C" w:rsidRPr="00000394" w:rsidRDefault="002A3B5C" w:rsidP="00E678BD">
            <w:pPr>
              <w:rPr>
                <w:sz w:val="20"/>
                <w:szCs w:val="20"/>
              </w:rPr>
            </w:pPr>
          </w:p>
        </w:tc>
        <w:tc>
          <w:tcPr>
            <w:tcW w:w="1980" w:type="dxa"/>
            <w:tcBorders>
              <w:bottom w:val="single" w:sz="4" w:space="0" w:color="auto"/>
            </w:tcBorders>
          </w:tcPr>
          <w:p w14:paraId="411D8863" w14:textId="36881459" w:rsidR="002A3B5C" w:rsidRPr="00000394" w:rsidRDefault="002A3B5C" w:rsidP="00E678BD">
            <w:pPr>
              <w:rPr>
                <w:sz w:val="20"/>
                <w:szCs w:val="20"/>
              </w:rPr>
            </w:pPr>
            <w:r w:rsidRPr="00000394">
              <w:rPr>
                <w:sz w:val="20"/>
                <w:szCs w:val="20"/>
              </w:rPr>
              <w:t>-.370 (-.738, -.018)</w:t>
            </w:r>
          </w:p>
        </w:tc>
        <w:tc>
          <w:tcPr>
            <w:tcW w:w="990" w:type="dxa"/>
            <w:tcBorders>
              <w:bottom w:val="single" w:sz="4" w:space="0" w:color="auto"/>
            </w:tcBorders>
          </w:tcPr>
          <w:p w14:paraId="250627FE" w14:textId="73FA70D3" w:rsidR="002A3B5C" w:rsidRPr="00000394" w:rsidRDefault="002A3B5C" w:rsidP="00E678BD">
            <w:pPr>
              <w:rPr>
                <w:sz w:val="20"/>
                <w:szCs w:val="20"/>
              </w:rPr>
            </w:pPr>
            <w:r w:rsidRPr="00000394">
              <w:rPr>
                <w:sz w:val="20"/>
                <w:szCs w:val="20"/>
              </w:rPr>
              <w:t>-.272*</w:t>
            </w:r>
          </w:p>
        </w:tc>
        <w:tc>
          <w:tcPr>
            <w:tcW w:w="900" w:type="dxa"/>
            <w:tcBorders>
              <w:bottom w:val="single" w:sz="4" w:space="0" w:color="auto"/>
            </w:tcBorders>
          </w:tcPr>
          <w:p w14:paraId="7838EF92" w14:textId="42BF7BDE" w:rsidR="002A3B5C" w:rsidRPr="00000394" w:rsidRDefault="002A3B5C" w:rsidP="00E678BD">
            <w:pPr>
              <w:rPr>
                <w:sz w:val="20"/>
                <w:szCs w:val="20"/>
              </w:rPr>
            </w:pPr>
            <w:r w:rsidRPr="00000394">
              <w:rPr>
                <w:sz w:val="20"/>
                <w:szCs w:val="20"/>
              </w:rPr>
              <w:t>.098</w:t>
            </w:r>
          </w:p>
        </w:tc>
        <w:tc>
          <w:tcPr>
            <w:tcW w:w="1620" w:type="dxa"/>
            <w:tcBorders>
              <w:bottom w:val="single" w:sz="4" w:space="0" w:color="auto"/>
            </w:tcBorders>
          </w:tcPr>
          <w:p w14:paraId="10E89825" w14:textId="14CE82A0" w:rsidR="002A3B5C" w:rsidRPr="00000394" w:rsidRDefault="00304236" w:rsidP="00E678BD">
            <w:pPr>
              <w:rPr>
                <w:sz w:val="20"/>
                <w:szCs w:val="20"/>
              </w:rPr>
            </w:pPr>
            <w:r w:rsidRPr="00000394">
              <w:rPr>
                <w:sz w:val="20"/>
                <w:szCs w:val="20"/>
              </w:rPr>
              <w:t>64%</w:t>
            </w:r>
          </w:p>
        </w:tc>
      </w:tr>
    </w:tbl>
    <w:p w14:paraId="5E105F54" w14:textId="00D7FDE6" w:rsidR="00436F80" w:rsidRPr="00000394" w:rsidRDefault="008B22EA" w:rsidP="00C40DFB">
      <w:pPr>
        <w:rPr>
          <w:sz w:val="20"/>
          <w:szCs w:val="20"/>
        </w:rPr>
      </w:pPr>
      <w:r w:rsidRPr="00000394">
        <w:rPr>
          <w:sz w:val="20"/>
          <w:szCs w:val="20"/>
        </w:rPr>
        <w:t>*</w:t>
      </w:r>
      <w:r w:rsidRPr="00000394">
        <w:rPr>
          <w:i/>
          <w:iCs/>
          <w:sz w:val="20"/>
          <w:szCs w:val="20"/>
        </w:rPr>
        <w:t xml:space="preserve">p </w:t>
      </w:r>
      <w:r w:rsidRPr="00000394">
        <w:rPr>
          <w:sz w:val="20"/>
          <w:szCs w:val="20"/>
        </w:rPr>
        <w:t>&lt; .05; **</w:t>
      </w:r>
      <w:r w:rsidRPr="00000394">
        <w:rPr>
          <w:i/>
          <w:iCs/>
          <w:sz w:val="20"/>
          <w:szCs w:val="20"/>
        </w:rPr>
        <w:t xml:space="preserve">p </w:t>
      </w:r>
      <w:r w:rsidRPr="00000394">
        <w:rPr>
          <w:sz w:val="20"/>
          <w:szCs w:val="20"/>
        </w:rPr>
        <w:t>&lt; .01; ***</w:t>
      </w:r>
      <w:r w:rsidRPr="00000394">
        <w:rPr>
          <w:i/>
          <w:iCs/>
          <w:sz w:val="20"/>
          <w:szCs w:val="20"/>
        </w:rPr>
        <w:t xml:space="preserve">p </w:t>
      </w:r>
      <w:r w:rsidRPr="00000394">
        <w:rPr>
          <w:sz w:val="20"/>
          <w:szCs w:val="20"/>
        </w:rPr>
        <w:t xml:space="preserve">&lt; .001. </w:t>
      </w:r>
      <w:r w:rsidR="00071B3B" w:rsidRPr="00000394">
        <w:rPr>
          <w:sz w:val="20"/>
          <w:szCs w:val="20"/>
        </w:rPr>
        <w:t>Results for each multiple mediator model by outcome includ</w:t>
      </w:r>
      <w:r w:rsidR="00A07719" w:rsidRPr="00000394">
        <w:rPr>
          <w:sz w:val="20"/>
          <w:szCs w:val="20"/>
        </w:rPr>
        <w:t>e</w:t>
      </w:r>
      <w:r w:rsidR="00071B3B" w:rsidRPr="00000394">
        <w:rPr>
          <w:sz w:val="20"/>
          <w:szCs w:val="20"/>
        </w:rPr>
        <w:t xml:space="preserve"> coefficients for </w:t>
      </w:r>
      <w:r w:rsidR="00A07719" w:rsidRPr="00000394">
        <w:rPr>
          <w:sz w:val="20"/>
          <w:szCs w:val="20"/>
        </w:rPr>
        <w:t>stigma predicting</w:t>
      </w:r>
      <w:r w:rsidR="00071B3B" w:rsidRPr="00000394">
        <w:rPr>
          <w:sz w:val="20"/>
          <w:szCs w:val="20"/>
        </w:rPr>
        <w:t xml:space="preserve"> mediator</w:t>
      </w:r>
      <w:r w:rsidR="00A07719" w:rsidRPr="00000394">
        <w:rPr>
          <w:sz w:val="20"/>
          <w:szCs w:val="20"/>
        </w:rPr>
        <w:t xml:space="preserve"> (a path)</w:t>
      </w:r>
      <w:r w:rsidR="00071B3B" w:rsidRPr="00000394">
        <w:rPr>
          <w:sz w:val="20"/>
          <w:szCs w:val="20"/>
        </w:rPr>
        <w:t xml:space="preserve">, </w:t>
      </w:r>
      <w:r w:rsidR="00A07719" w:rsidRPr="00000394">
        <w:rPr>
          <w:sz w:val="20"/>
          <w:szCs w:val="20"/>
        </w:rPr>
        <w:t xml:space="preserve">mediator predicting outcome controlling for stigma and other mediator (b path), </w:t>
      </w:r>
      <w:r w:rsidR="00071B3B" w:rsidRPr="00000394">
        <w:rPr>
          <w:sz w:val="20"/>
          <w:szCs w:val="20"/>
        </w:rPr>
        <w:t>indirect effect using product of coefficients and 95% bias corrected confidence intervals for each mediator and the total model, total effect for weight self-stigma on each outcome</w:t>
      </w:r>
      <w:r w:rsidR="00A07719" w:rsidRPr="00000394">
        <w:rPr>
          <w:sz w:val="20"/>
          <w:szCs w:val="20"/>
        </w:rPr>
        <w:t xml:space="preserve"> without mediator (c path)</w:t>
      </w:r>
      <w:r w:rsidR="00071B3B" w:rsidRPr="00000394">
        <w:rPr>
          <w:sz w:val="20"/>
          <w:szCs w:val="20"/>
        </w:rPr>
        <w:t xml:space="preserve"> as well as direct effect when controlling for multiple mediators</w:t>
      </w:r>
      <w:r w:rsidR="00A07719" w:rsidRPr="00000394">
        <w:rPr>
          <w:sz w:val="20"/>
          <w:szCs w:val="20"/>
        </w:rPr>
        <w:t xml:space="preserve"> (c’ path)</w:t>
      </w:r>
      <w:r w:rsidR="00071B3B" w:rsidRPr="00000394">
        <w:rPr>
          <w:sz w:val="20"/>
          <w:szCs w:val="20"/>
        </w:rPr>
        <w:t xml:space="preserve">. </w:t>
      </w:r>
      <w:r w:rsidR="00A07719" w:rsidRPr="00000394">
        <w:rPr>
          <w:sz w:val="20"/>
          <w:szCs w:val="20"/>
        </w:rPr>
        <w:t xml:space="preserve">Proportion of effect mediated calculated for significant mediation </w:t>
      </w:r>
      <w:r w:rsidR="00A07719" w:rsidRPr="00000394">
        <w:rPr>
          <w:sz w:val="20"/>
          <w:szCs w:val="20"/>
        </w:rPr>
        <w:lastRenderedPageBreak/>
        <w:t xml:space="preserve">models. </w:t>
      </w:r>
      <w:r w:rsidR="00071B3B" w:rsidRPr="00000394">
        <w:rPr>
          <w:sz w:val="20"/>
          <w:szCs w:val="20"/>
        </w:rPr>
        <w:t xml:space="preserve">AAQW = </w:t>
      </w:r>
      <w:r w:rsidR="00FD5A58" w:rsidRPr="00000394">
        <w:rPr>
          <w:sz w:val="20"/>
          <w:szCs w:val="20"/>
        </w:rPr>
        <w:t>Acceptance and Action Questionnaire</w:t>
      </w:r>
      <w:r w:rsidR="00F844AC" w:rsidRPr="00000394">
        <w:rPr>
          <w:sz w:val="20"/>
          <w:szCs w:val="20"/>
        </w:rPr>
        <w:t xml:space="preserve"> for </w:t>
      </w:r>
      <w:r w:rsidR="00FD5A58" w:rsidRPr="00000394">
        <w:rPr>
          <w:sz w:val="20"/>
          <w:szCs w:val="20"/>
        </w:rPr>
        <w:t>Weight</w:t>
      </w:r>
      <w:r w:rsidR="00F844AC" w:rsidRPr="00000394">
        <w:rPr>
          <w:sz w:val="20"/>
          <w:szCs w:val="20"/>
        </w:rPr>
        <w:t>-Related Difficulties</w:t>
      </w:r>
      <w:r w:rsidR="00071B3B" w:rsidRPr="00000394">
        <w:rPr>
          <w:sz w:val="20"/>
          <w:szCs w:val="20"/>
        </w:rPr>
        <w:t xml:space="preserve">; </w:t>
      </w:r>
      <w:r w:rsidR="00315F85" w:rsidRPr="00000394">
        <w:rPr>
          <w:sz w:val="20"/>
          <w:szCs w:val="20"/>
        </w:rPr>
        <w:t xml:space="preserve">BEVS </w:t>
      </w:r>
      <w:r w:rsidR="00071B3B" w:rsidRPr="00000394">
        <w:rPr>
          <w:sz w:val="20"/>
          <w:szCs w:val="20"/>
        </w:rPr>
        <w:t xml:space="preserve">= </w:t>
      </w:r>
      <w:r w:rsidR="00FD5A58" w:rsidRPr="00000394">
        <w:rPr>
          <w:sz w:val="20"/>
          <w:szCs w:val="20"/>
        </w:rPr>
        <w:t>Bulls</w:t>
      </w:r>
      <w:r w:rsidR="00315F85" w:rsidRPr="00000394">
        <w:rPr>
          <w:sz w:val="20"/>
          <w:szCs w:val="20"/>
        </w:rPr>
        <w:t>e</w:t>
      </w:r>
      <w:r w:rsidR="00FD5A58" w:rsidRPr="00000394">
        <w:rPr>
          <w:sz w:val="20"/>
          <w:szCs w:val="20"/>
        </w:rPr>
        <w:t>ye</w:t>
      </w:r>
      <w:r w:rsidR="00315F85" w:rsidRPr="00000394">
        <w:rPr>
          <w:sz w:val="20"/>
          <w:szCs w:val="20"/>
        </w:rPr>
        <w:t xml:space="preserve"> Va</w:t>
      </w:r>
      <w:r w:rsidR="00653F4B" w:rsidRPr="00000394">
        <w:rPr>
          <w:sz w:val="20"/>
          <w:szCs w:val="20"/>
        </w:rPr>
        <w:t>l</w:t>
      </w:r>
      <w:r w:rsidR="00315F85" w:rsidRPr="00000394">
        <w:rPr>
          <w:sz w:val="20"/>
          <w:szCs w:val="20"/>
        </w:rPr>
        <w:t>ues Scale</w:t>
      </w:r>
      <w:r w:rsidR="00071B3B" w:rsidRPr="00000394">
        <w:rPr>
          <w:sz w:val="20"/>
          <w:szCs w:val="20"/>
        </w:rPr>
        <w:t>.</w:t>
      </w:r>
      <w:r w:rsidR="00E86DDE" w:rsidRPr="00000394">
        <w:rPr>
          <w:sz w:val="20"/>
          <w:szCs w:val="20"/>
        </w:rPr>
        <w:t xml:space="preserve"> Effect sizes were not calculated for non-significant mediation paths.</w:t>
      </w:r>
    </w:p>
    <w:p w14:paraId="607593D3" w14:textId="77777777" w:rsidR="00436F80" w:rsidRPr="00000394" w:rsidRDefault="00436F80">
      <w:pPr>
        <w:spacing w:after="160" w:line="259" w:lineRule="auto"/>
        <w:rPr>
          <w:sz w:val="20"/>
          <w:szCs w:val="20"/>
        </w:rPr>
        <w:sectPr w:rsidR="00436F80" w:rsidRPr="00000394" w:rsidSect="00436F80">
          <w:headerReference w:type="even" r:id="rId9"/>
          <w:headerReference w:type="default" r:id="rId10"/>
          <w:pgSz w:w="12240" w:h="15840"/>
          <w:pgMar w:top="1440" w:right="1440" w:bottom="1440" w:left="1440" w:header="720" w:footer="720" w:gutter="0"/>
          <w:cols w:space="720"/>
          <w:docGrid w:linePitch="360"/>
        </w:sectPr>
      </w:pPr>
    </w:p>
    <w:p w14:paraId="4B6C27BD" w14:textId="2B5C03C2" w:rsidR="00F2572C" w:rsidRPr="00000394" w:rsidRDefault="00F2572C" w:rsidP="00E86DDE">
      <w:pPr>
        <w:spacing w:after="160" w:line="259" w:lineRule="auto"/>
        <w:rPr>
          <w:b/>
          <w:bCs/>
        </w:rPr>
      </w:pPr>
      <w:r w:rsidRPr="00000394">
        <w:rPr>
          <w:b/>
          <w:bCs/>
        </w:rPr>
        <w:lastRenderedPageBreak/>
        <w:t>Table 2</w:t>
      </w:r>
    </w:p>
    <w:p w14:paraId="0408EFEA" w14:textId="3471A185" w:rsidR="00F2572C" w:rsidRPr="00000394" w:rsidRDefault="00F2572C" w:rsidP="00E86DDE">
      <w:pPr>
        <w:spacing w:after="160" w:line="259" w:lineRule="auto"/>
        <w:rPr>
          <w:i/>
          <w:iCs/>
        </w:rPr>
      </w:pPr>
      <w:r w:rsidRPr="00000394">
        <w:rPr>
          <w:i/>
          <w:iCs/>
        </w:rPr>
        <w:t>Zero order correlations for independent and dependent variables.</w:t>
      </w:r>
    </w:p>
    <w:tbl>
      <w:tblPr>
        <w:tblStyle w:val="TableGrid"/>
        <w:tblW w:w="5000" w:type="pct"/>
        <w:tblLook w:val="04A0" w:firstRow="1" w:lastRow="0" w:firstColumn="1" w:lastColumn="0" w:noHBand="0" w:noVBand="1"/>
      </w:tblPr>
      <w:tblGrid>
        <w:gridCol w:w="2149"/>
        <w:gridCol w:w="1220"/>
        <w:gridCol w:w="1150"/>
        <w:gridCol w:w="1067"/>
        <w:gridCol w:w="1067"/>
        <w:gridCol w:w="1067"/>
        <w:gridCol w:w="1067"/>
        <w:gridCol w:w="876"/>
        <w:gridCol w:w="876"/>
        <w:gridCol w:w="976"/>
        <w:gridCol w:w="793"/>
        <w:gridCol w:w="642"/>
      </w:tblGrid>
      <w:tr w:rsidR="000C6B21" w:rsidRPr="00000394" w14:paraId="10BF45D3" w14:textId="77777777" w:rsidTr="009D0DD6">
        <w:tc>
          <w:tcPr>
            <w:tcW w:w="830" w:type="pct"/>
          </w:tcPr>
          <w:p w14:paraId="2D1B2A48" w14:textId="41699FD7" w:rsidR="00F2572C" w:rsidRPr="00000394" w:rsidRDefault="00F2572C" w:rsidP="00E86DDE">
            <w:pPr>
              <w:spacing w:after="160" w:line="259" w:lineRule="auto"/>
            </w:pPr>
            <w:r w:rsidRPr="00000394">
              <w:t>Variables</w:t>
            </w:r>
          </w:p>
        </w:tc>
        <w:tc>
          <w:tcPr>
            <w:tcW w:w="471" w:type="pct"/>
          </w:tcPr>
          <w:p w14:paraId="0631C5B4" w14:textId="4BE21717" w:rsidR="00F2572C" w:rsidRPr="00000394" w:rsidRDefault="00F2572C" w:rsidP="00E86DDE">
            <w:pPr>
              <w:spacing w:after="160" w:line="259" w:lineRule="auto"/>
            </w:pPr>
            <w:r w:rsidRPr="00000394">
              <w:t>1</w:t>
            </w:r>
          </w:p>
        </w:tc>
        <w:tc>
          <w:tcPr>
            <w:tcW w:w="444" w:type="pct"/>
          </w:tcPr>
          <w:p w14:paraId="3E7A510C" w14:textId="283CB14F" w:rsidR="00F2572C" w:rsidRPr="00000394" w:rsidRDefault="00F2572C" w:rsidP="00E86DDE">
            <w:pPr>
              <w:spacing w:after="160" w:line="259" w:lineRule="auto"/>
            </w:pPr>
            <w:r w:rsidRPr="00000394">
              <w:t>2</w:t>
            </w:r>
          </w:p>
        </w:tc>
        <w:tc>
          <w:tcPr>
            <w:tcW w:w="412" w:type="pct"/>
          </w:tcPr>
          <w:p w14:paraId="75841E36" w14:textId="3973179C" w:rsidR="00F2572C" w:rsidRPr="00000394" w:rsidRDefault="00F2572C" w:rsidP="00E86DDE">
            <w:pPr>
              <w:spacing w:after="160" w:line="259" w:lineRule="auto"/>
            </w:pPr>
            <w:r w:rsidRPr="00000394">
              <w:t>3</w:t>
            </w:r>
          </w:p>
        </w:tc>
        <w:tc>
          <w:tcPr>
            <w:tcW w:w="412" w:type="pct"/>
          </w:tcPr>
          <w:p w14:paraId="6887EA30" w14:textId="3C1F261E" w:rsidR="00F2572C" w:rsidRPr="00000394" w:rsidRDefault="00F2572C" w:rsidP="00E86DDE">
            <w:pPr>
              <w:spacing w:after="160" w:line="259" w:lineRule="auto"/>
            </w:pPr>
            <w:r w:rsidRPr="00000394">
              <w:t>4</w:t>
            </w:r>
          </w:p>
        </w:tc>
        <w:tc>
          <w:tcPr>
            <w:tcW w:w="412" w:type="pct"/>
          </w:tcPr>
          <w:p w14:paraId="413014EB" w14:textId="337528BC" w:rsidR="00F2572C" w:rsidRPr="00000394" w:rsidRDefault="00F2572C" w:rsidP="00E86DDE">
            <w:pPr>
              <w:spacing w:after="160" w:line="259" w:lineRule="auto"/>
            </w:pPr>
            <w:r w:rsidRPr="00000394">
              <w:t>5</w:t>
            </w:r>
          </w:p>
        </w:tc>
        <w:tc>
          <w:tcPr>
            <w:tcW w:w="412" w:type="pct"/>
          </w:tcPr>
          <w:p w14:paraId="6C9F6145" w14:textId="6D4358B6" w:rsidR="00F2572C" w:rsidRPr="00000394" w:rsidRDefault="00F2572C" w:rsidP="00E86DDE">
            <w:pPr>
              <w:spacing w:after="160" w:line="259" w:lineRule="auto"/>
            </w:pPr>
            <w:r w:rsidRPr="00000394">
              <w:t>6</w:t>
            </w:r>
          </w:p>
        </w:tc>
        <w:tc>
          <w:tcPr>
            <w:tcW w:w="338" w:type="pct"/>
          </w:tcPr>
          <w:p w14:paraId="39639578" w14:textId="3FB271A7" w:rsidR="00F2572C" w:rsidRPr="00000394" w:rsidRDefault="00F2572C" w:rsidP="00E86DDE">
            <w:pPr>
              <w:spacing w:after="160" w:line="259" w:lineRule="auto"/>
            </w:pPr>
            <w:r w:rsidRPr="00000394">
              <w:t>7</w:t>
            </w:r>
          </w:p>
        </w:tc>
        <w:tc>
          <w:tcPr>
            <w:tcW w:w="338" w:type="pct"/>
          </w:tcPr>
          <w:p w14:paraId="3C69EABF" w14:textId="5B130741" w:rsidR="00F2572C" w:rsidRPr="00000394" w:rsidRDefault="00F2572C" w:rsidP="00E86DDE">
            <w:pPr>
              <w:spacing w:after="160" w:line="259" w:lineRule="auto"/>
            </w:pPr>
            <w:r w:rsidRPr="00000394">
              <w:t>8</w:t>
            </w:r>
          </w:p>
        </w:tc>
        <w:tc>
          <w:tcPr>
            <w:tcW w:w="377" w:type="pct"/>
          </w:tcPr>
          <w:p w14:paraId="465F662C" w14:textId="39A9B6B8" w:rsidR="00F2572C" w:rsidRPr="00000394" w:rsidRDefault="00F2572C" w:rsidP="00E86DDE">
            <w:pPr>
              <w:spacing w:after="160" w:line="259" w:lineRule="auto"/>
            </w:pPr>
            <w:r w:rsidRPr="00000394">
              <w:t>9</w:t>
            </w:r>
          </w:p>
        </w:tc>
        <w:tc>
          <w:tcPr>
            <w:tcW w:w="306" w:type="pct"/>
          </w:tcPr>
          <w:p w14:paraId="54DF7615" w14:textId="1ECF7B7C" w:rsidR="00F2572C" w:rsidRPr="00000394" w:rsidRDefault="00F2572C" w:rsidP="00E86DDE">
            <w:pPr>
              <w:spacing w:after="160" w:line="259" w:lineRule="auto"/>
            </w:pPr>
            <w:r w:rsidRPr="00000394">
              <w:t>10</w:t>
            </w:r>
          </w:p>
        </w:tc>
        <w:tc>
          <w:tcPr>
            <w:tcW w:w="248" w:type="pct"/>
          </w:tcPr>
          <w:p w14:paraId="69A22B5A" w14:textId="0F0FBA0C" w:rsidR="00F2572C" w:rsidRPr="00000394" w:rsidRDefault="00F2572C" w:rsidP="00E86DDE">
            <w:pPr>
              <w:spacing w:after="160" w:line="259" w:lineRule="auto"/>
            </w:pPr>
            <w:r w:rsidRPr="00000394">
              <w:t>11</w:t>
            </w:r>
          </w:p>
        </w:tc>
      </w:tr>
      <w:tr w:rsidR="000C6B21" w:rsidRPr="00000394" w14:paraId="04E5A7EC" w14:textId="77777777" w:rsidTr="009D0DD6">
        <w:tc>
          <w:tcPr>
            <w:tcW w:w="830" w:type="pct"/>
          </w:tcPr>
          <w:p w14:paraId="600E3673" w14:textId="695375A5" w:rsidR="00F2572C" w:rsidRPr="00000394" w:rsidRDefault="00F2572C" w:rsidP="00F2572C">
            <w:pPr>
              <w:spacing w:after="160" w:line="259" w:lineRule="auto"/>
            </w:pPr>
            <w:r w:rsidRPr="00000394">
              <w:t>1.Anxiety</w:t>
            </w:r>
          </w:p>
        </w:tc>
        <w:tc>
          <w:tcPr>
            <w:tcW w:w="471" w:type="pct"/>
          </w:tcPr>
          <w:p w14:paraId="1C4BCC1F" w14:textId="139E4963" w:rsidR="00F2572C" w:rsidRPr="00000394" w:rsidRDefault="00A0053C" w:rsidP="00E86DDE">
            <w:pPr>
              <w:spacing w:after="160" w:line="259" w:lineRule="auto"/>
            </w:pPr>
            <w:r w:rsidRPr="00000394">
              <w:t>1.00</w:t>
            </w:r>
          </w:p>
        </w:tc>
        <w:tc>
          <w:tcPr>
            <w:tcW w:w="444" w:type="pct"/>
          </w:tcPr>
          <w:p w14:paraId="22E27BC8" w14:textId="77777777" w:rsidR="00F2572C" w:rsidRPr="00000394" w:rsidRDefault="00F2572C" w:rsidP="00E86DDE">
            <w:pPr>
              <w:spacing w:after="160" w:line="259" w:lineRule="auto"/>
            </w:pPr>
          </w:p>
        </w:tc>
        <w:tc>
          <w:tcPr>
            <w:tcW w:w="412" w:type="pct"/>
          </w:tcPr>
          <w:p w14:paraId="65B37C2C" w14:textId="77777777" w:rsidR="00F2572C" w:rsidRPr="00000394" w:rsidRDefault="00F2572C" w:rsidP="00E86DDE">
            <w:pPr>
              <w:spacing w:after="160" w:line="259" w:lineRule="auto"/>
            </w:pPr>
          </w:p>
        </w:tc>
        <w:tc>
          <w:tcPr>
            <w:tcW w:w="412" w:type="pct"/>
          </w:tcPr>
          <w:p w14:paraId="31AF9FFE" w14:textId="77777777" w:rsidR="00F2572C" w:rsidRPr="00000394" w:rsidRDefault="00F2572C" w:rsidP="00E86DDE">
            <w:pPr>
              <w:spacing w:after="160" w:line="259" w:lineRule="auto"/>
            </w:pPr>
          </w:p>
        </w:tc>
        <w:tc>
          <w:tcPr>
            <w:tcW w:w="412" w:type="pct"/>
          </w:tcPr>
          <w:p w14:paraId="39999E5A" w14:textId="77777777" w:rsidR="00F2572C" w:rsidRPr="00000394" w:rsidRDefault="00F2572C" w:rsidP="00E86DDE">
            <w:pPr>
              <w:spacing w:after="160" w:line="259" w:lineRule="auto"/>
            </w:pPr>
          </w:p>
        </w:tc>
        <w:tc>
          <w:tcPr>
            <w:tcW w:w="412" w:type="pct"/>
          </w:tcPr>
          <w:p w14:paraId="555CBCAF" w14:textId="77777777" w:rsidR="00F2572C" w:rsidRPr="00000394" w:rsidRDefault="00F2572C" w:rsidP="00E86DDE">
            <w:pPr>
              <w:spacing w:after="160" w:line="259" w:lineRule="auto"/>
            </w:pPr>
          </w:p>
        </w:tc>
        <w:tc>
          <w:tcPr>
            <w:tcW w:w="338" w:type="pct"/>
          </w:tcPr>
          <w:p w14:paraId="61BF652E" w14:textId="77777777" w:rsidR="00F2572C" w:rsidRPr="00000394" w:rsidRDefault="00F2572C" w:rsidP="00E86DDE">
            <w:pPr>
              <w:spacing w:after="160" w:line="259" w:lineRule="auto"/>
            </w:pPr>
          </w:p>
        </w:tc>
        <w:tc>
          <w:tcPr>
            <w:tcW w:w="338" w:type="pct"/>
          </w:tcPr>
          <w:p w14:paraId="06998D3A" w14:textId="77777777" w:rsidR="00F2572C" w:rsidRPr="00000394" w:rsidRDefault="00F2572C" w:rsidP="00E86DDE">
            <w:pPr>
              <w:spacing w:after="160" w:line="259" w:lineRule="auto"/>
            </w:pPr>
          </w:p>
        </w:tc>
        <w:tc>
          <w:tcPr>
            <w:tcW w:w="377" w:type="pct"/>
          </w:tcPr>
          <w:p w14:paraId="4BCB92AE" w14:textId="77777777" w:rsidR="00F2572C" w:rsidRPr="00000394" w:rsidRDefault="00F2572C" w:rsidP="00E86DDE">
            <w:pPr>
              <w:spacing w:after="160" w:line="259" w:lineRule="auto"/>
            </w:pPr>
          </w:p>
        </w:tc>
        <w:tc>
          <w:tcPr>
            <w:tcW w:w="306" w:type="pct"/>
          </w:tcPr>
          <w:p w14:paraId="3071773F" w14:textId="77777777" w:rsidR="00F2572C" w:rsidRPr="00000394" w:rsidRDefault="00F2572C" w:rsidP="00E86DDE">
            <w:pPr>
              <w:spacing w:after="160" w:line="259" w:lineRule="auto"/>
            </w:pPr>
          </w:p>
        </w:tc>
        <w:tc>
          <w:tcPr>
            <w:tcW w:w="248" w:type="pct"/>
          </w:tcPr>
          <w:p w14:paraId="2199949C" w14:textId="77777777" w:rsidR="00F2572C" w:rsidRPr="00000394" w:rsidRDefault="00F2572C" w:rsidP="00E86DDE">
            <w:pPr>
              <w:spacing w:after="160" w:line="259" w:lineRule="auto"/>
            </w:pPr>
          </w:p>
        </w:tc>
      </w:tr>
      <w:tr w:rsidR="000C6B21" w:rsidRPr="00000394" w14:paraId="65633579" w14:textId="77777777" w:rsidTr="009D0DD6">
        <w:tc>
          <w:tcPr>
            <w:tcW w:w="830" w:type="pct"/>
          </w:tcPr>
          <w:p w14:paraId="7D95A1A5" w14:textId="128A69CC" w:rsidR="00F2572C" w:rsidRPr="00000394" w:rsidRDefault="00F2572C" w:rsidP="00E86DDE">
            <w:pPr>
              <w:spacing w:after="160" w:line="259" w:lineRule="auto"/>
            </w:pPr>
            <w:r w:rsidRPr="00000394">
              <w:t>2.Depression</w:t>
            </w:r>
          </w:p>
        </w:tc>
        <w:tc>
          <w:tcPr>
            <w:tcW w:w="471" w:type="pct"/>
          </w:tcPr>
          <w:p w14:paraId="706741EE" w14:textId="70575026" w:rsidR="00F2572C" w:rsidRPr="00000394" w:rsidRDefault="00A0053C" w:rsidP="00E86DDE">
            <w:pPr>
              <w:spacing w:after="160" w:line="259" w:lineRule="auto"/>
            </w:pPr>
            <w:r w:rsidRPr="00000394">
              <w:t>.759**</w:t>
            </w:r>
          </w:p>
        </w:tc>
        <w:tc>
          <w:tcPr>
            <w:tcW w:w="444" w:type="pct"/>
          </w:tcPr>
          <w:p w14:paraId="44594591" w14:textId="71EB42A7" w:rsidR="00F2572C" w:rsidRPr="00000394" w:rsidRDefault="00A0053C" w:rsidP="00E86DDE">
            <w:pPr>
              <w:spacing w:after="160" w:line="259" w:lineRule="auto"/>
            </w:pPr>
            <w:r w:rsidRPr="00000394">
              <w:t>1.00</w:t>
            </w:r>
          </w:p>
        </w:tc>
        <w:tc>
          <w:tcPr>
            <w:tcW w:w="412" w:type="pct"/>
          </w:tcPr>
          <w:p w14:paraId="2FCE9A21" w14:textId="77777777" w:rsidR="00F2572C" w:rsidRPr="00000394" w:rsidRDefault="00F2572C" w:rsidP="00E86DDE">
            <w:pPr>
              <w:spacing w:after="160" w:line="259" w:lineRule="auto"/>
            </w:pPr>
          </w:p>
        </w:tc>
        <w:tc>
          <w:tcPr>
            <w:tcW w:w="412" w:type="pct"/>
          </w:tcPr>
          <w:p w14:paraId="23FB9E49" w14:textId="77777777" w:rsidR="00F2572C" w:rsidRPr="00000394" w:rsidRDefault="00F2572C" w:rsidP="00E86DDE">
            <w:pPr>
              <w:spacing w:after="160" w:line="259" w:lineRule="auto"/>
            </w:pPr>
          </w:p>
        </w:tc>
        <w:tc>
          <w:tcPr>
            <w:tcW w:w="412" w:type="pct"/>
          </w:tcPr>
          <w:p w14:paraId="06F41623" w14:textId="77777777" w:rsidR="00F2572C" w:rsidRPr="00000394" w:rsidRDefault="00F2572C" w:rsidP="00E86DDE">
            <w:pPr>
              <w:spacing w:after="160" w:line="259" w:lineRule="auto"/>
            </w:pPr>
          </w:p>
        </w:tc>
        <w:tc>
          <w:tcPr>
            <w:tcW w:w="412" w:type="pct"/>
          </w:tcPr>
          <w:p w14:paraId="5D01F85B" w14:textId="77777777" w:rsidR="00F2572C" w:rsidRPr="00000394" w:rsidRDefault="00F2572C" w:rsidP="00E86DDE">
            <w:pPr>
              <w:spacing w:after="160" w:line="259" w:lineRule="auto"/>
            </w:pPr>
          </w:p>
        </w:tc>
        <w:tc>
          <w:tcPr>
            <w:tcW w:w="338" w:type="pct"/>
          </w:tcPr>
          <w:p w14:paraId="2FA1AB61" w14:textId="77777777" w:rsidR="00F2572C" w:rsidRPr="00000394" w:rsidRDefault="00F2572C" w:rsidP="00E86DDE">
            <w:pPr>
              <w:spacing w:after="160" w:line="259" w:lineRule="auto"/>
            </w:pPr>
          </w:p>
        </w:tc>
        <w:tc>
          <w:tcPr>
            <w:tcW w:w="338" w:type="pct"/>
          </w:tcPr>
          <w:p w14:paraId="6838666D" w14:textId="77777777" w:rsidR="00F2572C" w:rsidRPr="00000394" w:rsidRDefault="00F2572C" w:rsidP="00E86DDE">
            <w:pPr>
              <w:spacing w:after="160" w:line="259" w:lineRule="auto"/>
            </w:pPr>
          </w:p>
        </w:tc>
        <w:tc>
          <w:tcPr>
            <w:tcW w:w="377" w:type="pct"/>
          </w:tcPr>
          <w:p w14:paraId="56BE5AA8" w14:textId="77777777" w:rsidR="00F2572C" w:rsidRPr="00000394" w:rsidRDefault="00F2572C" w:rsidP="00E86DDE">
            <w:pPr>
              <w:spacing w:after="160" w:line="259" w:lineRule="auto"/>
            </w:pPr>
          </w:p>
        </w:tc>
        <w:tc>
          <w:tcPr>
            <w:tcW w:w="306" w:type="pct"/>
          </w:tcPr>
          <w:p w14:paraId="538BD7A7" w14:textId="77777777" w:rsidR="00F2572C" w:rsidRPr="00000394" w:rsidRDefault="00F2572C" w:rsidP="00E86DDE">
            <w:pPr>
              <w:spacing w:after="160" w:line="259" w:lineRule="auto"/>
            </w:pPr>
          </w:p>
        </w:tc>
        <w:tc>
          <w:tcPr>
            <w:tcW w:w="248" w:type="pct"/>
          </w:tcPr>
          <w:p w14:paraId="01E23CC6" w14:textId="77777777" w:rsidR="00F2572C" w:rsidRPr="00000394" w:rsidRDefault="00F2572C" w:rsidP="00E86DDE">
            <w:pPr>
              <w:spacing w:after="160" w:line="259" w:lineRule="auto"/>
            </w:pPr>
          </w:p>
        </w:tc>
      </w:tr>
      <w:tr w:rsidR="000C6B21" w:rsidRPr="00000394" w14:paraId="4963C389" w14:textId="77777777" w:rsidTr="009D0DD6">
        <w:tc>
          <w:tcPr>
            <w:tcW w:w="830" w:type="pct"/>
          </w:tcPr>
          <w:p w14:paraId="6A63CB2B" w14:textId="63250C71" w:rsidR="00F2572C" w:rsidRPr="00000394" w:rsidRDefault="00F2572C" w:rsidP="00E86DDE">
            <w:pPr>
              <w:spacing w:after="160" w:line="259" w:lineRule="auto"/>
            </w:pPr>
            <w:r w:rsidRPr="00000394">
              <w:t>3.Satisfaction with social roles</w:t>
            </w:r>
          </w:p>
        </w:tc>
        <w:tc>
          <w:tcPr>
            <w:tcW w:w="471" w:type="pct"/>
          </w:tcPr>
          <w:p w14:paraId="11761DDF" w14:textId="7302FBF6" w:rsidR="00F2572C" w:rsidRPr="00000394" w:rsidRDefault="00A0053C" w:rsidP="00E86DDE">
            <w:pPr>
              <w:spacing w:after="160" w:line="259" w:lineRule="auto"/>
            </w:pPr>
            <w:r w:rsidRPr="00000394">
              <w:t>-.496**</w:t>
            </w:r>
          </w:p>
        </w:tc>
        <w:tc>
          <w:tcPr>
            <w:tcW w:w="444" w:type="pct"/>
          </w:tcPr>
          <w:p w14:paraId="7B64A10A" w14:textId="5803A464" w:rsidR="00F2572C" w:rsidRPr="00000394" w:rsidRDefault="00A0053C" w:rsidP="00E86DDE">
            <w:pPr>
              <w:spacing w:after="160" w:line="259" w:lineRule="auto"/>
            </w:pPr>
            <w:r w:rsidRPr="00000394">
              <w:t>-.591**</w:t>
            </w:r>
          </w:p>
        </w:tc>
        <w:tc>
          <w:tcPr>
            <w:tcW w:w="412" w:type="pct"/>
          </w:tcPr>
          <w:p w14:paraId="5E830334" w14:textId="302EA911" w:rsidR="00F2572C" w:rsidRPr="00000394" w:rsidRDefault="00A0053C" w:rsidP="00E86DDE">
            <w:pPr>
              <w:spacing w:after="160" w:line="259" w:lineRule="auto"/>
            </w:pPr>
            <w:r w:rsidRPr="00000394">
              <w:t>1.00</w:t>
            </w:r>
          </w:p>
        </w:tc>
        <w:tc>
          <w:tcPr>
            <w:tcW w:w="412" w:type="pct"/>
          </w:tcPr>
          <w:p w14:paraId="631EC46B" w14:textId="77777777" w:rsidR="00F2572C" w:rsidRPr="00000394" w:rsidRDefault="00F2572C" w:rsidP="00E86DDE">
            <w:pPr>
              <w:spacing w:after="160" w:line="259" w:lineRule="auto"/>
            </w:pPr>
          </w:p>
        </w:tc>
        <w:tc>
          <w:tcPr>
            <w:tcW w:w="412" w:type="pct"/>
          </w:tcPr>
          <w:p w14:paraId="2E62379B" w14:textId="77777777" w:rsidR="00F2572C" w:rsidRPr="00000394" w:rsidRDefault="00F2572C" w:rsidP="00E86DDE">
            <w:pPr>
              <w:spacing w:after="160" w:line="259" w:lineRule="auto"/>
            </w:pPr>
          </w:p>
        </w:tc>
        <w:tc>
          <w:tcPr>
            <w:tcW w:w="412" w:type="pct"/>
          </w:tcPr>
          <w:p w14:paraId="08FBFD05" w14:textId="77777777" w:rsidR="00F2572C" w:rsidRPr="00000394" w:rsidRDefault="00F2572C" w:rsidP="00E86DDE">
            <w:pPr>
              <w:spacing w:after="160" w:line="259" w:lineRule="auto"/>
            </w:pPr>
          </w:p>
        </w:tc>
        <w:tc>
          <w:tcPr>
            <w:tcW w:w="338" w:type="pct"/>
          </w:tcPr>
          <w:p w14:paraId="462655C6" w14:textId="77777777" w:rsidR="00F2572C" w:rsidRPr="00000394" w:rsidRDefault="00F2572C" w:rsidP="00E86DDE">
            <w:pPr>
              <w:spacing w:after="160" w:line="259" w:lineRule="auto"/>
            </w:pPr>
          </w:p>
        </w:tc>
        <w:tc>
          <w:tcPr>
            <w:tcW w:w="338" w:type="pct"/>
          </w:tcPr>
          <w:p w14:paraId="47B5662B" w14:textId="77777777" w:rsidR="00F2572C" w:rsidRPr="00000394" w:rsidRDefault="00F2572C" w:rsidP="00E86DDE">
            <w:pPr>
              <w:spacing w:after="160" w:line="259" w:lineRule="auto"/>
            </w:pPr>
          </w:p>
        </w:tc>
        <w:tc>
          <w:tcPr>
            <w:tcW w:w="377" w:type="pct"/>
          </w:tcPr>
          <w:p w14:paraId="151D6647" w14:textId="77777777" w:rsidR="00F2572C" w:rsidRPr="00000394" w:rsidRDefault="00F2572C" w:rsidP="00E86DDE">
            <w:pPr>
              <w:spacing w:after="160" w:line="259" w:lineRule="auto"/>
            </w:pPr>
          </w:p>
        </w:tc>
        <w:tc>
          <w:tcPr>
            <w:tcW w:w="306" w:type="pct"/>
          </w:tcPr>
          <w:p w14:paraId="58B1C47D" w14:textId="77777777" w:rsidR="00F2572C" w:rsidRPr="00000394" w:rsidRDefault="00F2572C" w:rsidP="00E86DDE">
            <w:pPr>
              <w:spacing w:after="160" w:line="259" w:lineRule="auto"/>
            </w:pPr>
          </w:p>
        </w:tc>
        <w:tc>
          <w:tcPr>
            <w:tcW w:w="248" w:type="pct"/>
          </w:tcPr>
          <w:p w14:paraId="08E40252" w14:textId="77777777" w:rsidR="00F2572C" w:rsidRPr="00000394" w:rsidRDefault="00F2572C" w:rsidP="00E86DDE">
            <w:pPr>
              <w:spacing w:after="160" w:line="259" w:lineRule="auto"/>
            </w:pPr>
          </w:p>
        </w:tc>
      </w:tr>
      <w:tr w:rsidR="000C6B21" w:rsidRPr="00000394" w14:paraId="040744EB" w14:textId="77777777" w:rsidTr="009D0DD6">
        <w:trPr>
          <w:trHeight w:val="494"/>
        </w:trPr>
        <w:tc>
          <w:tcPr>
            <w:tcW w:w="830" w:type="pct"/>
          </w:tcPr>
          <w:p w14:paraId="4AFEA3D3" w14:textId="7BC0B5C9" w:rsidR="00F2572C" w:rsidRPr="00000394" w:rsidRDefault="00F2572C" w:rsidP="00E86DDE">
            <w:pPr>
              <w:spacing w:after="160" w:line="259" w:lineRule="auto"/>
            </w:pPr>
            <w:r w:rsidRPr="00000394">
              <w:t>4.Weight self-stigma</w:t>
            </w:r>
          </w:p>
        </w:tc>
        <w:tc>
          <w:tcPr>
            <w:tcW w:w="471" w:type="pct"/>
          </w:tcPr>
          <w:p w14:paraId="25DFBD94" w14:textId="0617D244" w:rsidR="00F2572C" w:rsidRPr="00000394" w:rsidRDefault="00A0053C" w:rsidP="00E86DDE">
            <w:pPr>
              <w:spacing w:after="160" w:line="259" w:lineRule="auto"/>
            </w:pPr>
            <w:r w:rsidRPr="00000394">
              <w:t>.551**</w:t>
            </w:r>
          </w:p>
        </w:tc>
        <w:tc>
          <w:tcPr>
            <w:tcW w:w="444" w:type="pct"/>
          </w:tcPr>
          <w:p w14:paraId="1378AE23" w14:textId="0C3FF532" w:rsidR="00F2572C" w:rsidRPr="00000394" w:rsidRDefault="00A0053C" w:rsidP="00E86DDE">
            <w:pPr>
              <w:spacing w:after="160" w:line="259" w:lineRule="auto"/>
            </w:pPr>
            <w:r w:rsidRPr="00000394">
              <w:t>.509**</w:t>
            </w:r>
          </w:p>
        </w:tc>
        <w:tc>
          <w:tcPr>
            <w:tcW w:w="412" w:type="pct"/>
          </w:tcPr>
          <w:p w14:paraId="17BD2040" w14:textId="05202CF7" w:rsidR="00F2572C" w:rsidRPr="00000394" w:rsidRDefault="00A0053C" w:rsidP="00E86DDE">
            <w:pPr>
              <w:spacing w:after="160" w:line="259" w:lineRule="auto"/>
            </w:pPr>
            <w:r w:rsidRPr="00000394">
              <w:t>-.463**</w:t>
            </w:r>
          </w:p>
        </w:tc>
        <w:tc>
          <w:tcPr>
            <w:tcW w:w="412" w:type="pct"/>
          </w:tcPr>
          <w:p w14:paraId="4D8AFF2E" w14:textId="6278195D" w:rsidR="00F2572C" w:rsidRPr="00000394" w:rsidRDefault="00A0053C" w:rsidP="00E86DDE">
            <w:pPr>
              <w:spacing w:after="160" w:line="259" w:lineRule="auto"/>
            </w:pPr>
            <w:r w:rsidRPr="00000394">
              <w:t>1.00</w:t>
            </w:r>
          </w:p>
        </w:tc>
        <w:tc>
          <w:tcPr>
            <w:tcW w:w="412" w:type="pct"/>
          </w:tcPr>
          <w:p w14:paraId="686C6FEF" w14:textId="77777777" w:rsidR="00F2572C" w:rsidRPr="00000394" w:rsidRDefault="00F2572C" w:rsidP="00E86DDE">
            <w:pPr>
              <w:spacing w:after="160" w:line="259" w:lineRule="auto"/>
            </w:pPr>
          </w:p>
        </w:tc>
        <w:tc>
          <w:tcPr>
            <w:tcW w:w="412" w:type="pct"/>
          </w:tcPr>
          <w:p w14:paraId="230F1711" w14:textId="77777777" w:rsidR="00F2572C" w:rsidRPr="00000394" w:rsidRDefault="00F2572C" w:rsidP="00E86DDE">
            <w:pPr>
              <w:spacing w:after="160" w:line="259" w:lineRule="auto"/>
            </w:pPr>
          </w:p>
        </w:tc>
        <w:tc>
          <w:tcPr>
            <w:tcW w:w="338" w:type="pct"/>
          </w:tcPr>
          <w:p w14:paraId="14F4A897" w14:textId="77777777" w:rsidR="00F2572C" w:rsidRPr="00000394" w:rsidRDefault="00F2572C" w:rsidP="00E86DDE">
            <w:pPr>
              <w:spacing w:after="160" w:line="259" w:lineRule="auto"/>
            </w:pPr>
          </w:p>
        </w:tc>
        <w:tc>
          <w:tcPr>
            <w:tcW w:w="338" w:type="pct"/>
          </w:tcPr>
          <w:p w14:paraId="08F4724A" w14:textId="77777777" w:rsidR="00F2572C" w:rsidRPr="00000394" w:rsidRDefault="00F2572C" w:rsidP="00E86DDE">
            <w:pPr>
              <w:spacing w:after="160" w:line="259" w:lineRule="auto"/>
            </w:pPr>
          </w:p>
        </w:tc>
        <w:tc>
          <w:tcPr>
            <w:tcW w:w="377" w:type="pct"/>
          </w:tcPr>
          <w:p w14:paraId="24D134A9" w14:textId="77777777" w:rsidR="00F2572C" w:rsidRPr="00000394" w:rsidRDefault="00F2572C" w:rsidP="00E86DDE">
            <w:pPr>
              <w:spacing w:after="160" w:line="259" w:lineRule="auto"/>
            </w:pPr>
          </w:p>
        </w:tc>
        <w:tc>
          <w:tcPr>
            <w:tcW w:w="306" w:type="pct"/>
          </w:tcPr>
          <w:p w14:paraId="461669D7" w14:textId="77777777" w:rsidR="00F2572C" w:rsidRPr="00000394" w:rsidRDefault="00F2572C" w:rsidP="00E86DDE">
            <w:pPr>
              <w:spacing w:after="160" w:line="259" w:lineRule="auto"/>
            </w:pPr>
          </w:p>
        </w:tc>
        <w:tc>
          <w:tcPr>
            <w:tcW w:w="248" w:type="pct"/>
          </w:tcPr>
          <w:p w14:paraId="7815D36A" w14:textId="77777777" w:rsidR="00F2572C" w:rsidRPr="00000394" w:rsidRDefault="00F2572C" w:rsidP="00E86DDE">
            <w:pPr>
              <w:spacing w:after="160" w:line="259" w:lineRule="auto"/>
            </w:pPr>
          </w:p>
        </w:tc>
      </w:tr>
      <w:tr w:rsidR="000C6B21" w:rsidRPr="00000394" w14:paraId="2B16AE6C" w14:textId="77777777" w:rsidTr="009D0DD6">
        <w:tc>
          <w:tcPr>
            <w:tcW w:w="830" w:type="pct"/>
          </w:tcPr>
          <w:p w14:paraId="477C3CAC" w14:textId="00467AC6" w:rsidR="00F2572C" w:rsidRPr="00000394" w:rsidRDefault="00F2572C" w:rsidP="00E86DDE">
            <w:pPr>
              <w:spacing w:after="160" w:line="259" w:lineRule="auto"/>
            </w:pPr>
            <w:r w:rsidRPr="00000394">
              <w:t>5.Quality of Life</w:t>
            </w:r>
          </w:p>
        </w:tc>
        <w:tc>
          <w:tcPr>
            <w:tcW w:w="471" w:type="pct"/>
          </w:tcPr>
          <w:p w14:paraId="04306236" w14:textId="206FC8E7" w:rsidR="00F2572C" w:rsidRPr="00000394" w:rsidRDefault="00A0053C" w:rsidP="00E86DDE">
            <w:pPr>
              <w:spacing w:after="160" w:line="259" w:lineRule="auto"/>
            </w:pPr>
            <w:r w:rsidRPr="00000394">
              <w:t>-.492**</w:t>
            </w:r>
          </w:p>
        </w:tc>
        <w:tc>
          <w:tcPr>
            <w:tcW w:w="444" w:type="pct"/>
          </w:tcPr>
          <w:p w14:paraId="4F346F48" w14:textId="62813B45" w:rsidR="00F2572C" w:rsidRPr="00000394" w:rsidRDefault="00A0053C" w:rsidP="00E86DDE">
            <w:pPr>
              <w:spacing w:after="160" w:line="259" w:lineRule="auto"/>
            </w:pPr>
            <w:r w:rsidRPr="00000394">
              <w:t>-.587**</w:t>
            </w:r>
          </w:p>
        </w:tc>
        <w:tc>
          <w:tcPr>
            <w:tcW w:w="412" w:type="pct"/>
          </w:tcPr>
          <w:p w14:paraId="299E09CE" w14:textId="0D311E44" w:rsidR="00F2572C" w:rsidRPr="00000394" w:rsidRDefault="00A0053C" w:rsidP="00E86DDE">
            <w:pPr>
              <w:spacing w:after="160" w:line="259" w:lineRule="auto"/>
            </w:pPr>
            <w:r w:rsidRPr="00000394">
              <w:t>.658**</w:t>
            </w:r>
          </w:p>
        </w:tc>
        <w:tc>
          <w:tcPr>
            <w:tcW w:w="412" w:type="pct"/>
          </w:tcPr>
          <w:p w14:paraId="2EEAE5D9" w14:textId="03189542" w:rsidR="00F2572C" w:rsidRPr="00000394" w:rsidRDefault="00A0053C" w:rsidP="00E86DDE">
            <w:pPr>
              <w:spacing w:after="160" w:line="259" w:lineRule="auto"/>
            </w:pPr>
            <w:r w:rsidRPr="00000394">
              <w:t>-.374**</w:t>
            </w:r>
          </w:p>
        </w:tc>
        <w:tc>
          <w:tcPr>
            <w:tcW w:w="412" w:type="pct"/>
          </w:tcPr>
          <w:p w14:paraId="048090A6" w14:textId="1C71CC60" w:rsidR="00F2572C" w:rsidRPr="00000394" w:rsidRDefault="00A0053C" w:rsidP="00E86DDE">
            <w:pPr>
              <w:spacing w:after="160" w:line="259" w:lineRule="auto"/>
            </w:pPr>
            <w:r w:rsidRPr="00000394">
              <w:t>1.00</w:t>
            </w:r>
          </w:p>
        </w:tc>
        <w:tc>
          <w:tcPr>
            <w:tcW w:w="412" w:type="pct"/>
          </w:tcPr>
          <w:p w14:paraId="5339E979" w14:textId="77777777" w:rsidR="00F2572C" w:rsidRPr="00000394" w:rsidRDefault="00F2572C" w:rsidP="00E86DDE">
            <w:pPr>
              <w:spacing w:after="160" w:line="259" w:lineRule="auto"/>
            </w:pPr>
          </w:p>
        </w:tc>
        <w:tc>
          <w:tcPr>
            <w:tcW w:w="338" w:type="pct"/>
          </w:tcPr>
          <w:p w14:paraId="6FBEB77F" w14:textId="77777777" w:rsidR="00F2572C" w:rsidRPr="00000394" w:rsidRDefault="00F2572C" w:rsidP="00E86DDE">
            <w:pPr>
              <w:spacing w:after="160" w:line="259" w:lineRule="auto"/>
            </w:pPr>
          </w:p>
        </w:tc>
        <w:tc>
          <w:tcPr>
            <w:tcW w:w="338" w:type="pct"/>
          </w:tcPr>
          <w:p w14:paraId="02927C99" w14:textId="77777777" w:rsidR="00F2572C" w:rsidRPr="00000394" w:rsidRDefault="00F2572C" w:rsidP="00E86DDE">
            <w:pPr>
              <w:spacing w:after="160" w:line="259" w:lineRule="auto"/>
            </w:pPr>
          </w:p>
        </w:tc>
        <w:tc>
          <w:tcPr>
            <w:tcW w:w="377" w:type="pct"/>
          </w:tcPr>
          <w:p w14:paraId="48C2BDFE" w14:textId="77777777" w:rsidR="00F2572C" w:rsidRPr="00000394" w:rsidRDefault="00F2572C" w:rsidP="00E86DDE">
            <w:pPr>
              <w:spacing w:after="160" w:line="259" w:lineRule="auto"/>
            </w:pPr>
          </w:p>
        </w:tc>
        <w:tc>
          <w:tcPr>
            <w:tcW w:w="306" w:type="pct"/>
          </w:tcPr>
          <w:p w14:paraId="154D926D" w14:textId="77777777" w:rsidR="00F2572C" w:rsidRPr="00000394" w:rsidRDefault="00F2572C" w:rsidP="00E86DDE">
            <w:pPr>
              <w:spacing w:after="160" w:line="259" w:lineRule="auto"/>
            </w:pPr>
          </w:p>
        </w:tc>
        <w:tc>
          <w:tcPr>
            <w:tcW w:w="248" w:type="pct"/>
          </w:tcPr>
          <w:p w14:paraId="0F7B0FB2" w14:textId="77777777" w:rsidR="00F2572C" w:rsidRPr="00000394" w:rsidRDefault="00F2572C" w:rsidP="00E86DDE">
            <w:pPr>
              <w:spacing w:after="160" w:line="259" w:lineRule="auto"/>
            </w:pPr>
          </w:p>
        </w:tc>
      </w:tr>
      <w:tr w:rsidR="000C6B21" w:rsidRPr="00000394" w14:paraId="13BDCCC5" w14:textId="77777777" w:rsidTr="009D0DD6">
        <w:tc>
          <w:tcPr>
            <w:tcW w:w="830" w:type="pct"/>
          </w:tcPr>
          <w:p w14:paraId="73CD12F1" w14:textId="221C597D" w:rsidR="00F2572C" w:rsidRPr="00000394" w:rsidRDefault="00F2572C" w:rsidP="00E86DDE">
            <w:pPr>
              <w:spacing w:after="160" w:line="259" w:lineRule="auto"/>
            </w:pPr>
            <w:r w:rsidRPr="00000394">
              <w:t>6.Valued living</w:t>
            </w:r>
          </w:p>
        </w:tc>
        <w:tc>
          <w:tcPr>
            <w:tcW w:w="471" w:type="pct"/>
          </w:tcPr>
          <w:p w14:paraId="1D5C9B2B" w14:textId="1D3F511C" w:rsidR="00F2572C" w:rsidRPr="00000394" w:rsidRDefault="00A0053C" w:rsidP="00E86DDE">
            <w:pPr>
              <w:spacing w:after="160" w:line="259" w:lineRule="auto"/>
            </w:pPr>
            <w:r w:rsidRPr="00000394">
              <w:t>-.427**</w:t>
            </w:r>
          </w:p>
        </w:tc>
        <w:tc>
          <w:tcPr>
            <w:tcW w:w="444" w:type="pct"/>
          </w:tcPr>
          <w:p w14:paraId="04B97E97" w14:textId="1FC3501C" w:rsidR="00F2572C" w:rsidRPr="00000394" w:rsidRDefault="00A0053C" w:rsidP="00E86DDE">
            <w:pPr>
              <w:spacing w:after="160" w:line="259" w:lineRule="auto"/>
            </w:pPr>
            <w:r w:rsidRPr="00000394">
              <w:t>-.443**</w:t>
            </w:r>
          </w:p>
        </w:tc>
        <w:tc>
          <w:tcPr>
            <w:tcW w:w="412" w:type="pct"/>
          </w:tcPr>
          <w:p w14:paraId="5B3A22A6" w14:textId="38ECADB2" w:rsidR="00F2572C" w:rsidRPr="00000394" w:rsidRDefault="00A0053C" w:rsidP="00E86DDE">
            <w:pPr>
              <w:spacing w:after="160" w:line="259" w:lineRule="auto"/>
            </w:pPr>
            <w:r w:rsidRPr="00000394">
              <w:t>.525**</w:t>
            </w:r>
          </w:p>
        </w:tc>
        <w:tc>
          <w:tcPr>
            <w:tcW w:w="412" w:type="pct"/>
          </w:tcPr>
          <w:p w14:paraId="60501232" w14:textId="543CDA59" w:rsidR="00F2572C" w:rsidRPr="00000394" w:rsidRDefault="00A0053C" w:rsidP="00E86DDE">
            <w:pPr>
              <w:spacing w:after="160" w:line="259" w:lineRule="auto"/>
            </w:pPr>
            <w:r w:rsidRPr="00000394">
              <w:t>-.375**</w:t>
            </w:r>
          </w:p>
        </w:tc>
        <w:tc>
          <w:tcPr>
            <w:tcW w:w="412" w:type="pct"/>
          </w:tcPr>
          <w:p w14:paraId="7AD6E479" w14:textId="2EAED256" w:rsidR="00F2572C" w:rsidRPr="00000394" w:rsidRDefault="00A0053C" w:rsidP="00E86DDE">
            <w:pPr>
              <w:spacing w:after="160" w:line="259" w:lineRule="auto"/>
            </w:pPr>
            <w:r w:rsidRPr="00000394">
              <w:t>.</w:t>
            </w:r>
            <w:r w:rsidR="00F23BE8" w:rsidRPr="00000394">
              <w:t>518**</w:t>
            </w:r>
          </w:p>
        </w:tc>
        <w:tc>
          <w:tcPr>
            <w:tcW w:w="412" w:type="pct"/>
          </w:tcPr>
          <w:p w14:paraId="2107EDC5" w14:textId="5CF36E2E" w:rsidR="00F2572C" w:rsidRPr="00000394" w:rsidRDefault="00A0053C" w:rsidP="00E86DDE">
            <w:pPr>
              <w:spacing w:after="160" w:line="259" w:lineRule="auto"/>
            </w:pPr>
            <w:r w:rsidRPr="00000394">
              <w:t>1.00</w:t>
            </w:r>
          </w:p>
        </w:tc>
        <w:tc>
          <w:tcPr>
            <w:tcW w:w="338" w:type="pct"/>
          </w:tcPr>
          <w:p w14:paraId="48396320" w14:textId="77777777" w:rsidR="00F2572C" w:rsidRPr="00000394" w:rsidRDefault="00F2572C" w:rsidP="00E86DDE">
            <w:pPr>
              <w:spacing w:after="160" w:line="259" w:lineRule="auto"/>
            </w:pPr>
          </w:p>
        </w:tc>
        <w:tc>
          <w:tcPr>
            <w:tcW w:w="338" w:type="pct"/>
          </w:tcPr>
          <w:p w14:paraId="5C9CA42E" w14:textId="77777777" w:rsidR="00F2572C" w:rsidRPr="00000394" w:rsidRDefault="00F2572C" w:rsidP="00E86DDE">
            <w:pPr>
              <w:spacing w:after="160" w:line="259" w:lineRule="auto"/>
            </w:pPr>
          </w:p>
        </w:tc>
        <w:tc>
          <w:tcPr>
            <w:tcW w:w="377" w:type="pct"/>
          </w:tcPr>
          <w:p w14:paraId="00536596" w14:textId="77777777" w:rsidR="00F2572C" w:rsidRPr="00000394" w:rsidRDefault="00F2572C" w:rsidP="00E86DDE">
            <w:pPr>
              <w:spacing w:after="160" w:line="259" w:lineRule="auto"/>
            </w:pPr>
          </w:p>
        </w:tc>
        <w:tc>
          <w:tcPr>
            <w:tcW w:w="306" w:type="pct"/>
          </w:tcPr>
          <w:p w14:paraId="30C33027" w14:textId="77777777" w:rsidR="00F2572C" w:rsidRPr="00000394" w:rsidRDefault="00F2572C" w:rsidP="00E86DDE">
            <w:pPr>
              <w:spacing w:after="160" w:line="259" w:lineRule="auto"/>
            </w:pPr>
          </w:p>
        </w:tc>
        <w:tc>
          <w:tcPr>
            <w:tcW w:w="248" w:type="pct"/>
          </w:tcPr>
          <w:p w14:paraId="02EA6269" w14:textId="77777777" w:rsidR="00F2572C" w:rsidRPr="00000394" w:rsidRDefault="00F2572C" w:rsidP="00E86DDE">
            <w:pPr>
              <w:spacing w:after="160" w:line="259" w:lineRule="auto"/>
            </w:pPr>
          </w:p>
        </w:tc>
      </w:tr>
      <w:tr w:rsidR="000C6B21" w:rsidRPr="00000394" w14:paraId="6D861703" w14:textId="77777777" w:rsidTr="009D0DD6">
        <w:trPr>
          <w:trHeight w:val="521"/>
        </w:trPr>
        <w:tc>
          <w:tcPr>
            <w:tcW w:w="830" w:type="pct"/>
          </w:tcPr>
          <w:p w14:paraId="5D4286CF" w14:textId="6F7D9240" w:rsidR="00F2572C" w:rsidRPr="00000394" w:rsidRDefault="00F2572C" w:rsidP="00E86DDE">
            <w:pPr>
              <w:spacing w:after="160" w:line="259" w:lineRule="auto"/>
            </w:pPr>
            <w:r w:rsidRPr="00000394">
              <w:t>7.</w:t>
            </w:r>
            <w:r w:rsidR="00D34959" w:rsidRPr="00000394">
              <w:t>Experiential avoidance</w:t>
            </w:r>
          </w:p>
        </w:tc>
        <w:tc>
          <w:tcPr>
            <w:tcW w:w="471" w:type="pct"/>
          </w:tcPr>
          <w:p w14:paraId="5C3AA239" w14:textId="5E3812D9" w:rsidR="00F2572C" w:rsidRPr="00000394" w:rsidRDefault="00F23BE8" w:rsidP="00E86DDE">
            <w:pPr>
              <w:spacing w:after="160" w:line="259" w:lineRule="auto"/>
            </w:pPr>
            <w:r w:rsidRPr="00000394">
              <w:t>.555**</w:t>
            </w:r>
          </w:p>
        </w:tc>
        <w:tc>
          <w:tcPr>
            <w:tcW w:w="444" w:type="pct"/>
          </w:tcPr>
          <w:p w14:paraId="506E4DC1" w14:textId="634DBCF4" w:rsidR="00F2572C" w:rsidRPr="00000394" w:rsidRDefault="00F23BE8" w:rsidP="00E86DDE">
            <w:pPr>
              <w:spacing w:after="160" w:line="259" w:lineRule="auto"/>
            </w:pPr>
            <w:r w:rsidRPr="00000394">
              <w:t>.566**</w:t>
            </w:r>
          </w:p>
        </w:tc>
        <w:tc>
          <w:tcPr>
            <w:tcW w:w="412" w:type="pct"/>
          </w:tcPr>
          <w:p w14:paraId="32A9D847" w14:textId="7EA9E9FB" w:rsidR="00F2572C" w:rsidRPr="00000394" w:rsidRDefault="00F23BE8" w:rsidP="00E86DDE">
            <w:pPr>
              <w:spacing w:after="160" w:line="259" w:lineRule="auto"/>
            </w:pPr>
            <w:r w:rsidRPr="00000394">
              <w:t>-.551**</w:t>
            </w:r>
          </w:p>
        </w:tc>
        <w:tc>
          <w:tcPr>
            <w:tcW w:w="412" w:type="pct"/>
          </w:tcPr>
          <w:p w14:paraId="38DAFC9A" w14:textId="625EC773" w:rsidR="00F2572C" w:rsidRPr="00000394" w:rsidRDefault="00F23BE8" w:rsidP="00E86DDE">
            <w:pPr>
              <w:spacing w:after="160" w:line="259" w:lineRule="auto"/>
            </w:pPr>
            <w:r w:rsidRPr="00000394">
              <w:t>.801**</w:t>
            </w:r>
          </w:p>
        </w:tc>
        <w:tc>
          <w:tcPr>
            <w:tcW w:w="412" w:type="pct"/>
          </w:tcPr>
          <w:p w14:paraId="44196D7F" w14:textId="226955E3" w:rsidR="00F2572C" w:rsidRPr="00000394" w:rsidRDefault="00F23BE8" w:rsidP="00E86DDE">
            <w:pPr>
              <w:spacing w:after="160" w:line="259" w:lineRule="auto"/>
            </w:pPr>
            <w:r w:rsidRPr="00000394">
              <w:t>-.453**</w:t>
            </w:r>
          </w:p>
        </w:tc>
        <w:tc>
          <w:tcPr>
            <w:tcW w:w="412" w:type="pct"/>
          </w:tcPr>
          <w:p w14:paraId="1E8A7AE7" w14:textId="469012C8" w:rsidR="00F2572C" w:rsidRPr="00000394" w:rsidRDefault="00F23BE8" w:rsidP="00E86DDE">
            <w:pPr>
              <w:spacing w:after="160" w:line="259" w:lineRule="auto"/>
            </w:pPr>
            <w:r w:rsidRPr="00000394">
              <w:t>-.403**</w:t>
            </w:r>
          </w:p>
        </w:tc>
        <w:tc>
          <w:tcPr>
            <w:tcW w:w="338" w:type="pct"/>
          </w:tcPr>
          <w:p w14:paraId="4199BA9F" w14:textId="48171AF5" w:rsidR="00F2572C" w:rsidRPr="00000394" w:rsidRDefault="00A0053C" w:rsidP="00E86DDE">
            <w:pPr>
              <w:spacing w:after="160" w:line="259" w:lineRule="auto"/>
            </w:pPr>
            <w:r w:rsidRPr="00000394">
              <w:t>1.00</w:t>
            </w:r>
          </w:p>
        </w:tc>
        <w:tc>
          <w:tcPr>
            <w:tcW w:w="338" w:type="pct"/>
          </w:tcPr>
          <w:p w14:paraId="41994346" w14:textId="77777777" w:rsidR="00F2572C" w:rsidRPr="00000394" w:rsidRDefault="00F2572C" w:rsidP="00E86DDE">
            <w:pPr>
              <w:spacing w:after="160" w:line="259" w:lineRule="auto"/>
            </w:pPr>
          </w:p>
        </w:tc>
        <w:tc>
          <w:tcPr>
            <w:tcW w:w="377" w:type="pct"/>
          </w:tcPr>
          <w:p w14:paraId="2FB6A248" w14:textId="77777777" w:rsidR="00F2572C" w:rsidRPr="00000394" w:rsidRDefault="00F2572C" w:rsidP="00E86DDE">
            <w:pPr>
              <w:spacing w:after="160" w:line="259" w:lineRule="auto"/>
            </w:pPr>
          </w:p>
        </w:tc>
        <w:tc>
          <w:tcPr>
            <w:tcW w:w="306" w:type="pct"/>
          </w:tcPr>
          <w:p w14:paraId="69D7E533" w14:textId="77777777" w:rsidR="00F2572C" w:rsidRPr="00000394" w:rsidRDefault="00F2572C" w:rsidP="00E86DDE">
            <w:pPr>
              <w:spacing w:after="160" w:line="259" w:lineRule="auto"/>
            </w:pPr>
          </w:p>
        </w:tc>
        <w:tc>
          <w:tcPr>
            <w:tcW w:w="248" w:type="pct"/>
          </w:tcPr>
          <w:p w14:paraId="1E84F3C0" w14:textId="77777777" w:rsidR="00F2572C" w:rsidRPr="00000394" w:rsidRDefault="00F2572C" w:rsidP="00E86DDE">
            <w:pPr>
              <w:spacing w:after="160" w:line="259" w:lineRule="auto"/>
            </w:pPr>
          </w:p>
        </w:tc>
      </w:tr>
      <w:tr w:rsidR="000C6B21" w:rsidRPr="00000394" w14:paraId="7465917E" w14:textId="77777777" w:rsidTr="009D0DD6">
        <w:tc>
          <w:tcPr>
            <w:tcW w:w="830" w:type="pct"/>
          </w:tcPr>
          <w:p w14:paraId="1D65238C" w14:textId="3F63074E" w:rsidR="00F2572C" w:rsidRPr="00000394" w:rsidRDefault="00F2572C" w:rsidP="00E86DDE">
            <w:pPr>
              <w:spacing w:after="160" w:line="259" w:lineRule="auto"/>
            </w:pPr>
            <w:r w:rsidRPr="00000394">
              <w:t>8.</w:t>
            </w:r>
            <w:r w:rsidR="00A0053C" w:rsidRPr="00000394">
              <w:t>Disinhibited eating</w:t>
            </w:r>
          </w:p>
        </w:tc>
        <w:tc>
          <w:tcPr>
            <w:tcW w:w="471" w:type="pct"/>
          </w:tcPr>
          <w:p w14:paraId="4C116A81" w14:textId="272278C5" w:rsidR="00F2572C" w:rsidRPr="00000394" w:rsidRDefault="00F23BE8" w:rsidP="00E86DDE">
            <w:pPr>
              <w:spacing w:after="160" w:line="259" w:lineRule="auto"/>
            </w:pPr>
            <w:r w:rsidRPr="00000394">
              <w:t>.398**</w:t>
            </w:r>
          </w:p>
        </w:tc>
        <w:tc>
          <w:tcPr>
            <w:tcW w:w="444" w:type="pct"/>
          </w:tcPr>
          <w:p w14:paraId="532FBCFD" w14:textId="6FC8846E" w:rsidR="00F2572C" w:rsidRPr="00000394" w:rsidRDefault="00F23BE8" w:rsidP="00E86DDE">
            <w:pPr>
              <w:spacing w:after="160" w:line="259" w:lineRule="auto"/>
            </w:pPr>
            <w:r w:rsidRPr="00000394">
              <w:t>.314**</w:t>
            </w:r>
          </w:p>
        </w:tc>
        <w:tc>
          <w:tcPr>
            <w:tcW w:w="412" w:type="pct"/>
          </w:tcPr>
          <w:p w14:paraId="697225DA" w14:textId="066DD918" w:rsidR="00F2572C" w:rsidRPr="00000394" w:rsidRDefault="00F23BE8" w:rsidP="00E86DDE">
            <w:pPr>
              <w:spacing w:after="160" w:line="259" w:lineRule="auto"/>
            </w:pPr>
            <w:r w:rsidRPr="00000394">
              <w:t>-.321**</w:t>
            </w:r>
          </w:p>
        </w:tc>
        <w:tc>
          <w:tcPr>
            <w:tcW w:w="412" w:type="pct"/>
          </w:tcPr>
          <w:p w14:paraId="5B230445" w14:textId="4C06D90E" w:rsidR="00F2572C" w:rsidRPr="00000394" w:rsidRDefault="00F23BE8" w:rsidP="00E86DDE">
            <w:pPr>
              <w:spacing w:after="160" w:line="259" w:lineRule="auto"/>
            </w:pPr>
            <w:r w:rsidRPr="00000394">
              <w:t>.571**</w:t>
            </w:r>
          </w:p>
        </w:tc>
        <w:tc>
          <w:tcPr>
            <w:tcW w:w="412" w:type="pct"/>
          </w:tcPr>
          <w:p w14:paraId="6967B05E" w14:textId="26AD5BA9" w:rsidR="00F2572C" w:rsidRPr="00000394" w:rsidRDefault="00F23BE8" w:rsidP="00E86DDE">
            <w:pPr>
              <w:spacing w:after="160" w:line="259" w:lineRule="auto"/>
            </w:pPr>
            <w:r w:rsidRPr="00000394">
              <w:t>-.294**</w:t>
            </w:r>
          </w:p>
        </w:tc>
        <w:tc>
          <w:tcPr>
            <w:tcW w:w="412" w:type="pct"/>
          </w:tcPr>
          <w:p w14:paraId="49E5F62A" w14:textId="4B1812BA" w:rsidR="00F2572C" w:rsidRPr="00000394" w:rsidRDefault="00F23BE8" w:rsidP="00E86DDE">
            <w:pPr>
              <w:spacing w:after="160" w:line="259" w:lineRule="auto"/>
            </w:pPr>
            <w:r w:rsidRPr="00000394">
              <w:t>-.347**</w:t>
            </w:r>
          </w:p>
        </w:tc>
        <w:tc>
          <w:tcPr>
            <w:tcW w:w="338" w:type="pct"/>
          </w:tcPr>
          <w:p w14:paraId="1621984E" w14:textId="00D373A5" w:rsidR="00F2572C" w:rsidRPr="00000394" w:rsidRDefault="00F23BE8" w:rsidP="00E86DDE">
            <w:pPr>
              <w:spacing w:after="160" w:line="259" w:lineRule="auto"/>
            </w:pPr>
            <w:r w:rsidRPr="00000394">
              <w:t>.623**</w:t>
            </w:r>
          </w:p>
        </w:tc>
        <w:tc>
          <w:tcPr>
            <w:tcW w:w="338" w:type="pct"/>
          </w:tcPr>
          <w:p w14:paraId="21DCA328" w14:textId="339C99ED" w:rsidR="00F2572C" w:rsidRPr="00000394" w:rsidRDefault="00A0053C" w:rsidP="00E86DDE">
            <w:pPr>
              <w:spacing w:after="160" w:line="259" w:lineRule="auto"/>
            </w:pPr>
            <w:r w:rsidRPr="00000394">
              <w:t>1.00</w:t>
            </w:r>
          </w:p>
        </w:tc>
        <w:tc>
          <w:tcPr>
            <w:tcW w:w="377" w:type="pct"/>
          </w:tcPr>
          <w:p w14:paraId="286BFF90" w14:textId="77777777" w:rsidR="00F2572C" w:rsidRPr="00000394" w:rsidRDefault="00F2572C" w:rsidP="00E86DDE">
            <w:pPr>
              <w:spacing w:after="160" w:line="259" w:lineRule="auto"/>
            </w:pPr>
          </w:p>
        </w:tc>
        <w:tc>
          <w:tcPr>
            <w:tcW w:w="306" w:type="pct"/>
          </w:tcPr>
          <w:p w14:paraId="59697190" w14:textId="77777777" w:rsidR="00F2572C" w:rsidRPr="00000394" w:rsidRDefault="00F2572C" w:rsidP="00E86DDE">
            <w:pPr>
              <w:spacing w:after="160" w:line="259" w:lineRule="auto"/>
            </w:pPr>
          </w:p>
        </w:tc>
        <w:tc>
          <w:tcPr>
            <w:tcW w:w="248" w:type="pct"/>
          </w:tcPr>
          <w:p w14:paraId="0DC36D47" w14:textId="77777777" w:rsidR="00F2572C" w:rsidRPr="00000394" w:rsidRDefault="00F2572C" w:rsidP="00E86DDE">
            <w:pPr>
              <w:spacing w:after="160" w:line="259" w:lineRule="auto"/>
            </w:pPr>
          </w:p>
        </w:tc>
      </w:tr>
      <w:tr w:rsidR="000C6B21" w:rsidRPr="00000394" w14:paraId="251983BB" w14:textId="77777777" w:rsidTr="009D0DD6">
        <w:tc>
          <w:tcPr>
            <w:tcW w:w="830" w:type="pct"/>
          </w:tcPr>
          <w:p w14:paraId="44386C5E" w14:textId="0C2595CF" w:rsidR="00F2572C" w:rsidRPr="00000394" w:rsidRDefault="00A0053C" w:rsidP="00E86DDE">
            <w:pPr>
              <w:spacing w:after="160" w:line="259" w:lineRule="auto"/>
            </w:pPr>
            <w:r w:rsidRPr="00000394">
              <w:t>9.Restrain</w:t>
            </w:r>
            <w:r w:rsidR="00F23BE8" w:rsidRPr="00000394">
              <w:t>ed</w:t>
            </w:r>
            <w:r w:rsidRPr="00000394">
              <w:t xml:space="preserve"> eating</w:t>
            </w:r>
          </w:p>
        </w:tc>
        <w:tc>
          <w:tcPr>
            <w:tcW w:w="471" w:type="pct"/>
          </w:tcPr>
          <w:p w14:paraId="43A237FA" w14:textId="7757D5C8" w:rsidR="00F2572C" w:rsidRPr="00000394" w:rsidRDefault="00F23BE8" w:rsidP="00E86DDE">
            <w:pPr>
              <w:spacing w:after="160" w:line="259" w:lineRule="auto"/>
            </w:pPr>
            <w:r w:rsidRPr="00000394">
              <w:t>.068</w:t>
            </w:r>
          </w:p>
        </w:tc>
        <w:tc>
          <w:tcPr>
            <w:tcW w:w="444" w:type="pct"/>
          </w:tcPr>
          <w:p w14:paraId="414A45E4" w14:textId="62B79A1A" w:rsidR="00F2572C" w:rsidRPr="00000394" w:rsidRDefault="00F23BE8" w:rsidP="00E86DDE">
            <w:pPr>
              <w:spacing w:after="160" w:line="259" w:lineRule="auto"/>
            </w:pPr>
            <w:r w:rsidRPr="00000394">
              <w:t>-.083</w:t>
            </w:r>
          </w:p>
        </w:tc>
        <w:tc>
          <w:tcPr>
            <w:tcW w:w="412" w:type="pct"/>
          </w:tcPr>
          <w:p w14:paraId="59680E06" w14:textId="4F44EB80" w:rsidR="00F2572C" w:rsidRPr="00000394" w:rsidRDefault="00F23BE8" w:rsidP="00E86DDE">
            <w:pPr>
              <w:spacing w:after="160" w:line="259" w:lineRule="auto"/>
            </w:pPr>
            <w:r w:rsidRPr="00000394">
              <w:t>.103</w:t>
            </w:r>
          </w:p>
        </w:tc>
        <w:tc>
          <w:tcPr>
            <w:tcW w:w="412" w:type="pct"/>
          </w:tcPr>
          <w:p w14:paraId="07EEDFFD" w14:textId="6085CE5C" w:rsidR="00F2572C" w:rsidRPr="00000394" w:rsidRDefault="00F23BE8" w:rsidP="00E86DDE">
            <w:pPr>
              <w:spacing w:after="160" w:line="259" w:lineRule="auto"/>
            </w:pPr>
            <w:r w:rsidRPr="00000394">
              <w:t>-.146*</w:t>
            </w:r>
          </w:p>
        </w:tc>
        <w:tc>
          <w:tcPr>
            <w:tcW w:w="412" w:type="pct"/>
          </w:tcPr>
          <w:p w14:paraId="72139E49" w14:textId="0E49238D" w:rsidR="00F2572C" w:rsidRPr="00000394" w:rsidRDefault="00F23BE8" w:rsidP="00E86DDE">
            <w:pPr>
              <w:spacing w:after="160" w:line="259" w:lineRule="auto"/>
            </w:pPr>
            <w:r w:rsidRPr="00000394">
              <w:t>.123</w:t>
            </w:r>
          </w:p>
        </w:tc>
        <w:tc>
          <w:tcPr>
            <w:tcW w:w="412" w:type="pct"/>
          </w:tcPr>
          <w:p w14:paraId="75AC4B41" w14:textId="3AE70A13" w:rsidR="00F2572C" w:rsidRPr="00000394" w:rsidRDefault="00F23BE8" w:rsidP="00E86DDE">
            <w:pPr>
              <w:spacing w:after="160" w:line="259" w:lineRule="auto"/>
            </w:pPr>
            <w:r w:rsidRPr="00000394">
              <w:t>.197*</w:t>
            </w:r>
          </w:p>
        </w:tc>
        <w:tc>
          <w:tcPr>
            <w:tcW w:w="338" w:type="pct"/>
          </w:tcPr>
          <w:p w14:paraId="6DCFFCD0" w14:textId="2A468019" w:rsidR="00F2572C" w:rsidRPr="00000394" w:rsidRDefault="00F23BE8" w:rsidP="00E86DDE">
            <w:pPr>
              <w:spacing w:after="160" w:line="259" w:lineRule="auto"/>
            </w:pPr>
            <w:r w:rsidRPr="00000394">
              <w:t>-.152*</w:t>
            </w:r>
          </w:p>
        </w:tc>
        <w:tc>
          <w:tcPr>
            <w:tcW w:w="338" w:type="pct"/>
          </w:tcPr>
          <w:p w14:paraId="5F22AFAC" w14:textId="4E2DCBFE" w:rsidR="00F2572C" w:rsidRPr="00000394" w:rsidRDefault="00F23BE8" w:rsidP="00E86DDE">
            <w:pPr>
              <w:spacing w:after="160" w:line="259" w:lineRule="auto"/>
            </w:pPr>
            <w:r w:rsidRPr="00000394">
              <w:t>-.144*</w:t>
            </w:r>
          </w:p>
        </w:tc>
        <w:tc>
          <w:tcPr>
            <w:tcW w:w="377" w:type="pct"/>
          </w:tcPr>
          <w:p w14:paraId="50BA39EB" w14:textId="457FACF8" w:rsidR="00F2572C" w:rsidRPr="00000394" w:rsidRDefault="00A0053C" w:rsidP="00E86DDE">
            <w:pPr>
              <w:spacing w:after="160" w:line="259" w:lineRule="auto"/>
            </w:pPr>
            <w:r w:rsidRPr="00000394">
              <w:t>1.00</w:t>
            </w:r>
          </w:p>
        </w:tc>
        <w:tc>
          <w:tcPr>
            <w:tcW w:w="306" w:type="pct"/>
          </w:tcPr>
          <w:p w14:paraId="134CBD72" w14:textId="77777777" w:rsidR="00F2572C" w:rsidRPr="00000394" w:rsidRDefault="00F2572C" w:rsidP="00E86DDE">
            <w:pPr>
              <w:spacing w:after="160" w:line="259" w:lineRule="auto"/>
            </w:pPr>
          </w:p>
        </w:tc>
        <w:tc>
          <w:tcPr>
            <w:tcW w:w="248" w:type="pct"/>
          </w:tcPr>
          <w:p w14:paraId="534B4E64" w14:textId="77777777" w:rsidR="00F2572C" w:rsidRPr="00000394" w:rsidRDefault="00F2572C" w:rsidP="00E86DDE">
            <w:pPr>
              <w:spacing w:after="160" w:line="259" w:lineRule="auto"/>
            </w:pPr>
          </w:p>
        </w:tc>
      </w:tr>
      <w:tr w:rsidR="000C6B21" w:rsidRPr="00000394" w14:paraId="0CC387E1" w14:textId="77777777" w:rsidTr="009D0DD6">
        <w:tc>
          <w:tcPr>
            <w:tcW w:w="830" w:type="pct"/>
          </w:tcPr>
          <w:p w14:paraId="3CED91CE" w14:textId="355E6BC3" w:rsidR="00F2572C" w:rsidRPr="00000394" w:rsidRDefault="00A0053C" w:rsidP="00E86DDE">
            <w:pPr>
              <w:spacing w:after="160" w:line="259" w:lineRule="auto"/>
            </w:pPr>
            <w:r w:rsidRPr="00000394">
              <w:t>10.Hunger</w:t>
            </w:r>
          </w:p>
        </w:tc>
        <w:tc>
          <w:tcPr>
            <w:tcW w:w="471" w:type="pct"/>
          </w:tcPr>
          <w:p w14:paraId="00FF586B" w14:textId="1145EADA" w:rsidR="00F2572C" w:rsidRPr="00000394" w:rsidRDefault="00F23BE8" w:rsidP="00E86DDE">
            <w:pPr>
              <w:spacing w:after="160" w:line="259" w:lineRule="auto"/>
            </w:pPr>
            <w:r w:rsidRPr="00000394">
              <w:t>.331</w:t>
            </w:r>
            <w:r w:rsidR="000C6B21" w:rsidRPr="00000394">
              <w:t>**</w:t>
            </w:r>
          </w:p>
        </w:tc>
        <w:tc>
          <w:tcPr>
            <w:tcW w:w="444" w:type="pct"/>
          </w:tcPr>
          <w:p w14:paraId="5EEFA669" w14:textId="77B9DCCB" w:rsidR="00F2572C" w:rsidRPr="00000394" w:rsidRDefault="00F23BE8" w:rsidP="00E86DDE">
            <w:pPr>
              <w:spacing w:after="160" w:line="259" w:lineRule="auto"/>
            </w:pPr>
            <w:r w:rsidRPr="00000394">
              <w:t>.246</w:t>
            </w:r>
            <w:r w:rsidR="000C6B21" w:rsidRPr="00000394">
              <w:t>**</w:t>
            </w:r>
          </w:p>
        </w:tc>
        <w:tc>
          <w:tcPr>
            <w:tcW w:w="412" w:type="pct"/>
          </w:tcPr>
          <w:p w14:paraId="2ACFE410" w14:textId="07EE19E5" w:rsidR="00F2572C" w:rsidRPr="00000394" w:rsidRDefault="00F23BE8" w:rsidP="00E86DDE">
            <w:pPr>
              <w:spacing w:after="160" w:line="259" w:lineRule="auto"/>
            </w:pPr>
            <w:r w:rsidRPr="00000394">
              <w:t>-.264</w:t>
            </w:r>
            <w:r w:rsidR="000C6B21" w:rsidRPr="00000394">
              <w:t>**</w:t>
            </w:r>
          </w:p>
        </w:tc>
        <w:tc>
          <w:tcPr>
            <w:tcW w:w="412" w:type="pct"/>
          </w:tcPr>
          <w:p w14:paraId="046CF78F" w14:textId="4C99A7B1" w:rsidR="00F2572C" w:rsidRPr="00000394" w:rsidRDefault="00F23BE8" w:rsidP="00E86DDE">
            <w:pPr>
              <w:spacing w:after="160" w:line="259" w:lineRule="auto"/>
            </w:pPr>
            <w:r w:rsidRPr="00000394">
              <w:t>.484</w:t>
            </w:r>
            <w:r w:rsidR="000C6B21" w:rsidRPr="00000394">
              <w:t>**</w:t>
            </w:r>
          </w:p>
        </w:tc>
        <w:tc>
          <w:tcPr>
            <w:tcW w:w="412" w:type="pct"/>
          </w:tcPr>
          <w:p w14:paraId="6361CFD6" w14:textId="3704AF3E" w:rsidR="00F2572C" w:rsidRPr="00000394" w:rsidRDefault="00F23BE8" w:rsidP="00E86DDE">
            <w:pPr>
              <w:spacing w:after="160" w:line="259" w:lineRule="auto"/>
            </w:pPr>
            <w:r w:rsidRPr="00000394">
              <w:t>-.164</w:t>
            </w:r>
            <w:r w:rsidR="000C6B21" w:rsidRPr="00000394">
              <w:t>*</w:t>
            </w:r>
          </w:p>
        </w:tc>
        <w:tc>
          <w:tcPr>
            <w:tcW w:w="412" w:type="pct"/>
          </w:tcPr>
          <w:p w14:paraId="3A6F28FF" w14:textId="44086920" w:rsidR="00F2572C" w:rsidRPr="00000394" w:rsidRDefault="00F23BE8" w:rsidP="00E86DDE">
            <w:pPr>
              <w:spacing w:after="160" w:line="259" w:lineRule="auto"/>
            </w:pPr>
            <w:r w:rsidRPr="00000394">
              <w:t>-.265</w:t>
            </w:r>
            <w:r w:rsidR="000C6B21" w:rsidRPr="00000394">
              <w:t>**</w:t>
            </w:r>
          </w:p>
        </w:tc>
        <w:tc>
          <w:tcPr>
            <w:tcW w:w="338" w:type="pct"/>
          </w:tcPr>
          <w:p w14:paraId="558499D3" w14:textId="7FD651E4" w:rsidR="00F2572C" w:rsidRPr="00000394" w:rsidRDefault="00F23BE8" w:rsidP="00E86DDE">
            <w:pPr>
              <w:spacing w:after="160" w:line="259" w:lineRule="auto"/>
            </w:pPr>
            <w:r w:rsidRPr="00000394">
              <w:t>.456</w:t>
            </w:r>
            <w:r w:rsidR="000C6B21" w:rsidRPr="00000394">
              <w:t>**</w:t>
            </w:r>
          </w:p>
        </w:tc>
        <w:tc>
          <w:tcPr>
            <w:tcW w:w="338" w:type="pct"/>
          </w:tcPr>
          <w:p w14:paraId="5B0E0FAA" w14:textId="68C5D49A" w:rsidR="00F2572C" w:rsidRPr="00000394" w:rsidRDefault="000C6B21" w:rsidP="00E86DDE">
            <w:pPr>
              <w:spacing w:after="160" w:line="259" w:lineRule="auto"/>
            </w:pPr>
            <w:r w:rsidRPr="00000394">
              <w:t>.592**</w:t>
            </w:r>
          </w:p>
        </w:tc>
        <w:tc>
          <w:tcPr>
            <w:tcW w:w="377" w:type="pct"/>
          </w:tcPr>
          <w:p w14:paraId="457BC8B2" w14:textId="7FE04BE0" w:rsidR="00F2572C" w:rsidRPr="00000394" w:rsidRDefault="000C6B21" w:rsidP="00E86DDE">
            <w:pPr>
              <w:spacing w:after="160" w:line="259" w:lineRule="auto"/>
            </w:pPr>
            <w:r w:rsidRPr="00000394">
              <w:t>-.295**</w:t>
            </w:r>
          </w:p>
        </w:tc>
        <w:tc>
          <w:tcPr>
            <w:tcW w:w="306" w:type="pct"/>
          </w:tcPr>
          <w:p w14:paraId="38CF29A2" w14:textId="6F1F0948" w:rsidR="00F2572C" w:rsidRPr="00000394" w:rsidRDefault="00A0053C" w:rsidP="00E86DDE">
            <w:pPr>
              <w:spacing w:after="160" w:line="259" w:lineRule="auto"/>
            </w:pPr>
            <w:r w:rsidRPr="00000394">
              <w:t>1.00</w:t>
            </w:r>
          </w:p>
        </w:tc>
        <w:tc>
          <w:tcPr>
            <w:tcW w:w="248" w:type="pct"/>
          </w:tcPr>
          <w:p w14:paraId="48EEE52B" w14:textId="77777777" w:rsidR="00F2572C" w:rsidRPr="00000394" w:rsidRDefault="00F2572C" w:rsidP="00E86DDE">
            <w:pPr>
              <w:spacing w:after="160" w:line="259" w:lineRule="auto"/>
            </w:pPr>
          </w:p>
        </w:tc>
      </w:tr>
      <w:tr w:rsidR="000C6B21" w:rsidRPr="00000394" w14:paraId="55CB09C8" w14:textId="77777777" w:rsidTr="009D0DD6">
        <w:tc>
          <w:tcPr>
            <w:tcW w:w="830" w:type="pct"/>
          </w:tcPr>
          <w:p w14:paraId="350B5D2A" w14:textId="0FC42A2B" w:rsidR="00F2572C" w:rsidRPr="00000394" w:rsidRDefault="00A0053C" w:rsidP="00E86DDE">
            <w:pPr>
              <w:spacing w:after="160" w:line="259" w:lineRule="auto"/>
            </w:pPr>
            <w:r w:rsidRPr="00000394">
              <w:t>11.Weight control strategies</w:t>
            </w:r>
          </w:p>
        </w:tc>
        <w:tc>
          <w:tcPr>
            <w:tcW w:w="471" w:type="pct"/>
          </w:tcPr>
          <w:p w14:paraId="1001EACE" w14:textId="58A16C8B" w:rsidR="00F2572C" w:rsidRPr="00000394" w:rsidRDefault="000C6B21" w:rsidP="00E86DDE">
            <w:pPr>
              <w:spacing w:after="160" w:line="259" w:lineRule="auto"/>
            </w:pPr>
            <w:r w:rsidRPr="00000394">
              <w:t>.001</w:t>
            </w:r>
          </w:p>
        </w:tc>
        <w:tc>
          <w:tcPr>
            <w:tcW w:w="444" w:type="pct"/>
          </w:tcPr>
          <w:p w14:paraId="34998C72" w14:textId="5EF31901" w:rsidR="00F2572C" w:rsidRPr="00000394" w:rsidRDefault="000C6B21" w:rsidP="00E86DDE">
            <w:pPr>
              <w:spacing w:after="160" w:line="259" w:lineRule="auto"/>
            </w:pPr>
            <w:r w:rsidRPr="00000394">
              <w:t>-.093</w:t>
            </w:r>
          </w:p>
        </w:tc>
        <w:tc>
          <w:tcPr>
            <w:tcW w:w="412" w:type="pct"/>
          </w:tcPr>
          <w:p w14:paraId="01ADC051" w14:textId="12AB3FEB" w:rsidR="00F2572C" w:rsidRPr="00000394" w:rsidRDefault="000C6B21" w:rsidP="00E86DDE">
            <w:pPr>
              <w:spacing w:after="160" w:line="259" w:lineRule="auto"/>
            </w:pPr>
            <w:r w:rsidRPr="00000394">
              <w:t>.213*</w:t>
            </w:r>
          </w:p>
        </w:tc>
        <w:tc>
          <w:tcPr>
            <w:tcW w:w="412" w:type="pct"/>
          </w:tcPr>
          <w:p w14:paraId="01B7A12C" w14:textId="74EC9B84" w:rsidR="00F2572C" w:rsidRPr="00000394" w:rsidRDefault="000C6B21" w:rsidP="00E86DDE">
            <w:pPr>
              <w:spacing w:after="160" w:line="259" w:lineRule="auto"/>
            </w:pPr>
            <w:r w:rsidRPr="00000394">
              <w:t>-.150*</w:t>
            </w:r>
          </w:p>
        </w:tc>
        <w:tc>
          <w:tcPr>
            <w:tcW w:w="412" w:type="pct"/>
          </w:tcPr>
          <w:p w14:paraId="7CAEBBDF" w14:textId="7EA3C942" w:rsidR="00F2572C" w:rsidRPr="00000394" w:rsidRDefault="000C6B21" w:rsidP="00E86DDE">
            <w:pPr>
              <w:spacing w:after="160" w:line="259" w:lineRule="auto"/>
            </w:pPr>
            <w:r w:rsidRPr="00000394">
              <w:t>.251**</w:t>
            </w:r>
          </w:p>
        </w:tc>
        <w:tc>
          <w:tcPr>
            <w:tcW w:w="412" w:type="pct"/>
          </w:tcPr>
          <w:p w14:paraId="566A5543" w14:textId="172ED4EA" w:rsidR="00F2572C" w:rsidRPr="00000394" w:rsidRDefault="000C6B21" w:rsidP="00E86DDE">
            <w:pPr>
              <w:spacing w:after="160" w:line="259" w:lineRule="auto"/>
            </w:pPr>
            <w:r w:rsidRPr="00000394">
              <w:t>.185*</w:t>
            </w:r>
          </w:p>
        </w:tc>
        <w:tc>
          <w:tcPr>
            <w:tcW w:w="338" w:type="pct"/>
          </w:tcPr>
          <w:p w14:paraId="4855DC42" w14:textId="5033642D" w:rsidR="00F2572C" w:rsidRPr="00000394" w:rsidRDefault="000C6B21" w:rsidP="00E86DDE">
            <w:pPr>
              <w:spacing w:after="160" w:line="259" w:lineRule="auto"/>
            </w:pPr>
            <w:r w:rsidRPr="00000394">
              <w:t>-203*</w:t>
            </w:r>
          </w:p>
        </w:tc>
        <w:tc>
          <w:tcPr>
            <w:tcW w:w="338" w:type="pct"/>
          </w:tcPr>
          <w:p w14:paraId="20EF9F8D" w14:textId="0BEB7D00" w:rsidR="00F2572C" w:rsidRPr="00000394" w:rsidRDefault="000C6B21" w:rsidP="00E86DDE">
            <w:pPr>
              <w:spacing w:after="160" w:line="259" w:lineRule="auto"/>
            </w:pPr>
            <w:r w:rsidRPr="00000394">
              <w:t>-.090</w:t>
            </w:r>
          </w:p>
        </w:tc>
        <w:tc>
          <w:tcPr>
            <w:tcW w:w="377" w:type="pct"/>
          </w:tcPr>
          <w:p w14:paraId="23C8BA51" w14:textId="6C5B4FE2" w:rsidR="00F2572C" w:rsidRPr="00000394" w:rsidRDefault="000C6B21" w:rsidP="00E86DDE">
            <w:pPr>
              <w:spacing w:after="160" w:line="259" w:lineRule="auto"/>
            </w:pPr>
            <w:r w:rsidRPr="00000394">
              <w:t>.619**</w:t>
            </w:r>
          </w:p>
        </w:tc>
        <w:tc>
          <w:tcPr>
            <w:tcW w:w="306" w:type="pct"/>
          </w:tcPr>
          <w:p w14:paraId="66A083F3" w14:textId="2C96457D" w:rsidR="00F2572C" w:rsidRPr="00000394" w:rsidRDefault="000C6B21" w:rsidP="00E86DDE">
            <w:pPr>
              <w:spacing w:after="160" w:line="259" w:lineRule="auto"/>
            </w:pPr>
            <w:r w:rsidRPr="00000394">
              <w:t>-.158</w:t>
            </w:r>
          </w:p>
        </w:tc>
        <w:tc>
          <w:tcPr>
            <w:tcW w:w="248" w:type="pct"/>
          </w:tcPr>
          <w:p w14:paraId="4D8EF966" w14:textId="5703FB68" w:rsidR="00F2572C" w:rsidRPr="00000394" w:rsidRDefault="00A0053C" w:rsidP="00E86DDE">
            <w:pPr>
              <w:spacing w:after="160" w:line="259" w:lineRule="auto"/>
            </w:pPr>
            <w:r w:rsidRPr="00000394">
              <w:t>1.00</w:t>
            </w:r>
          </w:p>
        </w:tc>
      </w:tr>
    </w:tbl>
    <w:p w14:paraId="064E3A72" w14:textId="77777777" w:rsidR="00F2572C" w:rsidRPr="00000394" w:rsidRDefault="00F2572C" w:rsidP="00E86DDE">
      <w:pPr>
        <w:spacing w:after="160" w:line="259" w:lineRule="auto"/>
        <w:rPr>
          <w:i/>
          <w:iCs/>
        </w:rPr>
      </w:pPr>
    </w:p>
    <w:p w14:paraId="02A98331" w14:textId="77777777" w:rsidR="002F57B8" w:rsidRPr="00000394" w:rsidRDefault="002F57B8">
      <w:pPr>
        <w:spacing w:after="160" w:line="259" w:lineRule="auto"/>
        <w:rPr>
          <w:b/>
          <w:bCs/>
        </w:rPr>
        <w:sectPr w:rsidR="002F57B8" w:rsidRPr="00000394" w:rsidSect="00436F80">
          <w:pgSz w:w="15840" w:h="12240" w:orient="landscape"/>
          <w:pgMar w:top="1440" w:right="1440" w:bottom="1440" w:left="1440" w:header="720" w:footer="720" w:gutter="0"/>
          <w:cols w:space="720"/>
          <w:docGrid w:linePitch="360"/>
        </w:sectPr>
      </w:pPr>
    </w:p>
    <w:p w14:paraId="5803D164" w14:textId="5C10F2C2" w:rsidR="00F2572C" w:rsidRPr="00000394" w:rsidRDefault="00F30F57" w:rsidP="00E86DDE">
      <w:pPr>
        <w:spacing w:after="160" w:line="259" w:lineRule="auto"/>
        <w:rPr>
          <w:b/>
          <w:bCs/>
        </w:rPr>
      </w:pPr>
      <w:r w:rsidRPr="00000394">
        <w:rPr>
          <w:b/>
          <w:bCs/>
        </w:rPr>
        <w:lastRenderedPageBreak/>
        <w:t xml:space="preserve">Figure 1. </w:t>
      </w:r>
    </w:p>
    <w:p w14:paraId="798C7E2E" w14:textId="7D672570" w:rsidR="00F30F57" w:rsidRPr="00000394" w:rsidRDefault="00FB26D1" w:rsidP="00E86DDE">
      <w:pPr>
        <w:spacing w:after="160" w:line="259" w:lineRule="auto"/>
        <w:rPr>
          <w:i/>
          <w:iCs/>
          <w:sz w:val="20"/>
          <w:szCs w:val="20"/>
        </w:rPr>
      </w:pPr>
      <w:r w:rsidRPr="00000394">
        <w:rPr>
          <w:i/>
          <w:iCs/>
        </w:rPr>
        <w:t>Parallel mediation model</w:t>
      </w:r>
      <w:r w:rsidR="0044653A" w:rsidRPr="00000394">
        <w:rPr>
          <w:i/>
          <w:iCs/>
        </w:rPr>
        <w:t xml:space="preserve"> with weight self-stigma (X), valued action (M1), psychological inflexibility (M2), and outcome of anxiety (Y). </w:t>
      </w:r>
    </w:p>
    <w:p w14:paraId="43D205B7" w14:textId="143D7F10" w:rsidR="00F30F57" w:rsidRPr="00000394" w:rsidRDefault="00F30F57" w:rsidP="00C40DFB"/>
    <w:p w14:paraId="55E15412" w14:textId="40630956" w:rsidR="00364625" w:rsidRPr="00000394" w:rsidRDefault="00364625" w:rsidP="00364625">
      <w:pPr>
        <w:tabs>
          <w:tab w:val="left" w:pos="7860"/>
        </w:tabs>
      </w:pPr>
    </w:p>
    <w:p w14:paraId="3269F711" w14:textId="255F8813" w:rsidR="00364625" w:rsidRPr="00000394" w:rsidRDefault="00315F85" w:rsidP="00364625">
      <w:pPr>
        <w:tabs>
          <w:tab w:val="left" w:pos="7860"/>
        </w:tabs>
      </w:pPr>
      <w:r w:rsidRPr="00000394">
        <w:rPr>
          <w:noProof/>
          <w:color w:val="000000" w:themeColor="text1"/>
        </w:rPr>
        <mc:AlternateContent>
          <mc:Choice Requires="wps">
            <w:drawing>
              <wp:anchor distT="0" distB="0" distL="114300" distR="114300" simplePos="0" relativeHeight="251678720" behindDoc="0" locked="0" layoutInCell="1" allowOverlap="1" wp14:anchorId="36386A7D" wp14:editId="05688BB1">
                <wp:simplePos x="0" y="0"/>
                <wp:positionH relativeFrom="column">
                  <wp:posOffset>2187917</wp:posOffset>
                </wp:positionH>
                <wp:positionV relativeFrom="paragraph">
                  <wp:posOffset>37855</wp:posOffset>
                </wp:positionV>
                <wp:extent cx="1350498" cy="424180"/>
                <wp:effectExtent l="0" t="0" r="8890" b="7620"/>
                <wp:wrapNone/>
                <wp:docPr id="14" name="Text Box 14"/>
                <wp:cNvGraphicFramePr/>
                <a:graphic xmlns:a="http://schemas.openxmlformats.org/drawingml/2006/main">
                  <a:graphicData uri="http://schemas.microsoft.com/office/word/2010/wordprocessingShape">
                    <wps:wsp>
                      <wps:cNvSpPr txBox="1"/>
                      <wps:spPr>
                        <a:xfrm>
                          <a:off x="0" y="0"/>
                          <a:ext cx="1350498" cy="424180"/>
                        </a:xfrm>
                        <a:prstGeom prst="rect">
                          <a:avLst/>
                        </a:prstGeom>
                        <a:solidFill>
                          <a:schemeClr val="lt1"/>
                        </a:solidFill>
                        <a:ln w="6350">
                          <a:solidFill>
                            <a:prstClr val="black"/>
                          </a:solidFill>
                        </a:ln>
                      </wps:spPr>
                      <wps:txbx>
                        <w:txbxContent>
                          <w:p w14:paraId="4B375CB2" w14:textId="031198E7" w:rsidR="00337B6F" w:rsidRPr="00337B6F" w:rsidRDefault="00337B6F" w:rsidP="00653F4B">
                            <w:pPr>
                              <w:jc w:val="center"/>
                              <w:rPr>
                                <w:sz w:val="22"/>
                                <w:szCs w:val="22"/>
                              </w:rPr>
                            </w:pPr>
                            <w:r w:rsidRPr="00337B6F">
                              <w:rPr>
                                <w:sz w:val="22"/>
                                <w:szCs w:val="22"/>
                              </w:rPr>
                              <w:t>Valued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86A7D" id="_x0000_t202" coordsize="21600,21600" o:spt="202" path="m,l,21600r21600,l21600,xe">
                <v:stroke joinstyle="miter"/>
                <v:path gradientshapeok="t" o:connecttype="rect"/>
              </v:shapetype>
              <v:shape id="Text Box 14" o:spid="_x0000_s1026" type="#_x0000_t202" style="position:absolute;margin-left:172.3pt;margin-top:3pt;width:106.35pt;height:3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" fillcolor="white [3201]" strokeweight=".5pt">
                <v:textbox>
                  <w:txbxContent>
                    <w:p w14:paraId="4B375CB2" w14:textId="031198E7" w:rsidR="00337B6F" w:rsidRPr="00337B6F" w:rsidRDefault="00337B6F" w:rsidP="00653F4B">
                      <w:pPr>
                        <w:jc w:val="center"/>
                        <w:rPr>
                          <w:sz w:val="22"/>
                          <w:szCs w:val="22"/>
                        </w:rPr>
                      </w:pPr>
                      <w:r w:rsidRPr="00337B6F">
                        <w:rPr>
                          <w:sz w:val="22"/>
                          <w:szCs w:val="22"/>
                        </w:rPr>
                        <w:t>Valued action</w:t>
                      </w:r>
                    </w:p>
                  </w:txbxContent>
                </v:textbox>
              </v:shape>
            </w:pict>
          </mc:Fallback>
        </mc:AlternateContent>
      </w:r>
    </w:p>
    <w:p w14:paraId="52D5E26F" w14:textId="7BD785BF" w:rsidR="00364625" w:rsidRPr="00000394" w:rsidRDefault="00315F85" w:rsidP="00653F4B">
      <w:pPr>
        <w:pStyle w:val="ListParagraph"/>
        <w:tabs>
          <w:tab w:val="left" w:pos="7860"/>
        </w:tabs>
        <w:ind w:left="1080"/>
      </w:pPr>
      <w:r w:rsidRPr="00000394">
        <w:rPr>
          <w:noProof/>
          <w:color w:val="000000" w:themeColor="text1"/>
        </w:rPr>
        <mc:AlternateContent>
          <mc:Choice Requires="wps">
            <w:drawing>
              <wp:anchor distT="0" distB="0" distL="114300" distR="114300" simplePos="0" relativeHeight="251676672" behindDoc="0" locked="0" layoutInCell="1" allowOverlap="1" wp14:anchorId="02C850E5" wp14:editId="2A30439B">
                <wp:simplePos x="0" y="0"/>
                <wp:positionH relativeFrom="column">
                  <wp:posOffset>3544570</wp:posOffset>
                </wp:positionH>
                <wp:positionV relativeFrom="paragraph">
                  <wp:posOffset>71511</wp:posOffset>
                </wp:positionV>
                <wp:extent cx="1435344" cy="1113985"/>
                <wp:effectExtent l="0" t="0" r="50800" b="41910"/>
                <wp:wrapNone/>
                <wp:docPr id="12" name="Straight Arrow Connector 12"/>
                <wp:cNvGraphicFramePr/>
                <a:graphic xmlns:a="http://schemas.openxmlformats.org/drawingml/2006/main">
                  <a:graphicData uri="http://schemas.microsoft.com/office/word/2010/wordprocessingShape">
                    <wps:wsp>
                      <wps:cNvCnPr/>
                      <wps:spPr>
                        <a:xfrm>
                          <a:off x="0" y="0"/>
                          <a:ext cx="1435344" cy="11139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03DB80" id="_x0000_t32" coordsize="21600,21600" o:spt="32" o:oned="t" path="m,l21600,21600e" filled="f">
                <v:path arrowok="t" fillok="f" o:connecttype="none"/>
                <o:lock v:ext="edit" shapetype="t"/>
              </v:shapetype>
              <v:shape id="Straight Arrow Connector 12" o:spid="_x0000_s1026" type="#_x0000_t32" style="position:absolute;margin-left:279.1pt;margin-top:5.65pt;width:113pt;height:8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" strokecolor="black [3213]" strokeweight=".5pt">
                <v:stroke endarrow="block" joinstyle="miter"/>
              </v:shape>
            </w:pict>
          </mc:Fallback>
        </mc:AlternateContent>
      </w:r>
      <w:r w:rsidRPr="00000394">
        <w:rPr>
          <w:noProof/>
          <w:color w:val="000000" w:themeColor="text1"/>
        </w:rPr>
        <mc:AlternateContent>
          <mc:Choice Requires="wps">
            <w:drawing>
              <wp:anchor distT="0" distB="0" distL="114300" distR="114300" simplePos="0" relativeHeight="251677183" behindDoc="0" locked="0" layoutInCell="1" allowOverlap="1" wp14:anchorId="62359D48" wp14:editId="5ADCD67F">
                <wp:simplePos x="0" y="0"/>
                <wp:positionH relativeFrom="column">
                  <wp:posOffset>731520</wp:posOffset>
                </wp:positionH>
                <wp:positionV relativeFrom="paragraph">
                  <wp:posOffset>74246</wp:posOffset>
                </wp:positionV>
                <wp:extent cx="1463040" cy="1127076"/>
                <wp:effectExtent l="0" t="25400" r="35560" b="16510"/>
                <wp:wrapNone/>
                <wp:docPr id="11" name="Straight Arrow Connector 11"/>
                <wp:cNvGraphicFramePr/>
                <a:graphic xmlns:a="http://schemas.openxmlformats.org/drawingml/2006/main">
                  <a:graphicData uri="http://schemas.microsoft.com/office/word/2010/wordprocessingShape">
                    <wps:wsp>
                      <wps:cNvCnPr/>
                      <wps:spPr>
                        <a:xfrm flipV="1">
                          <a:off x="0" y="0"/>
                          <a:ext cx="1463040" cy="112707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850EFC" id="Straight Arrow Connector 11" o:spid="_x0000_s1026" type="#_x0000_t32" style="position:absolute;margin-left:57.6pt;margin-top:5.85pt;width:115.2pt;height:88.75pt;flip:y;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" strokecolor="black [3213]" strokeweight=".5pt">
                <v:stroke endarrow="block" joinstyle="miter"/>
              </v:shape>
            </w:pict>
          </mc:Fallback>
        </mc:AlternateContent>
      </w:r>
    </w:p>
    <w:p w14:paraId="525CCB1F" w14:textId="4152630E" w:rsidR="00C054AC" w:rsidRPr="00000394" w:rsidRDefault="00C054AC" w:rsidP="00C054AC"/>
    <w:p w14:paraId="2AFA7D61" w14:textId="44FC510F" w:rsidR="00C054AC" w:rsidRPr="00000394" w:rsidRDefault="00C054AC" w:rsidP="00C054AC"/>
    <w:p w14:paraId="701521B3" w14:textId="13CDBB92" w:rsidR="00C054AC" w:rsidRPr="00000394" w:rsidRDefault="00C054AC" w:rsidP="00C054AC"/>
    <w:p w14:paraId="19C50557" w14:textId="47F60515" w:rsidR="00C054AC" w:rsidRPr="00000394" w:rsidRDefault="00C054AC" w:rsidP="00C054AC"/>
    <w:p w14:paraId="32663B74" w14:textId="36B884DA" w:rsidR="00C054AC" w:rsidRPr="00000394" w:rsidRDefault="00C054AC" w:rsidP="00C054AC"/>
    <w:p w14:paraId="6CBEFB88" w14:textId="10AEF89D" w:rsidR="00C054AC" w:rsidRPr="00000394" w:rsidRDefault="00315F85" w:rsidP="00C054AC">
      <w:r w:rsidRPr="00000394">
        <w:rPr>
          <w:noProof/>
          <w:color w:val="000000" w:themeColor="text1"/>
        </w:rPr>
        <mc:AlternateContent>
          <mc:Choice Requires="wps">
            <w:drawing>
              <wp:anchor distT="0" distB="0" distL="114300" distR="114300" simplePos="0" relativeHeight="251677696" behindDoc="0" locked="0" layoutInCell="1" allowOverlap="1" wp14:anchorId="2B0AFF2B" wp14:editId="71C82E65">
                <wp:simplePos x="0" y="0"/>
                <wp:positionH relativeFrom="column">
                  <wp:posOffset>20955</wp:posOffset>
                </wp:positionH>
                <wp:positionV relativeFrom="paragraph">
                  <wp:posOffset>146783</wp:posOffset>
                </wp:positionV>
                <wp:extent cx="1526540" cy="787400"/>
                <wp:effectExtent l="0" t="0" r="10160" b="12700"/>
                <wp:wrapNone/>
                <wp:docPr id="13" name="Text Box 13"/>
                <wp:cNvGraphicFramePr/>
                <a:graphic xmlns:a="http://schemas.openxmlformats.org/drawingml/2006/main">
                  <a:graphicData uri="http://schemas.microsoft.com/office/word/2010/wordprocessingShape">
                    <wps:wsp>
                      <wps:cNvSpPr txBox="1"/>
                      <wps:spPr>
                        <a:xfrm>
                          <a:off x="0" y="0"/>
                          <a:ext cx="1526540" cy="787400"/>
                        </a:xfrm>
                        <a:prstGeom prst="rect">
                          <a:avLst/>
                        </a:prstGeom>
                        <a:solidFill>
                          <a:schemeClr val="lt1"/>
                        </a:solidFill>
                        <a:ln w="6350">
                          <a:solidFill>
                            <a:prstClr val="black"/>
                          </a:solidFill>
                        </a:ln>
                      </wps:spPr>
                      <wps:txbx>
                        <w:txbxContent>
                          <w:p w14:paraId="4CFE8866" w14:textId="77777777" w:rsidR="00337B6F" w:rsidRDefault="00337B6F" w:rsidP="00337B6F">
                            <w:pPr>
                              <w:jc w:val="center"/>
                            </w:pPr>
                          </w:p>
                          <w:p w14:paraId="1CFC9792" w14:textId="5BC3A139" w:rsidR="00337B6F" w:rsidRDefault="00337B6F" w:rsidP="00337B6F">
                            <w:pPr>
                              <w:jc w:val="center"/>
                            </w:pPr>
                            <w:r>
                              <w:t>WSSQ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0AFF2B" id="Text Box 13" o:spid="_x0000_s1027" type="#_x0000_t202" style="position:absolute;margin-left:1.65pt;margin-top:11.55pt;width:120.2pt;height:6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" fillcolor="white [3201]" strokeweight=".5pt">
                <v:textbox>
                  <w:txbxContent>
                    <w:p w14:paraId="4CFE8866" w14:textId="77777777" w:rsidR="00337B6F" w:rsidRDefault="00337B6F" w:rsidP="00337B6F">
                      <w:pPr>
                        <w:jc w:val="center"/>
                      </w:pPr>
                    </w:p>
                    <w:p w14:paraId="1CFC9792" w14:textId="5BC3A139" w:rsidR="00337B6F" w:rsidRDefault="00337B6F" w:rsidP="00337B6F">
                      <w:pPr>
                        <w:jc w:val="center"/>
                      </w:pPr>
                      <w:r>
                        <w:t>WSSQ</w:t>
                      </w:r>
                    </w:p>
                  </w:txbxContent>
                </v:textbox>
              </v:shape>
            </w:pict>
          </mc:Fallback>
        </mc:AlternateContent>
      </w:r>
      <w:r w:rsidR="00FB26D1" w:rsidRPr="00000394">
        <w:rPr>
          <w:noProof/>
          <w:color w:val="000000" w:themeColor="text1"/>
        </w:rPr>
        <mc:AlternateContent>
          <mc:Choice Requires="wps">
            <w:drawing>
              <wp:anchor distT="0" distB="0" distL="114300" distR="114300" simplePos="0" relativeHeight="251679744" behindDoc="0" locked="0" layoutInCell="1" allowOverlap="1" wp14:anchorId="5996FC04" wp14:editId="4FC9C538">
                <wp:simplePos x="0" y="0"/>
                <wp:positionH relativeFrom="column">
                  <wp:posOffset>3966845</wp:posOffset>
                </wp:positionH>
                <wp:positionV relativeFrom="paragraph">
                  <wp:posOffset>128905</wp:posOffset>
                </wp:positionV>
                <wp:extent cx="1899139" cy="786384"/>
                <wp:effectExtent l="0" t="0" r="19050" b="13970"/>
                <wp:wrapNone/>
                <wp:docPr id="15" name="Text Box 15"/>
                <wp:cNvGraphicFramePr/>
                <a:graphic xmlns:a="http://schemas.openxmlformats.org/drawingml/2006/main">
                  <a:graphicData uri="http://schemas.microsoft.com/office/word/2010/wordprocessingShape">
                    <wps:wsp>
                      <wps:cNvSpPr txBox="1"/>
                      <wps:spPr>
                        <a:xfrm>
                          <a:off x="0" y="0"/>
                          <a:ext cx="1899139" cy="786384"/>
                        </a:xfrm>
                        <a:prstGeom prst="rect">
                          <a:avLst/>
                        </a:prstGeom>
                        <a:solidFill>
                          <a:schemeClr val="lt1"/>
                        </a:solidFill>
                        <a:ln w="6350">
                          <a:solidFill>
                            <a:prstClr val="black"/>
                          </a:solidFill>
                        </a:ln>
                      </wps:spPr>
                      <wps:txbx>
                        <w:txbxContent>
                          <w:p w14:paraId="3BC114AC" w14:textId="77777777" w:rsidR="00337B6F" w:rsidRDefault="00337B6F" w:rsidP="00337B6F">
                            <w:pPr>
                              <w:jc w:val="center"/>
                            </w:pPr>
                          </w:p>
                          <w:p w14:paraId="42F64EA6" w14:textId="0D456F07" w:rsidR="00337B6F" w:rsidRDefault="00337B6F" w:rsidP="00337B6F">
                            <w:pPr>
                              <w:jc w:val="center"/>
                            </w:pPr>
                            <w: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96FC04" id="Text Box 15" o:spid="_x0000_s1028" type="#_x0000_t202" style="position:absolute;margin-left:312.35pt;margin-top:10.15pt;width:149.55pt;height:61.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" fillcolor="white [3201]" strokeweight=".5pt">
                <v:textbox>
                  <w:txbxContent>
                    <w:p w14:paraId="3BC114AC" w14:textId="77777777" w:rsidR="00337B6F" w:rsidRDefault="00337B6F" w:rsidP="00337B6F">
                      <w:pPr>
                        <w:jc w:val="center"/>
                      </w:pPr>
                    </w:p>
                    <w:p w14:paraId="42F64EA6" w14:textId="0D456F07" w:rsidR="00337B6F" w:rsidRDefault="00337B6F" w:rsidP="00337B6F">
                      <w:pPr>
                        <w:jc w:val="center"/>
                      </w:pPr>
                      <w:r>
                        <w:t>Anxiety</w:t>
                      </w:r>
                    </w:p>
                  </w:txbxContent>
                </v:textbox>
              </v:shape>
            </w:pict>
          </mc:Fallback>
        </mc:AlternateContent>
      </w:r>
    </w:p>
    <w:p w14:paraId="10798798" w14:textId="094235AB" w:rsidR="00C054AC" w:rsidRPr="00000394" w:rsidRDefault="00C054AC" w:rsidP="00C054AC"/>
    <w:p w14:paraId="1EEEB04D" w14:textId="45247CD4" w:rsidR="00C054AC" w:rsidRPr="00000394" w:rsidRDefault="00FB26D1" w:rsidP="00C054AC">
      <w:r w:rsidRPr="00000394">
        <w:rPr>
          <w:noProof/>
          <w:color w:val="000000" w:themeColor="text1"/>
        </w:rPr>
        <mc:AlternateContent>
          <mc:Choice Requires="wps">
            <w:drawing>
              <wp:anchor distT="0" distB="0" distL="114300" distR="114300" simplePos="0" relativeHeight="251672576" behindDoc="0" locked="0" layoutInCell="1" allowOverlap="1" wp14:anchorId="60299AFC" wp14:editId="755E9F96">
                <wp:simplePos x="0" y="0"/>
                <wp:positionH relativeFrom="column">
                  <wp:posOffset>1547445</wp:posOffset>
                </wp:positionH>
                <wp:positionV relativeFrom="paragraph">
                  <wp:posOffset>42252</wp:posOffset>
                </wp:positionV>
                <wp:extent cx="2419643" cy="45719"/>
                <wp:effectExtent l="0" t="25400" r="57150" b="69215"/>
                <wp:wrapNone/>
                <wp:docPr id="10" name="Straight Arrow Connector 10"/>
                <wp:cNvGraphicFramePr/>
                <a:graphic xmlns:a="http://schemas.openxmlformats.org/drawingml/2006/main">
                  <a:graphicData uri="http://schemas.microsoft.com/office/word/2010/wordprocessingShape">
                    <wps:wsp>
                      <wps:cNvCnPr/>
                      <wps:spPr>
                        <a:xfrm>
                          <a:off x="0" y="0"/>
                          <a:ext cx="2419643" cy="4571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DECEDD" id="Straight Arrow Connector 10" o:spid="_x0000_s1026" type="#_x0000_t32" style="position:absolute;margin-left:121.85pt;margin-top:3.35pt;width:190.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" strokecolor="black [3213]" strokeweight=".5pt">
                <v:stroke endarrow="block" joinstyle="miter"/>
              </v:shape>
            </w:pict>
          </mc:Fallback>
        </mc:AlternateContent>
      </w:r>
    </w:p>
    <w:p w14:paraId="5E8318BD" w14:textId="7D238222" w:rsidR="00C054AC" w:rsidRPr="00000394" w:rsidRDefault="00C054AC" w:rsidP="00C054AC">
      <w:pPr>
        <w:tabs>
          <w:tab w:val="left" w:pos="7669"/>
        </w:tabs>
      </w:pPr>
      <w:r w:rsidRPr="00000394">
        <w:tab/>
      </w:r>
    </w:p>
    <w:p w14:paraId="7A89DBB2" w14:textId="58DBBD6E" w:rsidR="00C054AC" w:rsidRPr="00000394" w:rsidRDefault="00C054AC" w:rsidP="00C054AC">
      <w:pPr>
        <w:tabs>
          <w:tab w:val="left" w:pos="7669"/>
        </w:tabs>
      </w:pPr>
    </w:p>
    <w:p w14:paraId="3C5C58CB" w14:textId="0AFC8EAB" w:rsidR="00C054AC" w:rsidRPr="00000394" w:rsidRDefault="00315F85" w:rsidP="0008134C">
      <w:pPr>
        <w:tabs>
          <w:tab w:val="left" w:pos="7669"/>
        </w:tabs>
      </w:pPr>
      <w:r w:rsidRPr="00000394">
        <w:rPr>
          <w:noProof/>
        </w:rPr>
        <mc:AlternateContent>
          <mc:Choice Requires="wps">
            <w:drawing>
              <wp:anchor distT="0" distB="0" distL="114300" distR="114300" simplePos="0" relativeHeight="251699200" behindDoc="0" locked="0" layoutInCell="1" allowOverlap="1" wp14:anchorId="68342CFF" wp14:editId="4D8A94DA">
                <wp:simplePos x="0" y="0"/>
                <wp:positionH relativeFrom="column">
                  <wp:posOffset>731521</wp:posOffset>
                </wp:positionH>
                <wp:positionV relativeFrom="paragraph">
                  <wp:posOffset>59837</wp:posOffset>
                </wp:positionV>
                <wp:extent cx="1332670" cy="784078"/>
                <wp:effectExtent l="0" t="0" r="39370" b="41910"/>
                <wp:wrapNone/>
                <wp:docPr id="30" name="Straight Arrow Connector 30"/>
                <wp:cNvGraphicFramePr/>
                <a:graphic xmlns:a="http://schemas.openxmlformats.org/drawingml/2006/main">
                  <a:graphicData uri="http://schemas.microsoft.com/office/word/2010/wordprocessingShape">
                    <wps:wsp>
                      <wps:cNvCnPr/>
                      <wps:spPr>
                        <a:xfrm>
                          <a:off x="0" y="0"/>
                          <a:ext cx="1332670" cy="78407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B02374" id="Straight Arrow Connector 30" o:spid="_x0000_s1026" type="#_x0000_t32" style="position:absolute;margin-left:57.6pt;margin-top:4.7pt;width:104.95pt;height:6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" strokecolor="black [3213]" strokeweight=".5pt">
                <v:stroke endarrow="block" joinstyle="miter"/>
              </v:shape>
            </w:pict>
          </mc:Fallback>
        </mc:AlternateContent>
      </w:r>
      <w:r w:rsidRPr="00000394">
        <w:rPr>
          <w:noProof/>
        </w:rPr>
        <mc:AlternateContent>
          <mc:Choice Requires="wps">
            <w:drawing>
              <wp:anchor distT="0" distB="0" distL="114300" distR="114300" simplePos="0" relativeHeight="251701248" behindDoc="0" locked="0" layoutInCell="1" allowOverlap="1" wp14:anchorId="2B7A24CA" wp14:editId="36D03874">
                <wp:simplePos x="0" y="0"/>
                <wp:positionH relativeFrom="column">
                  <wp:posOffset>3488788</wp:posOffset>
                </wp:positionH>
                <wp:positionV relativeFrom="paragraph">
                  <wp:posOffset>59837</wp:posOffset>
                </wp:positionV>
                <wp:extent cx="1490980" cy="883040"/>
                <wp:effectExtent l="0" t="25400" r="33020" b="19050"/>
                <wp:wrapNone/>
                <wp:docPr id="31" name="Straight Arrow Connector 31"/>
                <wp:cNvGraphicFramePr/>
                <a:graphic xmlns:a="http://schemas.openxmlformats.org/drawingml/2006/main">
                  <a:graphicData uri="http://schemas.microsoft.com/office/word/2010/wordprocessingShape">
                    <wps:wsp>
                      <wps:cNvCnPr/>
                      <wps:spPr>
                        <a:xfrm flipV="1">
                          <a:off x="0" y="0"/>
                          <a:ext cx="1490980" cy="8830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FFE8B5" id="Straight Arrow Connector 31" o:spid="_x0000_s1026" type="#_x0000_t32" style="position:absolute;margin-left:274.7pt;margin-top:4.7pt;width:117.4pt;height:69.5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" strokecolor="black [3213]" strokeweight=".5pt">
                <v:stroke endarrow="block" joinstyle="miter"/>
              </v:shape>
            </w:pict>
          </mc:Fallback>
        </mc:AlternateContent>
      </w:r>
    </w:p>
    <w:p w14:paraId="708BD8C0" w14:textId="12E3324D" w:rsidR="00FB26D1" w:rsidRPr="00000394" w:rsidRDefault="00FB26D1" w:rsidP="00653F4B"/>
    <w:p w14:paraId="310D6EA5" w14:textId="081FA185" w:rsidR="00FB26D1" w:rsidRPr="00000394" w:rsidRDefault="00FB26D1" w:rsidP="00653F4B">
      <w:r w:rsidRPr="00000394">
        <w:rPr>
          <w:noProof/>
        </w:rPr>
        <mc:AlternateContent>
          <mc:Choice Requires="wps">
            <w:drawing>
              <wp:anchor distT="0" distB="0" distL="114300" distR="114300" simplePos="0" relativeHeight="251697152" behindDoc="0" locked="0" layoutInCell="1" allowOverlap="1" wp14:anchorId="381DB26F" wp14:editId="6107999A">
                <wp:simplePos x="0" y="0"/>
                <wp:positionH relativeFrom="column">
                  <wp:posOffset>2082018</wp:posOffset>
                </wp:positionH>
                <wp:positionV relativeFrom="paragraph">
                  <wp:posOffset>125290</wp:posOffset>
                </wp:positionV>
                <wp:extent cx="1406770" cy="690880"/>
                <wp:effectExtent l="0" t="0" r="15875" b="7620"/>
                <wp:wrapNone/>
                <wp:docPr id="29" name="Text Box 29"/>
                <wp:cNvGraphicFramePr/>
                <a:graphic xmlns:a="http://schemas.openxmlformats.org/drawingml/2006/main">
                  <a:graphicData uri="http://schemas.microsoft.com/office/word/2010/wordprocessingShape">
                    <wps:wsp>
                      <wps:cNvSpPr txBox="1"/>
                      <wps:spPr>
                        <a:xfrm>
                          <a:off x="0" y="0"/>
                          <a:ext cx="1406770" cy="690880"/>
                        </a:xfrm>
                        <a:prstGeom prst="rect">
                          <a:avLst/>
                        </a:prstGeom>
                        <a:solidFill>
                          <a:schemeClr val="lt1"/>
                        </a:solidFill>
                        <a:ln w="6350">
                          <a:solidFill>
                            <a:prstClr val="black"/>
                          </a:solidFill>
                        </a:ln>
                      </wps:spPr>
                      <wps:txbx>
                        <w:txbxContent>
                          <w:p w14:paraId="4798CC2F" w14:textId="77777777" w:rsidR="0008134C" w:rsidRDefault="0008134C" w:rsidP="0008134C">
                            <w:pPr>
                              <w:jc w:val="center"/>
                              <w:rPr>
                                <w:sz w:val="22"/>
                                <w:szCs w:val="22"/>
                              </w:rPr>
                            </w:pPr>
                          </w:p>
                          <w:p w14:paraId="20B5ED16" w14:textId="194A85C5" w:rsidR="0008134C" w:rsidRPr="00337B6F" w:rsidRDefault="00D34959" w:rsidP="0008134C">
                            <w:pPr>
                              <w:jc w:val="center"/>
                              <w:rPr>
                                <w:sz w:val="22"/>
                                <w:szCs w:val="22"/>
                              </w:rPr>
                            </w:pPr>
                            <w:r>
                              <w:rPr>
                                <w:sz w:val="22"/>
                                <w:szCs w:val="22"/>
                              </w:rPr>
                              <w:t>Experiential Avoidance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DB26F" id="Text Box 29" o:spid="_x0000_s1029" type="#_x0000_t202" style="position:absolute;margin-left:163.95pt;margin-top:9.85pt;width:110.75pt;height:5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" fillcolor="white [3201]" strokeweight=".5pt">
                <v:textbox>
                  <w:txbxContent>
                    <w:p w14:paraId="4798CC2F" w14:textId="77777777" w:rsidR="0008134C" w:rsidRDefault="0008134C" w:rsidP="0008134C">
                      <w:pPr>
                        <w:jc w:val="center"/>
                        <w:rPr>
                          <w:sz w:val="22"/>
                          <w:szCs w:val="22"/>
                        </w:rPr>
                      </w:pPr>
                    </w:p>
                    <w:p w14:paraId="20B5ED16" w14:textId="194A85C5" w:rsidR="0008134C" w:rsidRPr="00337B6F" w:rsidRDefault="00D34959" w:rsidP="0008134C">
                      <w:pPr>
                        <w:jc w:val="center"/>
                        <w:rPr>
                          <w:sz w:val="22"/>
                          <w:szCs w:val="22"/>
                        </w:rPr>
                      </w:pPr>
                      <w:r>
                        <w:rPr>
                          <w:sz w:val="22"/>
                          <w:szCs w:val="22"/>
                        </w:rPr>
                        <w:t>Experiential Avoidance</w:t>
                      </w:r>
                    </w:p>
                  </w:txbxContent>
                </v:textbox>
              </v:shape>
            </w:pict>
          </mc:Fallback>
        </mc:AlternateContent>
      </w:r>
    </w:p>
    <w:p w14:paraId="06EF62AD" w14:textId="28A92C63" w:rsidR="00FB26D1" w:rsidRPr="00000394" w:rsidRDefault="00FB26D1" w:rsidP="00653F4B"/>
    <w:p w14:paraId="7D18ABE0" w14:textId="3686AF61" w:rsidR="00FB26D1" w:rsidRPr="00000394" w:rsidRDefault="00FB26D1" w:rsidP="00653F4B"/>
    <w:p w14:paraId="6802F194" w14:textId="53FAB6B2" w:rsidR="00FB26D1" w:rsidRPr="00000394" w:rsidRDefault="00FB26D1" w:rsidP="00653F4B"/>
    <w:p w14:paraId="543FB523" w14:textId="2B14DDD4" w:rsidR="00FB26D1" w:rsidRPr="00000394" w:rsidRDefault="00FB26D1" w:rsidP="00FB26D1"/>
    <w:p w14:paraId="5A8EC6E3" w14:textId="55949088" w:rsidR="00FB26D1" w:rsidRPr="00000394" w:rsidRDefault="00FB26D1" w:rsidP="00FB26D1"/>
    <w:p w14:paraId="3F798A0C" w14:textId="577947DD" w:rsidR="00FB26D1" w:rsidRPr="00FB26D1" w:rsidRDefault="00FB26D1" w:rsidP="00653F4B">
      <w:r w:rsidRPr="00000394">
        <w:rPr>
          <w:i/>
          <w:iCs/>
        </w:rPr>
        <w:t xml:space="preserve">Note. </w:t>
      </w:r>
      <w:r w:rsidRPr="00000394">
        <w:t xml:space="preserve">We examined the mediating effects of valued action and </w:t>
      </w:r>
      <w:r w:rsidR="00D34959" w:rsidRPr="00000394">
        <w:t>experiential avoidance</w:t>
      </w:r>
      <w:r w:rsidRPr="00000394">
        <w:t xml:space="preserve"> in the association between weight self-stigma and anxiety (model 1), depression (model 2), satisfaction with social roles (model 3), quality of life (model 4), disinhibited eating behaviors (model 5), restrained eating behaviors (model 6), hunger (model 7), binge eating episodes (model 8) and weight control strategies (model 9).</w:t>
      </w:r>
      <w:r>
        <w:t xml:space="preserve"> </w:t>
      </w:r>
    </w:p>
    <w:sectPr w:rsidR="00FB26D1" w:rsidRPr="00FB26D1" w:rsidSect="002F5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864" w14:textId="77777777" w:rsidR="009C4D55" w:rsidRDefault="009C4D55" w:rsidP="00CB7569">
      <w:r>
        <w:separator/>
      </w:r>
    </w:p>
  </w:endnote>
  <w:endnote w:type="continuationSeparator" w:id="0">
    <w:p w14:paraId="534ABB28" w14:textId="77777777" w:rsidR="009C4D55" w:rsidRDefault="009C4D55" w:rsidP="00CB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9B3E6" w14:textId="77777777" w:rsidR="009C4D55" w:rsidRDefault="009C4D55" w:rsidP="00CB7569">
      <w:r>
        <w:separator/>
      </w:r>
    </w:p>
  </w:footnote>
  <w:footnote w:type="continuationSeparator" w:id="0">
    <w:p w14:paraId="6534EE9E" w14:textId="77777777" w:rsidR="009C4D55" w:rsidRDefault="009C4D55" w:rsidP="00CB7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97133"/>
      <w:docPartObj>
        <w:docPartGallery w:val="Page Numbers (Top of Page)"/>
        <w:docPartUnique/>
      </w:docPartObj>
    </w:sdtPr>
    <w:sdtContent>
      <w:p w14:paraId="21DDD3D1" w14:textId="4D95A866" w:rsidR="00CB7569" w:rsidRDefault="00CB7569" w:rsidP="008243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3570E" w14:textId="77777777" w:rsidR="00CB7569" w:rsidRDefault="00CB7569" w:rsidP="00CB756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91958"/>
      <w:docPartObj>
        <w:docPartGallery w:val="Page Numbers (Top of Page)"/>
        <w:docPartUnique/>
      </w:docPartObj>
    </w:sdtPr>
    <w:sdtContent>
      <w:p w14:paraId="5DA81AD4" w14:textId="1AB87224" w:rsidR="00CB7569" w:rsidRDefault="00CB7569" w:rsidP="0082435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3B46342" w14:textId="77777777" w:rsidR="00CB7569" w:rsidRDefault="00CB7569" w:rsidP="00CB756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D04"/>
    <w:multiLevelType w:val="hybridMultilevel"/>
    <w:tmpl w:val="C37C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57A27"/>
    <w:multiLevelType w:val="hybridMultilevel"/>
    <w:tmpl w:val="108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86AD5"/>
    <w:multiLevelType w:val="hybridMultilevel"/>
    <w:tmpl w:val="8A5A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3318D"/>
    <w:multiLevelType w:val="hybridMultilevel"/>
    <w:tmpl w:val="CD12E8DE"/>
    <w:lvl w:ilvl="0" w:tplc="5E160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3308F"/>
    <w:multiLevelType w:val="hybridMultilevel"/>
    <w:tmpl w:val="860E3AF4"/>
    <w:lvl w:ilvl="0" w:tplc="656080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F72B1"/>
    <w:multiLevelType w:val="hybridMultilevel"/>
    <w:tmpl w:val="927C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366F47"/>
    <w:multiLevelType w:val="hybridMultilevel"/>
    <w:tmpl w:val="7212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9298566">
    <w:abstractNumId w:val="6"/>
  </w:num>
  <w:num w:numId="2" w16cid:durableId="332875715">
    <w:abstractNumId w:val="5"/>
  </w:num>
  <w:num w:numId="3" w16cid:durableId="37363953">
    <w:abstractNumId w:val="0"/>
  </w:num>
  <w:num w:numId="4" w16cid:durableId="617034392">
    <w:abstractNumId w:val="2"/>
  </w:num>
  <w:num w:numId="5" w16cid:durableId="346057698">
    <w:abstractNumId w:val="1"/>
  </w:num>
  <w:num w:numId="6" w16cid:durableId="130830700">
    <w:abstractNumId w:val="4"/>
  </w:num>
  <w:num w:numId="7" w16cid:durableId="11408041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D11"/>
    <w:rsid w:val="00000394"/>
    <w:rsid w:val="0000061E"/>
    <w:rsid w:val="00001414"/>
    <w:rsid w:val="0000371D"/>
    <w:rsid w:val="00010A1D"/>
    <w:rsid w:val="00032F2A"/>
    <w:rsid w:val="00036CFB"/>
    <w:rsid w:val="000421C5"/>
    <w:rsid w:val="0005355A"/>
    <w:rsid w:val="0005363E"/>
    <w:rsid w:val="00071B3B"/>
    <w:rsid w:val="0008134C"/>
    <w:rsid w:val="00090525"/>
    <w:rsid w:val="0009648C"/>
    <w:rsid w:val="000A363A"/>
    <w:rsid w:val="000A40F5"/>
    <w:rsid w:val="000A5741"/>
    <w:rsid w:val="000B1163"/>
    <w:rsid w:val="000B173A"/>
    <w:rsid w:val="000B7C9B"/>
    <w:rsid w:val="000C6B21"/>
    <w:rsid w:val="000D5BAB"/>
    <w:rsid w:val="000D6FF0"/>
    <w:rsid w:val="000E2615"/>
    <w:rsid w:val="000F0102"/>
    <w:rsid w:val="000F1AE2"/>
    <w:rsid w:val="000F7735"/>
    <w:rsid w:val="0011082C"/>
    <w:rsid w:val="00113267"/>
    <w:rsid w:val="001132E6"/>
    <w:rsid w:val="00116CD5"/>
    <w:rsid w:val="0012156A"/>
    <w:rsid w:val="001221D5"/>
    <w:rsid w:val="001336D8"/>
    <w:rsid w:val="0013585B"/>
    <w:rsid w:val="00157959"/>
    <w:rsid w:val="00173EBF"/>
    <w:rsid w:val="00193150"/>
    <w:rsid w:val="001A31EA"/>
    <w:rsid w:val="001A5D1D"/>
    <w:rsid w:val="001B1F02"/>
    <w:rsid w:val="001C209E"/>
    <w:rsid w:val="001C3F6A"/>
    <w:rsid w:val="001C5B48"/>
    <w:rsid w:val="001C6206"/>
    <w:rsid w:val="001D1264"/>
    <w:rsid w:val="001D2162"/>
    <w:rsid w:val="00206A92"/>
    <w:rsid w:val="002163B4"/>
    <w:rsid w:val="00217964"/>
    <w:rsid w:val="00224468"/>
    <w:rsid w:val="00233737"/>
    <w:rsid w:val="00234FCF"/>
    <w:rsid w:val="0024371E"/>
    <w:rsid w:val="00245B9B"/>
    <w:rsid w:val="00246721"/>
    <w:rsid w:val="0024789F"/>
    <w:rsid w:val="00252D30"/>
    <w:rsid w:val="00254BA5"/>
    <w:rsid w:val="00261BA5"/>
    <w:rsid w:val="00263297"/>
    <w:rsid w:val="00275A8B"/>
    <w:rsid w:val="002803BD"/>
    <w:rsid w:val="002855CC"/>
    <w:rsid w:val="00293345"/>
    <w:rsid w:val="002A3B5C"/>
    <w:rsid w:val="002A6E01"/>
    <w:rsid w:val="002C19B8"/>
    <w:rsid w:val="002D10DC"/>
    <w:rsid w:val="002E0097"/>
    <w:rsid w:val="002E2223"/>
    <w:rsid w:val="002E3053"/>
    <w:rsid w:val="002E500B"/>
    <w:rsid w:val="002F478A"/>
    <w:rsid w:val="002F57B8"/>
    <w:rsid w:val="00302951"/>
    <w:rsid w:val="00304236"/>
    <w:rsid w:val="0030564C"/>
    <w:rsid w:val="00310EAF"/>
    <w:rsid w:val="00315478"/>
    <w:rsid w:val="00315F85"/>
    <w:rsid w:val="00320D11"/>
    <w:rsid w:val="00337B6F"/>
    <w:rsid w:val="00342619"/>
    <w:rsid w:val="00342F55"/>
    <w:rsid w:val="00344FBC"/>
    <w:rsid w:val="00352AD8"/>
    <w:rsid w:val="00352C2A"/>
    <w:rsid w:val="0035607C"/>
    <w:rsid w:val="0036005F"/>
    <w:rsid w:val="00364625"/>
    <w:rsid w:val="0037140D"/>
    <w:rsid w:val="0037487A"/>
    <w:rsid w:val="00382839"/>
    <w:rsid w:val="003862DF"/>
    <w:rsid w:val="00387EFB"/>
    <w:rsid w:val="003A122C"/>
    <w:rsid w:val="003A1E58"/>
    <w:rsid w:val="003A2B8C"/>
    <w:rsid w:val="003B151D"/>
    <w:rsid w:val="003B3A44"/>
    <w:rsid w:val="003C138C"/>
    <w:rsid w:val="003C571D"/>
    <w:rsid w:val="003D7FFD"/>
    <w:rsid w:val="00404A63"/>
    <w:rsid w:val="00405069"/>
    <w:rsid w:val="0043547B"/>
    <w:rsid w:val="00436F80"/>
    <w:rsid w:val="004407BF"/>
    <w:rsid w:val="00446352"/>
    <w:rsid w:val="0044653A"/>
    <w:rsid w:val="004506EC"/>
    <w:rsid w:val="00456967"/>
    <w:rsid w:val="00467ED9"/>
    <w:rsid w:val="004714C8"/>
    <w:rsid w:val="00471F07"/>
    <w:rsid w:val="004760C5"/>
    <w:rsid w:val="004961DC"/>
    <w:rsid w:val="00497EEB"/>
    <w:rsid w:val="004A138C"/>
    <w:rsid w:val="004B3533"/>
    <w:rsid w:val="004C0117"/>
    <w:rsid w:val="004C0D8B"/>
    <w:rsid w:val="004C5D22"/>
    <w:rsid w:val="004F1A37"/>
    <w:rsid w:val="004F4E53"/>
    <w:rsid w:val="0050013B"/>
    <w:rsid w:val="00502122"/>
    <w:rsid w:val="00502FF3"/>
    <w:rsid w:val="00503360"/>
    <w:rsid w:val="005238B5"/>
    <w:rsid w:val="005329AF"/>
    <w:rsid w:val="00532ED5"/>
    <w:rsid w:val="00537285"/>
    <w:rsid w:val="00540533"/>
    <w:rsid w:val="00543B34"/>
    <w:rsid w:val="00561D76"/>
    <w:rsid w:val="00591546"/>
    <w:rsid w:val="00592E79"/>
    <w:rsid w:val="005973F6"/>
    <w:rsid w:val="005A1E4B"/>
    <w:rsid w:val="005B635A"/>
    <w:rsid w:val="005B6B56"/>
    <w:rsid w:val="005C32A3"/>
    <w:rsid w:val="005D0C30"/>
    <w:rsid w:val="005E6466"/>
    <w:rsid w:val="005F07FC"/>
    <w:rsid w:val="005F2BD6"/>
    <w:rsid w:val="005F497D"/>
    <w:rsid w:val="00602F9D"/>
    <w:rsid w:val="0061029B"/>
    <w:rsid w:val="0061225D"/>
    <w:rsid w:val="00615C77"/>
    <w:rsid w:val="0061684C"/>
    <w:rsid w:val="006173B5"/>
    <w:rsid w:val="00624549"/>
    <w:rsid w:val="00624E9B"/>
    <w:rsid w:val="0062552F"/>
    <w:rsid w:val="00630999"/>
    <w:rsid w:val="00634DFA"/>
    <w:rsid w:val="00651945"/>
    <w:rsid w:val="00653F4B"/>
    <w:rsid w:val="00671A1C"/>
    <w:rsid w:val="00672D7B"/>
    <w:rsid w:val="0067382C"/>
    <w:rsid w:val="006810A9"/>
    <w:rsid w:val="006818CC"/>
    <w:rsid w:val="00691CCB"/>
    <w:rsid w:val="006A4F69"/>
    <w:rsid w:val="006B029E"/>
    <w:rsid w:val="006D2043"/>
    <w:rsid w:val="006D68C4"/>
    <w:rsid w:val="006E009B"/>
    <w:rsid w:val="006E3FA2"/>
    <w:rsid w:val="006F31D4"/>
    <w:rsid w:val="006F4E8C"/>
    <w:rsid w:val="006F6DEC"/>
    <w:rsid w:val="007047F9"/>
    <w:rsid w:val="00704CF2"/>
    <w:rsid w:val="00711319"/>
    <w:rsid w:val="00711845"/>
    <w:rsid w:val="007134BB"/>
    <w:rsid w:val="007152DB"/>
    <w:rsid w:val="00722395"/>
    <w:rsid w:val="007343D6"/>
    <w:rsid w:val="00735564"/>
    <w:rsid w:val="0073610F"/>
    <w:rsid w:val="0073620C"/>
    <w:rsid w:val="0073762E"/>
    <w:rsid w:val="00752617"/>
    <w:rsid w:val="0075673D"/>
    <w:rsid w:val="00762744"/>
    <w:rsid w:val="00771D25"/>
    <w:rsid w:val="007815DC"/>
    <w:rsid w:val="00783992"/>
    <w:rsid w:val="00791716"/>
    <w:rsid w:val="00794164"/>
    <w:rsid w:val="00795BBC"/>
    <w:rsid w:val="00796B33"/>
    <w:rsid w:val="007A15B3"/>
    <w:rsid w:val="007A2238"/>
    <w:rsid w:val="007A4D6F"/>
    <w:rsid w:val="007B4DBD"/>
    <w:rsid w:val="007C2A8A"/>
    <w:rsid w:val="007C46D8"/>
    <w:rsid w:val="007C646D"/>
    <w:rsid w:val="007D040E"/>
    <w:rsid w:val="007E44C9"/>
    <w:rsid w:val="008048FA"/>
    <w:rsid w:val="008071DF"/>
    <w:rsid w:val="00826EAE"/>
    <w:rsid w:val="00826FA8"/>
    <w:rsid w:val="008342C0"/>
    <w:rsid w:val="00841DDB"/>
    <w:rsid w:val="00846EC1"/>
    <w:rsid w:val="00851739"/>
    <w:rsid w:val="0085555A"/>
    <w:rsid w:val="00862D28"/>
    <w:rsid w:val="008648F5"/>
    <w:rsid w:val="00877098"/>
    <w:rsid w:val="008828B0"/>
    <w:rsid w:val="00883B95"/>
    <w:rsid w:val="00890F4D"/>
    <w:rsid w:val="008A25F6"/>
    <w:rsid w:val="008B22EA"/>
    <w:rsid w:val="008B343F"/>
    <w:rsid w:val="008C09B0"/>
    <w:rsid w:val="008C4A09"/>
    <w:rsid w:val="008C72A2"/>
    <w:rsid w:val="008C78A1"/>
    <w:rsid w:val="008D35BF"/>
    <w:rsid w:val="008D3DC7"/>
    <w:rsid w:val="008E5194"/>
    <w:rsid w:val="008F788F"/>
    <w:rsid w:val="00900400"/>
    <w:rsid w:val="00910AAB"/>
    <w:rsid w:val="00911C30"/>
    <w:rsid w:val="00932525"/>
    <w:rsid w:val="009351E4"/>
    <w:rsid w:val="009449E0"/>
    <w:rsid w:val="00950999"/>
    <w:rsid w:val="009527C5"/>
    <w:rsid w:val="00953620"/>
    <w:rsid w:val="0096106E"/>
    <w:rsid w:val="00970208"/>
    <w:rsid w:val="009709A7"/>
    <w:rsid w:val="00973074"/>
    <w:rsid w:val="0098057C"/>
    <w:rsid w:val="00991B81"/>
    <w:rsid w:val="009B45CA"/>
    <w:rsid w:val="009B6601"/>
    <w:rsid w:val="009B745E"/>
    <w:rsid w:val="009B7DC2"/>
    <w:rsid w:val="009C4D55"/>
    <w:rsid w:val="009D0DD6"/>
    <w:rsid w:val="009D33D1"/>
    <w:rsid w:val="009D4D3A"/>
    <w:rsid w:val="009D543E"/>
    <w:rsid w:val="009E4058"/>
    <w:rsid w:val="009F0863"/>
    <w:rsid w:val="009F7691"/>
    <w:rsid w:val="00A0053C"/>
    <w:rsid w:val="00A00A91"/>
    <w:rsid w:val="00A037A5"/>
    <w:rsid w:val="00A06907"/>
    <w:rsid w:val="00A07719"/>
    <w:rsid w:val="00A1272F"/>
    <w:rsid w:val="00A214FB"/>
    <w:rsid w:val="00A2412C"/>
    <w:rsid w:val="00A256B3"/>
    <w:rsid w:val="00A26D9F"/>
    <w:rsid w:val="00A32C22"/>
    <w:rsid w:val="00A43EDD"/>
    <w:rsid w:val="00A46DF9"/>
    <w:rsid w:val="00A65B11"/>
    <w:rsid w:val="00A677D4"/>
    <w:rsid w:val="00A82865"/>
    <w:rsid w:val="00A859EE"/>
    <w:rsid w:val="00A873FC"/>
    <w:rsid w:val="00A918DF"/>
    <w:rsid w:val="00A91EF4"/>
    <w:rsid w:val="00A94DFD"/>
    <w:rsid w:val="00AA1D7A"/>
    <w:rsid w:val="00AB3C2F"/>
    <w:rsid w:val="00AB77DE"/>
    <w:rsid w:val="00AC0EDD"/>
    <w:rsid w:val="00AC57D3"/>
    <w:rsid w:val="00AF7A85"/>
    <w:rsid w:val="00B011F2"/>
    <w:rsid w:val="00B0247A"/>
    <w:rsid w:val="00B04E81"/>
    <w:rsid w:val="00B056B7"/>
    <w:rsid w:val="00B14682"/>
    <w:rsid w:val="00B20E6C"/>
    <w:rsid w:val="00B21F8B"/>
    <w:rsid w:val="00B24ECF"/>
    <w:rsid w:val="00B357F3"/>
    <w:rsid w:val="00B37BD6"/>
    <w:rsid w:val="00B50AF4"/>
    <w:rsid w:val="00B52854"/>
    <w:rsid w:val="00B52869"/>
    <w:rsid w:val="00B7300E"/>
    <w:rsid w:val="00B7312B"/>
    <w:rsid w:val="00B85826"/>
    <w:rsid w:val="00B95922"/>
    <w:rsid w:val="00B96994"/>
    <w:rsid w:val="00BA1416"/>
    <w:rsid w:val="00BA34BE"/>
    <w:rsid w:val="00BB65DE"/>
    <w:rsid w:val="00BC1B02"/>
    <w:rsid w:val="00BD3E08"/>
    <w:rsid w:val="00BD7F5F"/>
    <w:rsid w:val="00BE1FC7"/>
    <w:rsid w:val="00BF280C"/>
    <w:rsid w:val="00BF298F"/>
    <w:rsid w:val="00C02BBE"/>
    <w:rsid w:val="00C054AC"/>
    <w:rsid w:val="00C06473"/>
    <w:rsid w:val="00C1131C"/>
    <w:rsid w:val="00C11C4D"/>
    <w:rsid w:val="00C11D9F"/>
    <w:rsid w:val="00C1238C"/>
    <w:rsid w:val="00C30A11"/>
    <w:rsid w:val="00C40DFB"/>
    <w:rsid w:val="00C43059"/>
    <w:rsid w:val="00C54F9A"/>
    <w:rsid w:val="00C6147E"/>
    <w:rsid w:val="00C72821"/>
    <w:rsid w:val="00C83582"/>
    <w:rsid w:val="00C8472D"/>
    <w:rsid w:val="00C91C89"/>
    <w:rsid w:val="00CA14BA"/>
    <w:rsid w:val="00CA521B"/>
    <w:rsid w:val="00CB25A3"/>
    <w:rsid w:val="00CB7569"/>
    <w:rsid w:val="00CC222A"/>
    <w:rsid w:val="00CC3FE1"/>
    <w:rsid w:val="00CC5386"/>
    <w:rsid w:val="00CD50BD"/>
    <w:rsid w:val="00CE269D"/>
    <w:rsid w:val="00CF20C3"/>
    <w:rsid w:val="00CF3C87"/>
    <w:rsid w:val="00D03E3B"/>
    <w:rsid w:val="00D2233C"/>
    <w:rsid w:val="00D304F6"/>
    <w:rsid w:val="00D31478"/>
    <w:rsid w:val="00D33305"/>
    <w:rsid w:val="00D34959"/>
    <w:rsid w:val="00D35052"/>
    <w:rsid w:val="00D3544F"/>
    <w:rsid w:val="00D41B77"/>
    <w:rsid w:val="00D43AA7"/>
    <w:rsid w:val="00D53878"/>
    <w:rsid w:val="00D57387"/>
    <w:rsid w:val="00D647E1"/>
    <w:rsid w:val="00D64AAB"/>
    <w:rsid w:val="00D65441"/>
    <w:rsid w:val="00D66ADC"/>
    <w:rsid w:val="00D876F0"/>
    <w:rsid w:val="00D94399"/>
    <w:rsid w:val="00D9448F"/>
    <w:rsid w:val="00D94761"/>
    <w:rsid w:val="00D95AE2"/>
    <w:rsid w:val="00DA384D"/>
    <w:rsid w:val="00DA4F8B"/>
    <w:rsid w:val="00DB333D"/>
    <w:rsid w:val="00DD076E"/>
    <w:rsid w:val="00DD0CF7"/>
    <w:rsid w:val="00DE4008"/>
    <w:rsid w:val="00DE5F02"/>
    <w:rsid w:val="00DE6494"/>
    <w:rsid w:val="00DE7878"/>
    <w:rsid w:val="00DF10F4"/>
    <w:rsid w:val="00E00A82"/>
    <w:rsid w:val="00E05CD5"/>
    <w:rsid w:val="00E07A41"/>
    <w:rsid w:val="00E1085B"/>
    <w:rsid w:val="00E14933"/>
    <w:rsid w:val="00E3298B"/>
    <w:rsid w:val="00E36E8B"/>
    <w:rsid w:val="00E42677"/>
    <w:rsid w:val="00E4660D"/>
    <w:rsid w:val="00E47922"/>
    <w:rsid w:val="00E50AE4"/>
    <w:rsid w:val="00E52781"/>
    <w:rsid w:val="00E55BDD"/>
    <w:rsid w:val="00E678BD"/>
    <w:rsid w:val="00E704DD"/>
    <w:rsid w:val="00E71165"/>
    <w:rsid w:val="00E76BA8"/>
    <w:rsid w:val="00E8221F"/>
    <w:rsid w:val="00E8323F"/>
    <w:rsid w:val="00E86DDE"/>
    <w:rsid w:val="00E907BD"/>
    <w:rsid w:val="00E93B84"/>
    <w:rsid w:val="00E9455C"/>
    <w:rsid w:val="00EA0573"/>
    <w:rsid w:val="00EA5AC4"/>
    <w:rsid w:val="00EC07CD"/>
    <w:rsid w:val="00ED198A"/>
    <w:rsid w:val="00ED3F34"/>
    <w:rsid w:val="00EE1200"/>
    <w:rsid w:val="00EE28A0"/>
    <w:rsid w:val="00EE32A0"/>
    <w:rsid w:val="00EE3F44"/>
    <w:rsid w:val="00EF0077"/>
    <w:rsid w:val="00EF2371"/>
    <w:rsid w:val="00F02547"/>
    <w:rsid w:val="00F0633C"/>
    <w:rsid w:val="00F1332F"/>
    <w:rsid w:val="00F13456"/>
    <w:rsid w:val="00F23BE8"/>
    <w:rsid w:val="00F2572C"/>
    <w:rsid w:val="00F30F57"/>
    <w:rsid w:val="00F31F7B"/>
    <w:rsid w:val="00F36D3B"/>
    <w:rsid w:val="00F52F40"/>
    <w:rsid w:val="00F56543"/>
    <w:rsid w:val="00F65E39"/>
    <w:rsid w:val="00F76906"/>
    <w:rsid w:val="00F81327"/>
    <w:rsid w:val="00F844AC"/>
    <w:rsid w:val="00F93E35"/>
    <w:rsid w:val="00F9595C"/>
    <w:rsid w:val="00FA1409"/>
    <w:rsid w:val="00FA18F4"/>
    <w:rsid w:val="00FA65B8"/>
    <w:rsid w:val="00FB1C84"/>
    <w:rsid w:val="00FB26D1"/>
    <w:rsid w:val="00FB7EDA"/>
    <w:rsid w:val="00FD1D19"/>
    <w:rsid w:val="00FD480B"/>
    <w:rsid w:val="00FD5A58"/>
    <w:rsid w:val="00FD6D03"/>
    <w:rsid w:val="00FF18BD"/>
    <w:rsid w:val="00FF2437"/>
    <w:rsid w:val="00FF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A8C3"/>
  <w15:chartTrackingRefBased/>
  <w15:docId w15:val="{8D926489-7405-48DF-B313-5927829B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4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2371"/>
    <w:rPr>
      <w:sz w:val="16"/>
      <w:szCs w:val="16"/>
    </w:rPr>
  </w:style>
  <w:style w:type="paragraph" w:styleId="CommentText">
    <w:name w:val="annotation text"/>
    <w:basedOn w:val="Normal"/>
    <w:link w:val="CommentTextChar"/>
    <w:uiPriority w:val="99"/>
    <w:unhideWhenUsed/>
    <w:rsid w:val="00EF2371"/>
    <w:rPr>
      <w:sz w:val="20"/>
      <w:szCs w:val="20"/>
    </w:rPr>
  </w:style>
  <w:style w:type="character" w:customStyle="1" w:styleId="CommentTextChar">
    <w:name w:val="Comment Text Char"/>
    <w:basedOn w:val="DefaultParagraphFont"/>
    <w:link w:val="CommentText"/>
    <w:uiPriority w:val="99"/>
    <w:rsid w:val="00EF2371"/>
    <w:rPr>
      <w:sz w:val="20"/>
      <w:szCs w:val="20"/>
    </w:rPr>
  </w:style>
  <w:style w:type="paragraph" w:styleId="CommentSubject">
    <w:name w:val="annotation subject"/>
    <w:basedOn w:val="CommentText"/>
    <w:next w:val="CommentText"/>
    <w:link w:val="CommentSubjectChar"/>
    <w:uiPriority w:val="99"/>
    <w:semiHidden/>
    <w:unhideWhenUsed/>
    <w:rsid w:val="00EF2371"/>
    <w:rPr>
      <w:b/>
      <w:bCs/>
    </w:rPr>
  </w:style>
  <w:style w:type="character" w:customStyle="1" w:styleId="CommentSubjectChar">
    <w:name w:val="Comment Subject Char"/>
    <w:basedOn w:val="CommentTextChar"/>
    <w:link w:val="CommentSubject"/>
    <w:uiPriority w:val="99"/>
    <w:semiHidden/>
    <w:rsid w:val="00EF2371"/>
    <w:rPr>
      <w:b/>
      <w:bCs/>
      <w:sz w:val="20"/>
      <w:szCs w:val="20"/>
    </w:rPr>
  </w:style>
  <w:style w:type="table" w:styleId="TableGrid">
    <w:name w:val="Table Grid"/>
    <w:basedOn w:val="TableNormal"/>
    <w:uiPriority w:val="39"/>
    <w:rsid w:val="008B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57C"/>
    <w:pPr>
      <w:spacing w:before="100" w:beforeAutospacing="1" w:after="100" w:afterAutospacing="1"/>
    </w:pPr>
  </w:style>
  <w:style w:type="character" w:customStyle="1" w:styleId="cf01">
    <w:name w:val="cf01"/>
    <w:basedOn w:val="DefaultParagraphFont"/>
    <w:rsid w:val="0098057C"/>
    <w:rPr>
      <w:rFonts w:ascii="Segoe UI" w:hAnsi="Segoe UI" w:cs="Segoe UI" w:hint="default"/>
      <w:sz w:val="18"/>
      <w:szCs w:val="18"/>
    </w:rPr>
  </w:style>
  <w:style w:type="paragraph" w:customStyle="1" w:styleId="pf0">
    <w:name w:val="pf0"/>
    <w:basedOn w:val="Normal"/>
    <w:rsid w:val="0098057C"/>
    <w:pPr>
      <w:spacing w:before="100" w:beforeAutospacing="1" w:after="100" w:afterAutospacing="1"/>
    </w:pPr>
  </w:style>
  <w:style w:type="paragraph" w:styleId="Revision">
    <w:name w:val="Revision"/>
    <w:hidden/>
    <w:uiPriority w:val="99"/>
    <w:semiHidden/>
    <w:rsid w:val="007152DB"/>
    <w:pPr>
      <w:spacing w:after="0" w:line="240" w:lineRule="auto"/>
    </w:pPr>
  </w:style>
  <w:style w:type="paragraph" w:styleId="ListParagraph">
    <w:name w:val="List Paragraph"/>
    <w:basedOn w:val="Normal"/>
    <w:uiPriority w:val="34"/>
    <w:qFormat/>
    <w:rsid w:val="00DE7878"/>
    <w:pPr>
      <w:ind w:left="720"/>
      <w:contextualSpacing/>
    </w:pPr>
  </w:style>
  <w:style w:type="character" w:customStyle="1" w:styleId="author">
    <w:name w:val="author"/>
    <w:basedOn w:val="DefaultParagraphFont"/>
    <w:rsid w:val="00DE7878"/>
  </w:style>
  <w:style w:type="character" w:customStyle="1" w:styleId="articletitle">
    <w:name w:val="articletitle"/>
    <w:basedOn w:val="DefaultParagraphFont"/>
    <w:rsid w:val="00DE7878"/>
  </w:style>
  <w:style w:type="character" w:customStyle="1" w:styleId="journaltitle">
    <w:name w:val="journaltitle"/>
    <w:basedOn w:val="DefaultParagraphFont"/>
    <w:rsid w:val="00DE7878"/>
  </w:style>
  <w:style w:type="character" w:customStyle="1" w:styleId="pubyear">
    <w:name w:val="pubyear"/>
    <w:basedOn w:val="DefaultParagraphFont"/>
    <w:rsid w:val="00DE7878"/>
  </w:style>
  <w:style w:type="character" w:customStyle="1" w:styleId="vol">
    <w:name w:val="vol"/>
    <w:basedOn w:val="DefaultParagraphFont"/>
    <w:rsid w:val="00DE7878"/>
  </w:style>
  <w:style w:type="character" w:customStyle="1" w:styleId="pagefirst">
    <w:name w:val="pagefirst"/>
    <w:basedOn w:val="DefaultParagraphFont"/>
    <w:rsid w:val="00DE7878"/>
  </w:style>
  <w:style w:type="character" w:customStyle="1" w:styleId="pagelast">
    <w:name w:val="pagelast"/>
    <w:basedOn w:val="DefaultParagraphFont"/>
    <w:rsid w:val="00DE7878"/>
  </w:style>
  <w:style w:type="character" w:styleId="Hyperlink">
    <w:name w:val="Hyperlink"/>
    <w:basedOn w:val="DefaultParagraphFont"/>
    <w:uiPriority w:val="99"/>
    <w:unhideWhenUsed/>
    <w:rsid w:val="00841DDB"/>
    <w:rPr>
      <w:color w:val="0563C1" w:themeColor="hyperlink"/>
      <w:u w:val="single"/>
    </w:rPr>
  </w:style>
  <w:style w:type="character" w:customStyle="1" w:styleId="UnresolvedMention1">
    <w:name w:val="Unresolved Mention1"/>
    <w:basedOn w:val="DefaultParagraphFont"/>
    <w:uiPriority w:val="99"/>
    <w:semiHidden/>
    <w:unhideWhenUsed/>
    <w:rsid w:val="00841DDB"/>
    <w:rPr>
      <w:color w:val="605E5C"/>
      <w:shd w:val="clear" w:color="auto" w:fill="E1DFDD"/>
    </w:rPr>
  </w:style>
  <w:style w:type="character" w:styleId="FollowedHyperlink">
    <w:name w:val="FollowedHyperlink"/>
    <w:basedOn w:val="DefaultParagraphFont"/>
    <w:uiPriority w:val="99"/>
    <w:semiHidden/>
    <w:unhideWhenUsed/>
    <w:rsid w:val="00252D30"/>
    <w:rPr>
      <w:color w:val="954F72" w:themeColor="followedHyperlink"/>
      <w:u w:val="single"/>
    </w:rPr>
  </w:style>
  <w:style w:type="paragraph" w:styleId="BalloonText">
    <w:name w:val="Balloon Text"/>
    <w:basedOn w:val="Normal"/>
    <w:link w:val="BalloonTextChar"/>
    <w:uiPriority w:val="99"/>
    <w:semiHidden/>
    <w:unhideWhenUsed/>
    <w:rsid w:val="006E009B"/>
    <w:rPr>
      <w:sz w:val="18"/>
      <w:szCs w:val="18"/>
    </w:rPr>
  </w:style>
  <w:style w:type="character" w:customStyle="1" w:styleId="BalloonTextChar">
    <w:name w:val="Balloon Text Char"/>
    <w:basedOn w:val="DefaultParagraphFont"/>
    <w:link w:val="BalloonText"/>
    <w:uiPriority w:val="99"/>
    <w:semiHidden/>
    <w:rsid w:val="006E009B"/>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6D68C4"/>
    <w:rPr>
      <w:color w:val="605E5C"/>
      <w:shd w:val="clear" w:color="auto" w:fill="E1DFDD"/>
    </w:rPr>
  </w:style>
  <w:style w:type="paragraph" w:styleId="Header">
    <w:name w:val="header"/>
    <w:basedOn w:val="Normal"/>
    <w:link w:val="HeaderChar"/>
    <w:uiPriority w:val="99"/>
    <w:unhideWhenUsed/>
    <w:rsid w:val="00CB7569"/>
    <w:pPr>
      <w:tabs>
        <w:tab w:val="center" w:pos="4680"/>
        <w:tab w:val="right" w:pos="9360"/>
      </w:tabs>
    </w:pPr>
  </w:style>
  <w:style w:type="character" w:customStyle="1" w:styleId="HeaderChar">
    <w:name w:val="Header Char"/>
    <w:basedOn w:val="DefaultParagraphFont"/>
    <w:link w:val="Header"/>
    <w:uiPriority w:val="99"/>
    <w:rsid w:val="00CB75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569"/>
    <w:pPr>
      <w:tabs>
        <w:tab w:val="center" w:pos="4680"/>
        <w:tab w:val="right" w:pos="9360"/>
      </w:tabs>
    </w:pPr>
  </w:style>
  <w:style w:type="character" w:customStyle="1" w:styleId="FooterChar">
    <w:name w:val="Footer Char"/>
    <w:basedOn w:val="DefaultParagraphFont"/>
    <w:link w:val="Footer"/>
    <w:uiPriority w:val="99"/>
    <w:rsid w:val="00CB7569"/>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CB7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8213">
      <w:bodyDiv w:val="1"/>
      <w:marLeft w:val="0"/>
      <w:marRight w:val="0"/>
      <w:marTop w:val="0"/>
      <w:marBottom w:val="0"/>
      <w:divBdr>
        <w:top w:val="none" w:sz="0" w:space="0" w:color="auto"/>
        <w:left w:val="none" w:sz="0" w:space="0" w:color="auto"/>
        <w:bottom w:val="none" w:sz="0" w:space="0" w:color="auto"/>
        <w:right w:val="none" w:sz="0" w:space="0" w:color="auto"/>
      </w:divBdr>
    </w:div>
    <w:div w:id="113788839">
      <w:bodyDiv w:val="1"/>
      <w:marLeft w:val="0"/>
      <w:marRight w:val="0"/>
      <w:marTop w:val="0"/>
      <w:marBottom w:val="0"/>
      <w:divBdr>
        <w:top w:val="none" w:sz="0" w:space="0" w:color="auto"/>
        <w:left w:val="none" w:sz="0" w:space="0" w:color="auto"/>
        <w:bottom w:val="none" w:sz="0" w:space="0" w:color="auto"/>
        <w:right w:val="none" w:sz="0" w:space="0" w:color="auto"/>
      </w:divBdr>
    </w:div>
    <w:div w:id="137305549">
      <w:bodyDiv w:val="1"/>
      <w:marLeft w:val="0"/>
      <w:marRight w:val="0"/>
      <w:marTop w:val="0"/>
      <w:marBottom w:val="0"/>
      <w:divBdr>
        <w:top w:val="none" w:sz="0" w:space="0" w:color="auto"/>
        <w:left w:val="none" w:sz="0" w:space="0" w:color="auto"/>
        <w:bottom w:val="none" w:sz="0" w:space="0" w:color="auto"/>
        <w:right w:val="none" w:sz="0" w:space="0" w:color="auto"/>
      </w:divBdr>
    </w:div>
    <w:div w:id="163713216">
      <w:bodyDiv w:val="1"/>
      <w:marLeft w:val="0"/>
      <w:marRight w:val="0"/>
      <w:marTop w:val="0"/>
      <w:marBottom w:val="0"/>
      <w:divBdr>
        <w:top w:val="none" w:sz="0" w:space="0" w:color="auto"/>
        <w:left w:val="none" w:sz="0" w:space="0" w:color="auto"/>
        <w:bottom w:val="none" w:sz="0" w:space="0" w:color="auto"/>
        <w:right w:val="none" w:sz="0" w:space="0" w:color="auto"/>
      </w:divBdr>
    </w:div>
    <w:div w:id="177476540">
      <w:bodyDiv w:val="1"/>
      <w:marLeft w:val="0"/>
      <w:marRight w:val="0"/>
      <w:marTop w:val="0"/>
      <w:marBottom w:val="0"/>
      <w:divBdr>
        <w:top w:val="none" w:sz="0" w:space="0" w:color="auto"/>
        <w:left w:val="none" w:sz="0" w:space="0" w:color="auto"/>
        <w:bottom w:val="none" w:sz="0" w:space="0" w:color="auto"/>
        <w:right w:val="none" w:sz="0" w:space="0" w:color="auto"/>
      </w:divBdr>
    </w:div>
    <w:div w:id="203758347">
      <w:bodyDiv w:val="1"/>
      <w:marLeft w:val="0"/>
      <w:marRight w:val="0"/>
      <w:marTop w:val="0"/>
      <w:marBottom w:val="0"/>
      <w:divBdr>
        <w:top w:val="none" w:sz="0" w:space="0" w:color="auto"/>
        <w:left w:val="none" w:sz="0" w:space="0" w:color="auto"/>
        <w:bottom w:val="none" w:sz="0" w:space="0" w:color="auto"/>
        <w:right w:val="none" w:sz="0" w:space="0" w:color="auto"/>
      </w:divBdr>
      <w:divsChild>
        <w:div w:id="1872450419">
          <w:marLeft w:val="0"/>
          <w:marRight w:val="0"/>
          <w:marTop w:val="0"/>
          <w:marBottom w:val="0"/>
          <w:divBdr>
            <w:top w:val="none" w:sz="0" w:space="0" w:color="auto"/>
            <w:left w:val="none" w:sz="0" w:space="0" w:color="auto"/>
            <w:bottom w:val="none" w:sz="0" w:space="0" w:color="auto"/>
            <w:right w:val="none" w:sz="0" w:space="0" w:color="auto"/>
          </w:divBdr>
          <w:divsChild>
            <w:div w:id="1698120281">
              <w:marLeft w:val="0"/>
              <w:marRight w:val="0"/>
              <w:marTop w:val="0"/>
              <w:marBottom w:val="0"/>
              <w:divBdr>
                <w:top w:val="none" w:sz="0" w:space="0" w:color="auto"/>
                <w:left w:val="none" w:sz="0" w:space="0" w:color="auto"/>
                <w:bottom w:val="none" w:sz="0" w:space="0" w:color="auto"/>
                <w:right w:val="none" w:sz="0" w:space="0" w:color="auto"/>
              </w:divBdr>
              <w:divsChild>
                <w:div w:id="18197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39894">
      <w:bodyDiv w:val="1"/>
      <w:marLeft w:val="0"/>
      <w:marRight w:val="0"/>
      <w:marTop w:val="0"/>
      <w:marBottom w:val="0"/>
      <w:divBdr>
        <w:top w:val="none" w:sz="0" w:space="0" w:color="auto"/>
        <w:left w:val="none" w:sz="0" w:space="0" w:color="auto"/>
        <w:bottom w:val="none" w:sz="0" w:space="0" w:color="auto"/>
        <w:right w:val="none" w:sz="0" w:space="0" w:color="auto"/>
      </w:divBdr>
    </w:div>
    <w:div w:id="266886494">
      <w:bodyDiv w:val="1"/>
      <w:marLeft w:val="0"/>
      <w:marRight w:val="0"/>
      <w:marTop w:val="0"/>
      <w:marBottom w:val="0"/>
      <w:divBdr>
        <w:top w:val="none" w:sz="0" w:space="0" w:color="auto"/>
        <w:left w:val="none" w:sz="0" w:space="0" w:color="auto"/>
        <w:bottom w:val="none" w:sz="0" w:space="0" w:color="auto"/>
        <w:right w:val="none" w:sz="0" w:space="0" w:color="auto"/>
      </w:divBdr>
    </w:div>
    <w:div w:id="272055469">
      <w:bodyDiv w:val="1"/>
      <w:marLeft w:val="0"/>
      <w:marRight w:val="0"/>
      <w:marTop w:val="0"/>
      <w:marBottom w:val="0"/>
      <w:divBdr>
        <w:top w:val="none" w:sz="0" w:space="0" w:color="auto"/>
        <w:left w:val="none" w:sz="0" w:space="0" w:color="auto"/>
        <w:bottom w:val="none" w:sz="0" w:space="0" w:color="auto"/>
        <w:right w:val="none" w:sz="0" w:space="0" w:color="auto"/>
      </w:divBdr>
    </w:div>
    <w:div w:id="278416912">
      <w:bodyDiv w:val="1"/>
      <w:marLeft w:val="0"/>
      <w:marRight w:val="0"/>
      <w:marTop w:val="0"/>
      <w:marBottom w:val="0"/>
      <w:divBdr>
        <w:top w:val="none" w:sz="0" w:space="0" w:color="auto"/>
        <w:left w:val="none" w:sz="0" w:space="0" w:color="auto"/>
        <w:bottom w:val="none" w:sz="0" w:space="0" w:color="auto"/>
        <w:right w:val="none" w:sz="0" w:space="0" w:color="auto"/>
      </w:divBdr>
    </w:div>
    <w:div w:id="311564843">
      <w:bodyDiv w:val="1"/>
      <w:marLeft w:val="0"/>
      <w:marRight w:val="0"/>
      <w:marTop w:val="0"/>
      <w:marBottom w:val="0"/>
      <w:divBdr>
        <w:top w:val="none" w:sz="0" w:space="0" w:color="auto"/>
        <w:left w:val="none" w:sz="0" w:space="0" w:color="auto"/>
        <w:bottom w:val="none" w:sz="0" w:space="0" w:color="auto"/>
        <w:right w:val="none" w:sz="0" w:space="0" w:color="auto"/>
      </w:divBdr>
      <w:divsChild>
        <w:div w:id="1647931991">
          <w:marLeft w:val="0"/>
          <w:marRight w:val="0"/>
          <w:marTop w:val="0"/>
          <w:marBottom w:val="0"/>
          <w:divBdr>
            <w:top w:val="none" w:sz="0" w:space="0" w:color="auto"/>
            <w:left w:val="none" w:sz="0" w:space="0" w:color="auto"/>
            <w:bottom w:val="none" w:sz="0" w:space="0" w:color="auto"/>
            <w:right w:val="none" w:sz="0" w:space="0" w:color="auto"/>
          </w:divBdr>
          <w:divsChild>
            <w:div w:id="554463222">
              <w:marLeft w:val="0"/>
              <w:marRight w:val="0"/>
              <w:marTop w:val="0"/>
              <w:marBottom w:val="0"/>
              <w:divBdr>
                <w:top w:val="none" w:sz="0" w:space="0" w:color="auto"/>
                <w:left w:val="none" w:sz="0" w:space="0" w:color="auto"/>
                <w:bottom w:val="none" w:sz="0" w:space="0" w:color="auto"/>
                <w:right w:val="none" w:sz="0" w:space="0" w:color="auto"/>
              </w:divBdr>
              <w:divsChild>
                <w:div w:id="206141849">
                  <w:marLeft w:val="0"/>
                  <w:marRight w:val="0"/>
                  <w:marTop w:val="0"/>
                  <w:marBottom w:val="0"/>
                  <w:divBdr>
                    <w:top w:val="none" w:sz="0" w:space="0" w:color="auto"/>
                    <w:left w:val="none" w:sz="0" w:space="0" w:color="auto"/>
                    <w:bottom w:val="none" w:sz="0" w:space="0" w:color="auto"/>
                    <w:right w:val="none" w:sz="0" w:space="0" w:color="auto"/>
                  </w:divBdr>
                  <w:divsChild>
                    <w:div w:id="10558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16309">
      <w:bodyDiv w:val="1"/>
      <w:marLeft w:val="0"/>
      <w:marRight w:val="0"/>
      <w:marTop w:val="0"/>
      <w:marBottom w:val="0"/>
      <w:divBdr>
        <w:top w:val="none" w:sz="0" w:space="0" w:color="auto"/>
        <w:left w:val="none" w:sz="0" w:space="0" w:color="auto"/>
        <w:bottom w:val="none" w:sz="0" w:space="0" w:color="auto"/>
        <w:right w:val="none" w:sz="0" w:space="0" w:color="auto"/>
      </w:divBdr>
    </w:div>
    <w:div w:id="416023365">
      <w:bodyDiv w:val="1"/>
      <w:marLeft w:val="0"/>
      <w:marRight w:val="0"/>
      <w:marTop w:val="0"/>
      <w:marBottom w:val="0"/>
      <w:divBdr>
        <w:top w:val="none" w:sz="0" w:space="0" w:color="auto"/>
        <w:left w:val="none" w:sz="0" w:space="0" w:color="auto"/>
        <w:bottom w:val="none" w:sz="0" w:space="0" w:color="auto"/>
        <w:right w:val="none" w:sz="0" w:space="0" w:color="auto"/>
      </w:divBdr>
    </w:div>
    <w:div w:id="427627201">
      <w:bodyDiv w:val="1"/>
      <w:marLeft w:val="0"/>
      <w:marRight w:val="0"/>
      <w:marTop w:val="0"/>
      <w:marBottom w:val="0"/>
      <w:divBdr>
        <w:top w:val="none" w:sz="0" w:space="0" w:color="auto"/>
        <w:left w:val="none" w:sz="0" w:space="0" w:color="auto"/>
        <w:bottom w:val="none" w:sz="0" w:space="0" w:color="auto"/>
        <w:right w:val="none" w:sz="0" w:space="0" w:color="auto"/>
      </w:divBdr>
    </w:div>
    <w:div w:id="442770483">
      <w:bodyDiv w:val="1"/>
      <w:marLeft w:val="0"/>
      <w:marRight w:val="0"/>
      <w:marTop w:val="0"/>
      <w:marBottom w:val="0"/>
      <w:divBdr>
        <w:top w:val="none" w:sz="0" w:space="0" w:color="auto"/>
        <w:left w:val="none" w:sz="0" w:space="0" w:color="auto"/>
        <w:bottom w:val="none" w:sz="0" w:space="0" w:color="auto"/>
        <w:right w:val="none" w:sz="0" w:space="0" w:color="auto"/>
      </w:divBdr>
    </w:div>
    <w:div w:id="469902887">
      <w:bodyDiv w:val="1"/>
      <w:marLeft w:val="0"/>
      <w:marRight w:val="0"/>
      <w:marTop w:val="0"/>
      <w:marBottom w:val="0"/>
      <w:divBdr>
        <w:top w:val="none" w:sz="0" w:space="0" w:color="auto"/>
        <w:left w:val="none" w:sz="0" w:space="0" w:color="auto"/>
        <w:bottom w:val="none" w:sz="0" w:space="0" w:color="auto"/>
        <w:right w:val="none" w:sz="0" w:space="0" w:color="auto"/>
      </w:divBdr>
    </w:div>
    <w:div w:id="472064512">
      <w:bodyDiv w:val="1"/>
      <w:marLeft w:val="0"/>
      <w:marRight w:val="0"/>
      <w:marTop w:val="0"/>
      <w:marBottom w:val="0"/>
      <w:divBdr>
        <w:top w:val="none" w:sz="0" w:space="0" w:color="auto"/>
        <w:left w:val="none" w:sz="0" w:space="0" w:color="auto"/>
        <w:bottom w:val="none" w:sz="0" w:space="0" w:color="auto"/>
        <w:right w:val="none" w:sz="0" w:space="0" w:color="auto"/>
      </w:divBdr>
    </w:div>
    <w:div w:id="478108052">
      <w:bodyDiv w:val="1"/>
      <w:marLeft w:val="0"/>
      <w:marRight w:val="0"/>
      <w:marTop w:val="0"/>
      <w:marBottom w:val="0"/>
      <w:divBdr>
        <w:top w:val="none" w:sz="0" w:space="0" w:color="auto"/>
        <w:left w:val="none" w:sz="0" w:space="0" w:color="auto"/>
        <w:bottom w:val="none" w:sz="0" w:space="0" w:color="auto"/>
        <w:right w:val="none" w:sz="0" w:space="0" w:color="auto"/>
      </w:divBdr>
    </w:div>
    <w:div w:id="515735029">
      <w:bodyDiv w:val="1"/>
      <w:marLeft w:val="0"/>
      <w:marRight w:val="0"/>
      <w:marTop w:val="0"/>
      <w:marBottom w:val="0"/>
      <w:divBdr>
        <w:top w:val="none" w:sz="0" w:space="0" w:color="auto"/>
        <w:left w:val="none" w:sz="0" w:space="0" w:color="auto"/>
        <w:bottom w:val="none" w:sz="0" w:space="0" w:color="auto"/>
        <w:right w:val="none" w:sz="0" w:space="0" w:color="auto"/>
      </w:divBdr>
    </w:div>
    <w:div w:id="545147295">
      <w:bodyDiv w:val="1"/>
      <w:marLeft w:val="0"/>
      <w:marRight w:val="0"/>
      <w:marTop w:val="0"/>
      <w:marBottom w:val="0"/>
      <w:divBdr>
        <w:top w:val="none" w:sz="0" w:space="0" w:color="auto"/>
        <w:left w:val="none" w:sz="0" w:space="0" w:color="auto"/>
        <w:bottom w:val="none" w:sz="0" w:space="0" w:color="auto"/>
        <w:right w:val="none" w:sz="0" w:space="0" w:color="auto"/>
      </w:divBdr>
    </w:div>
    <w:div w:id="551817450">
      <w:bodyDiv w:val="1"/>
      <w:marLeft w:val="0"/>
      <w:marRight w:val="0"/>
      <w:marTop w:val="0"/>
      <w:marBottom w:val="0"/>
      <w:divBdr>
        <w:top w:val="none" w:sz="0" w:space="0" w:color="auto"/>
        <w:left w:val="none" w:sz="0" w:space="0" w:color="auto"/>
        <w:bottom w:val="none" w:sz="0" w:space="0" w:color="auto"/>
        <w:right w:val="none" w:sz="0" w:space="0" w:color="auto"/>
      </w:divBdr>
    </w:div>
    <w:div w:id="612979674">
      <w:bodyDiv w:val="1"/>
      <w:marLeft w:val="0"/>
      <w:marRight w:val="0"/>
      <w:marTop w:val="0"/>
      <w:marBottom w:val="0"/>
      <w:divBdr>
        <w:top w:val="none" w:sz="0" w:space="0" w:color="auto"/>
        <w:left w:val="none" w:sz="0" w:space="0" w:color="auto"/>
        <w:bottom w:val="none" w:sz="0" w:space="0" w:color="auto"/>
        <w:right w:val="none" w:sz="0" w:space="0" w:color="auto"/>
      </w:divBdr>
    </w:div>
    <w:div w:id="684745915">
      <w:bodyDiv w:val="1"/>
      <w:marLeft w:val="0"/>
      <w:marRight w:val="0"/>
      <w:marTop w:val="0"/>
      <w:marBottom w:val="0"/>
      <w:divBdr>
        <w:top w:val="none" w:sz="0" w:space="0" w:color="auto"/>
        <w:left w:val="none" w:sz="0" w:space="0" w:color="auto"/>
        <w:bottom w:val="none" w:sz="0" w:space="0" w:color="auto"/>
        <w:right w:val="none" w:sz="0" w:space="0" w:color="auto"/>
      </w:divBdr>
    </w:div>
    <w:div w:id="695692377">
      <w:bodyDiv w:val="1"/>
      <w:marLeft w:val="0"/>
      <w:marRight w:val="0"/>
      <w:marTop w:val="0"/>
      <w:marBottom w:val="0"/>
      <w:divBdr>
        <w:top w:val="none" w:sz="0" w:space="0" w:color="auto"/>
        <w:left w:val="none" w:sz="0" w:space="0" w:color="auto"/>
        <w:bottom w:val="none" w:sz="0" w:space="0" w:color="auto"/>
        <w:right w:val="none" w:sz="0" w:space="0" w:color="auto"/>
      </w:divBdr>
    </w:div>
    <w:div w:id="753549454">
      <w:bodyDiv w:val="1"/>
      <w:marLeft w:val="0"/>
      <w:marRight w:val="0"/>
      <w:marTop w:val="0"/>
      <w:marBottom w:val="0"/>
      <w:divBdr>
        <w:top w:val="none" w:sz="0" w:space="0" w:color="auto"/>
        <w:left w:val="none" w:sz="0" w:space="0" w:color="auto"/>
        <w:bottom w:val="none" w:sz="0" w:space="0" w:color="auto"/>
        <w:right w:val="none" w:sz="0" w:space="0" w:color="auto"/>
      </w:divBdr>
    </w:div>
    <w:div w:id="767237435">
      <w:bodyDiv w:val="1"/>
      <w:marLeft w:val="0"/>
      <w:marRight w:val="0"/>
      <w:marTop w:val="0"/>
      <w:marBottom w:val="0"/>
      <w:divBdr>
        <w:top w:val="none" w:sz="0" w:space="0" w:color="auto"/>
        <w:left w:val="none" w:sz="0" w:space="0" w:color="auto"/>
        <w:bottom w:val="none" w:sz="0" w:space="0" w:color="auto"/>
        <w:right w:val="none" w:sz="0" w:space="0" w:color="auto"/>
      </w:divBdr>
    </w:div>
    <w:div w:id="771121754">
      <w:bodyDiv w:val="1"/>
      <w:marLeft w:val="0"/>
      <w:marRight w:val="0"/>
      <w:marTop w:val="0"/>
      <w:marBottom w:val="0"/>
      <w:divBdr>
        <w:top w:val="none" w:sz="0" w:space="0" w:color="auto"/>
        <w:left w:val="none" w:sz="0" w:space="0" w:color="auto"/>
        <w:bottom w:val="none" w:sz="0" w:space="0" w:color="auto"/>
        <w:right w:val="none" w:sz="0" w:space="0" w:color="auto"/>
      </w:divBdr>
    </w:div>
    <w:div w:id="806555884">
      <w:bodyDiv w:val="1"/>
      <w:marLeft w:val="0"/>
      <w:marRight w:val="0"/>
      <w:marTop w:val="0"/>
      <w:marBottom w:val="0"/>
      <w:divBdr>
        <w:top w:val="none" w:sz="0" w:space="0" w:color="auto"/>
        <w:left w:val="none" w:sz="0" w:space="0" w:color="auto"/>
        <w:bottom w:val="none" w:sz="0" w:space="0" w:color="auto"/>
        <w:right w:val="none" w:sz="0" w:space="0" w:color="auto"/>
      </w:divBdr>
    </w:div>
    <w:div w:id="967590366">
      <w:bodyDiv w:val="1"/>
      <w:marLeft w:val="0"/>
      <w:marRight w:val="0"/>
      <w:marTop w:val="0"/>
      <w:marBottom w:val="0"/>
      <w:divBdr>
        <w:top w:val="none" w:sz="0" w:space="0" w:color="auto"/>
        <w:left w:val="none" w:sz="0" w:space="0" w:color="auto"/>
        <w:bottom w:val="none" w:sz="0" w:space="0" w:color="auto"/>
        <w:right w:val="none" w:sz="0" w:space="0" w:color="auto"/>
      </w:divBdr>
    </w:div>
    <w:div w:id="967973386">
      <w:bodyDiv w:val="1"/>
      <w:marLeft w:val="0"/>
      <w:marRight w:val="0"/>
      <w:marTop w:val="0"/>
      <w:marBottom w:val="0"/>
      <w:divBdr>
        <w:top w:val="none" w:sz="0" w:space="0" w:color="auto"/>
        <w:left w:val="none" w:sz="0" w:space="0" w:color="auto"/>
        <w:bottom w:val="none" w:sz="0" w:space="0" w:color="auto"/>
        <w:right w:val="none" w:sz="0" w:space="0" w:color="auto"/>
      </w:divBdr>
    </w:div>
    <w:div w:id="983848349">
      <w:bodyDiv w:val="1"/>
      <w:marLeft w:val="0"/>
      <w:marRight w:val="0"/>
      <w:marTop w:val="0"/>
      <w:marBottom w:val="0"/>
      <w:divBdr>
        <w:top w:val="none" w:sz="0" w:space="0" w:color="auto"/>
        <w:left w:val="none" w:sz="0" w:space="0" w:color="auto"/>
        <w:bottom w:val="none" w:sz="0" w:space="0" w:color="auto"/>
        <w:right w:val="none" w:sz="0" w:space="0" w:color="auto"/>
      </w:divBdr>
    </w:div>
    <w:div w:id="1050960090">
      <w:bodyDiv w:val="1"/>
      <w:marLeft w:val="0"/>
      <w:marRight w:val="0"/>
      <w:marTop w:val="0"/>
      <w:marBottom w:val="0"/>
      <w:divBdr>
        <w:top w:val="none" w:sz="0" w:space="0" w:color="auto"/>
        <w:left w:val="none" w:sz="0" w:space="0" w:color="auto"/>
        <w:bottom w:val="none" w:sz="0" w:space="0" w:color="auto"/>
        <w:right w:val="none" w:sz="0" w:space="0" w:color="auto"/>
      </w:divBdr>
    </w:div>
    <w:div w:id="1089351171">
      <w:bodyDiv w:val="1"/>
      <w:marLeft w:val="0"/>
      <w:marRight w:val="0"/>
      <w:marTop w:val="0"/>
      <w:marBottom w:val="0"/>
      <w:divBdr>
        <w:top w:val="none" w:sz="0" w:space="0" w:color="auto"/>
        <w:left w:val="none" w:sz="0" w:space="0" w:color="auto"/>
        <w:bottom w:val="none" w:sz="0" w:space="0" w:color="auto"/>
        <w:right w:val="none" w:sz="0" w:space="0" w:color="auto"/>
      </w:divBdr>
    </w:div>
    <w:div w:id="1103187362">
      <w:bodyDiv w:val="1"/>
      <w:marLeft w:val="0"/>
      <w:marRight w:val="0"/>
      <w:marTop w:val="0"/>
      <w:marBottom w:val="0"/>
      <w:divBdr>
        <w:top w:val="none" w:sz="0" w:space="0" w:color="auto"/>
        <w:left w:val="none" w:sz="0" w:space="0" w:color="auto"/>
        <w:bottom w:val="none" w:sz="0" w:space="0" w:color="auto"/>
        <w:right w:val="none" w:sz="0" w:space="0" w:color="auto"/>
      </w:divBdr>
    </w:div>
    <w:div w:id="1147015066">
      <w:bodyDiv w:val="1"/>
      <w:marLeft w:val="0"/>
      <w:marRight w:val="0"/>
      <w:marTop w:val="0"/>
      <w:marBottom w:val="0"/>
      <w:divBdr>
        <w:top w:val="none" w:sz="0" w:space="0" w:color="auto"/>
        <w:left w:val="none" w:sz="0" w:space="0" w:color="auto"/>
        <w:bottom w:val="none" w:sz="0" w:space="0" w:color="auto"/>
        <w:right w:val="none" w:sz="0" w:space="0" w:color="auto"/>
      </w:divBdr>
    </w:div>
    <w:div w:id="1169717203">
      <w:bodyDiv w:val="1"/>
      <w:marLeft w:val="0"/>
      <w:marRight w:val="0"/>
      <w:marTop w:val="0"/>
      <w:marBottom w:val="0"/>
      <w:divBdr>
        <w:top w:val="none" w:sz="0" w:space="0" w:color="auto"/>
        <w:left w:val="none" w:sz="0" w:space="0" w:color="auto"/>
        <w:bottom w:val="none" w:sz="0" w:space="0" w:color="auto"/>
        <w:right w:val="none" w:sz="0" w:space="0" w:color="auto"/>
      </w:divBdr>
      <w:divsChild>
        <w:div w:id="1310282583">
          <w:marLeft w:val="0"/>
          <w:marRight w:val="0"/>
          <w:marTop w:val="0"/>
          <w:marBottom w:val="0"/>
          <w:divBdr>
            <w:top w:val="none" w:sz="0" w:space="0" w:color="auto"/>
            <w:left w:val="none" w:sz="0" w:space="0" w:color="auto"/>
            <w:bottom w:val="none" w:sz="0" w:space="0" w:color="auto"/>
            <w:right w:val="none" w:sz="0" w:space="0" w:color="auto"/>
          </w:divBdr>
          <w:divsChild>
            <w:div w:id="1768235493">
              <w:marLeft w:val="0"/>
              <w:marRight w:val="0"/>
              <w:marTop w:val="0"/>
              <w:marBottom w:val="0"/>
              <w:divBdr>
                <w:top w:val="none" w:sz="0" w:space="0" w:color="auto"/>
                <w:left w:val="none" w:sz="0" w:space="0" w:color="auto"/>
                <w:bottom w:val="none" w:sz="0" w:space="0" w:color="auto"/>
                <w:right w:val="none" w:sz="0" w:space="0" w:color="auto"/>
              </w:divBdr>
              <w:divsChild>
                <w:div w:id="798453323">
                  <w:marLeft w:val="0"/>
                  <w:marRight w:val="0"/>
                  <w:marTop w:val="0"/>
                  <w:marBottom w:val="0"/>
                  <w:divBdr>
                    <w:top w:val="none" w:sz="0" w:space="0" w:color="auto"/>
                    <w:left w:val="none" w:sz="0" w:space="0" w:color="auto"/>
                    <w:bottom w:val="none" w:sz="0" w:space="0" w:color="auto"/>
                    <w:right w:val="none" w:sz="0" w:space="0" w:color="auto"/>
                  </w:divBdr>
                  <w:divsChild>
                    <w:div w:id="19241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22492">
      <w:bodyDiv w:val="1"/>
      <w:marLeft w:val="0"/>
      <w:marRight w:val="0"/>
      <w:marTop w:val="0"/>
      <w:marBottom w:val="0"/>
      <w:divBdr>
        <w:top w:val="none" w:sz="0" w:space="0" w:color="auto"/>
        <w:left w:val="none" w:sz="0" w:space="0" w:color="auto"/>
        <w:bottom w:val="none" w:sz="0" w:space="0" w:color="auto"/>
        <w:right w:val="none" w:sz="0" w:space="0" w:color="auto"/>
      </w:divBdr>
    </w:div>
    <w:div w:id="1325472439">
      <w:bodyDiv w:val="1"/>
      <w:marLeft w:val="0"/>
      <w:marRight w:val="0"/>
      <w:marTop w:val="0"/>
      <w:marBottom w:val="0"/>
      <w:divBdr>
        <w:top w:val="none" w:sz="0" w:space="0" w:color="auto"/>
        <w:left w:val="none" w:sz="0" w:space="0" w:color="auto"/>
        <w:bottom w:val="none" w:sz="0" w:space="0" w:color="auto"/>
        <w:right w:val="none" w:sz="0" w:space="0" w:color="auto"/>
      </w:divBdr>
    </w:div>
    <w:div w:id="1384984123">
      <w:bodyDiv w:val="1"/>
      <w:marLeft w:val="0"/>
      <w:marRight w:val="0"/>
      <w:marTop w:val="0"/>
      <w:marBottom w:val="0"/>
      <w:divBdr>
        <w:top w:val="none" w:sz="0" w:space="0" w:color="auto"/>
        <w:left w:val="none" w:sz="0" w:space="0" w:color="auto"/>
        <w:bottom w:val="none" w:sz="0" w:space="0" w:color="auto"/>
        <w:right w:val="none" w:sz="0" w:space="0" w:color="auto"/>
      </w:divBdr>
    </w:div>
    <w:div w:id="1392344924">
      <w:bodyDiv w:val="1"/>
      <w:marLeft w:val="0"/>
      <w:marRight w:val="0"/>
      <w:marTop w:val="0"/>
      <w:marBottom w:val="0"/>
      <w:divBdr>
        <w:top w:val="none" w:sz="0" w:space="0" w:color="auto"/>
        <w:left w:val="none" w:sz="0" w:space="0" w:color="auto"/>
        <w:bottom w:val="none" w:sz="0" w:space="0" w:color="auto"/>
        <w:right w:val="none" w:sz="0" w:space="0" w:color="auto"/>
      </w:divBdr>
    </w:div>
    <w:div w:id="1393624987">
      <w:bodyDiv w:val="1"/>
      <w:marLeft w:val="0"/>
      <w:marRight w:val="0"/>
      <w:marTop w:val="0"/>
      <w:marBottom w:val="0"/>
      <w:divBdr>
        <w:top w:val="none" w:sz="0" w:space="0" w:color="auto"/>
        <w:left w:val="none" w:sz="0" w:space="0" w:color="auto"/>
        <w:bottom w:val="none" w:sz="0" w:space="0" w:color="auto"/>
        <w:right w:val="none" w:sz="0" w:space="0" w:color="auto"/>
      </w:divBdr>
    </w:div>
    <w:div w:id="1437797180">
      <w:bodyDiv w:val="1"/>
      <w:marLeft w:val="0"/>
      <w:marRight w:val="0"/>
      <w:marTop w:val="0"/>
      <w:marBottom w:val="0"/>
      <w:divBdr>
        <w:top w:val="none" w:sz="0" w:space="0" w:color="auto"/>
        <w:left w:val="none" w:sz="0" w:space="0" w:color="auto"/>
        <w:bottom w:val="none" w:sz="0" w:space="0" w:color="auto"/>
        <w:right w:val="none" w:sz="0" w:space="0" w:color="auto"/>
      </w:divBdr>
    </w:div>
    <w:div w:id="1440684981">
      <w:bodyDiv w:val="1"/>
      <w:marLeft w:val="0"/>
      <w:marRight w:val="0"/>
      <w:marTop w:val="0"/>
      <w:marBottom w:val="0"/>
      <w:divBdr>
        <w:top w:val="none" w:sz="0" w:space="0" w:color="auto"/>
        <w:left w:val="none" w:sz="0" w:space="0" w:color="auto"/>
        <w:bottom w:val="none" w:sz="0" w:space="0" w:color="auto"/>
        <w:right w:val="none" w:sz="0" w:space="0" w:color="auto"/>
      </w:divBdr>
    </w:div>
    <w:div w:id="1444691783">
      <w:bodyDiv w:val="1"/>
      <w:marLeft w:val="0"/>
      <w:marRight w:val="0"/>
      <w:marTop w:val="0"/>
      <w:marBottom w:val="0"/>
      <w:divBdr>
        <w:top w:val="none" w:sz="0" w:space="0" w:color="auto"/>
        <w:left w:val="none" w:sz="0" w:space="0" w:color="auto"/>
        <w:bottom w:val="none" w:sz="0" w:space="0" w:color="auto"/>
        <w:right w:val="none" w:sz="0" w:space="0" w:color="auto"/>
      </w:divBdr>
    </w:div>
    <w:div w:id="1477645388">
      <w:bodyDiv w:val="1"/>
      <w:marLeft w:val="0"/>
      <w:marRight w:val="0"/>
      <w:marTop w:val="0"/>
      <w:marBottom w:val="0"/>
      <w:divBdr>
        <w:top w:val="none" w:sz="0" w:space="0" w:color="auto"/>
        <w:left w:val="none" w:sz="0" w:space="0" w:color="auto"/>
        <w:bottom w:val="none" w:sz="0" w:space="0" w:color="auto"/>
        <w:right w:val="none" w:sz="0" w:space="0" w:color="auto"/>
      </w:divBdr>
    </w:div>
    <w:div w:id="1524171474">
      <w:bodyDiv w:val="1"/>
      <w:marLeft w:val="0"/>
      <w:marRight w:val="0"/>
      <w:marTop w:val="0"/>
      <w:marBottom w:val="0"/>
      <w:divBdr>
        <w:top w:val="none" w:sz="0" w:space="0" w:color="auto"/>
        <w:left w:val="none" w:sz="0" w:space="0" w:color="auto"/>
        <w:bottom w:val="none" w:sz="0" w:space="0" w:color="auto"/>
        <w:right w:val="none" w:sz="0" w:space="0" w:color="auto"/>
      </w:divBdr>
    </w:div>
    <w:div w:id="1538470031">
      <w:bodyDiv w:val="1"/>
      <w:marLeft w:val="0"/>
      <w:marRight w:val="0"/>
      <w:marTop w:val="0"/>
      <w:marBottom w:val="0"/>
      <w:divBdr>
        <w:top w:val="none" w:sz="0" w:space="0" w:color="auto"/>
        <w:left w:val="none" w:sz="0" w:space="0" w:color="auto"/>
        <w:bottom w:val="none" w:sz="0" w:space="0" w:color="auto"/>
        <w:right w:val="none" w:sz="0" w:space="0" w:color="auto"/>
      </w:divBdr>
    </w:div>
    <w:div w:id="1555458981">
      <w:bodyDiv w:val="1"/>
      <w:marLeft w:val="0"/>
      <w:marRight w:val="0"/>
      <w:marTop w:val="0"/>
      <w:marBottom w:val="0"/>
      <w:divBdr>
        <w:top w:val="none" w:sz="0" w:space="0" w:color="auto"/>
        <w:left w:val="none" w:sz="0" w:space="0" w:color="auto"/>
        <w:bottom w:val="none" w:sz="0" w:space="0" w:color="auto"/>
        <w:right w:val="none" w:sz="0" w:space="0" w:color="auto"/>
      </w:divBdr>
    </w:div>
    <w:div w:id="1675035827">
      <w:bodyDiv w:val="1"/>
      <w:marLeft w:val="0"/>
      <w:marRight w:val="0"/>
      <w:marTop w:val="0"/>
      <w:marBottom w:val="0"/>
      <w:divBdr>
        <w:top w:val="none" w:sz="0" w:space="0" w:color="auto"/>
        <w:left w:val="none" w:sz="0" w:space="0" w:color="auto"/>
        <w:bottom w:val="none" w:sz="0" w:space="0" w:color="auto"/>
        <w:right w:val="none" w:sz="0" w:space="0" w:color="auto"/>
      </w:divBdr>
    </w:div>
    <w:div w:id="1675763573">
      <w:bodyDiv w:val="1"/>
      <w:marLeft w:val="0"/>
      <w:marRight w:val="0"/>
      <w:marTop w:val="0"/>
      <w:marBottom w:val="0"/>
      <w:divBdr>
        <w:top w:val="none" w:sz="0" w:space="0" w:color="auto"/>
        <w:left w:val="none" w:sz="0" w:space="0" w:color="auto"/>
        <w:bottom w:val="none" w:sz="0" w:space="0" w:color="auto"/>
        <w:right w:val="none" w:sz="0" w:space="0" w:color="auto"/>
      </w:divBdr>
    </w:div>
    <w:div w:id="1871650227">
      <w:bodyDiv w:val="1"/>
      <w:marLeft w:val="0"/>
      <w:marRight w:val="0"/>
      <w:marTop w:val="0"/>
      <w:marBottom w:val="0"/>
      <w:divBdr>
        <w:top w:val="none" w:sz="0" w:space="0" w:color="auto"/>
        <w:left w:val="none" w:sz="0" w:space="0" w:color="auto"/>
        <w:bottom w:val="none" w:sz="0" w:space="0" w:color="auto"/>
        <w:right w:val="none" w:sz="0" w:space="0" w:color="auto"/>
      </w:divBdr>
    </w:div>
    <w:div w:id="1873961206">
      <w:bodyDiv w:val="1"/>
      <w:marLeft w:val="0"/>
      <w:marRight w:val="0"/>
      <w:marTop w:val="0"/>
      <w:marBottom w:val="0"/>
      <w:divBdr>
        <w:top w:val="none" w:sz="0" w:space="0" w:color="auto"/>
        <w:left w:val="none" w:sz="0" w:space="0" w:color="auto"/>
        <w:bottom w:val="none" w:sz="0" w:space="0" w:color="auto"/>
        <w:right w:val="none" w:sz="0" w:space="0" w:color="auto"/>
      </w:divBdr>
    </w:div>
    <w:div w:id="1887715390">
      <w:bodyDiv w:val="1"/>
      <w:marLeft w:val="0"/>
      <w:marRight w:val="0"/>
      <w:marTop w:val="0"/>
      <w:marBottom w:val="0"/>
      <w:divBdr>
        <w:top w:val="none" w:sz="0" w:space="0" w:color="auto"/>
        <w:left w:val="none" w:sz="0" w:space="0" w:color="auto"/>
        <w:bottom w:val="none" w:sz="0" w:space="0" w:color="auto"/>
        <w:right w:val="none" w:sz="0" w:space="0" w:color="auto"/>
      </w:divBdr>
      <w:divsChild>
        <w:div w:id="1552619041">
          <w:marLeft w:val="0"/>
          <w:marRight w:val="0"/>
          <w:marTop w:val="0"/>
          <w:marBottom w:val="0"/>
          <w:divBdr>
            <w:top w:val="none" w:sz="0" w:space="0" w:color="auto"/>
            <w:left w:val="none" w:sz="0" w:space="0" w:color="auto"/>
            <w:bottom w:val="none" w:sz="0" w:space="0" w:color="auto"/>
            <w:right w:val="none" w:sz="0" w:space="0" w:color="auto"/>
          </w:divBdr>
          <w:divsChild>
            <w:div w:id="1605720776">
              <w:marLeft w:val="0"/>
              <w:marRight w:val="0"/>
              <w:marTop w:val="0"/>
              <w:marBottom w:val="0"/>
              <w:divBdr>
                <w:top w:val="none" w:sz="0" w:space="0" w:color="auto"/>
                <w:left w:val="none" w:sz="0" w:space="0" w:color="auto"/>
                <w:bottom w:val="none" w:sz="0" w:space="0" w:color="auto"/>
                <w:right w:val="none" w:sz="0" w:space="0" w:color="auto"/>
              </w:divBdr>
              <w:divsChild>
                <w:div w:id="20710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9209">
      <w:bodyDiv w:val="1"/>
      <w:marLeft w:val="0"/>
      <w:marRight w:val="0"/>
      <w:marTop w:val="0"/>
      <w:marBottom w:val="0"/>
      <w:divBdr>
        <w:top w:val="none" w:sz="0" w:space="0" w:color="auto"/>
        <w:left w:val="none" w:sz="0" w:space="0" w:color="auto"/>
        <w:bottom w:val="none" w:sz="0" w:space="0" w:color="auto"/>
        <w:right w:val="none" w:sz="0" w:space="0" w:color="auto"/>
      </w:divBdr>
    </w:div>
    <w:div w:id="2031641706">
      <w:bodyDiv w:val="1"/>
      <w:marLeft w:val="0"/>
      <w:marRight w:val="0"/>
      <w:marTop w:val="0"/>
      <w:marBottom w:val="0"/>
      <w:divBdr>
        <w:top w:val="none" w:sz="0" w:space="0" w:color="auto"/>
        <w:left w:val="none" w:sz="0" w:space="0" w:color="auto"/>
        <w:bottom w:val="none" w:sz="0" w:space="0" w:color="auto"/>
        <w:right w:val="none" w:sz="0" w:space="0" w:color="auto"/>
      </w:divBdr>
    </w:div>
    <w:div w:id="2039160683">
      <w:bodyDiv w:val="1"/>
      <w:marLeft w:val="0"/>
      <w:marRight w:val="0"/>
      <w:marTop w:val="0"/>
      <w:marBottom w:val="0"/>
      <w:divBdr>
        <w:top w:val="none" w:sz="0" w:space="0" w:color="auto"/>
        <w:left w:val="none" w:sz="0" w:space="0" w:color="auto"/>
        <w:bottom w:val="none" w:sz="0" w:space="0" w:color="auto"/>
        <w:right w:val="none" w:sz="0" w:space="0" w:color="auto"/>
      </w:divBdr>
    </w:div>
    <w:div w:id="2049185941">
      <w:bodyDiv w:val="1"/>
      <w:marLeft w:val="0"/>
      <w:marRight w:val="0"/>
      <w:marTop w:val="0"/>
      <w:marBottom w:val="0"/>
      <w:divBdr>
        <w:top w:val="none" w:sz="0" w:space="0" w:color="auto"/>
        <w:left w:val="none" w:sz="0" w:space="0" w:color="auto"/>
        <w:bottom w:val="none" w:sz="0" w:space="0" w:color="auto"/>
        <w:right w:val="none" w:sz="0" w:space="0" w:color="auto"/>
      </w:divBdr>
    </w:div>
    <w:div w:id="2063752813">
      <w:bodyDiv w:val="1"/>
      <w:marLeft w:val="0"/>
      <w:marRight w:val="0"/>
      <w:marTop w:val="0"/>
      <w:marBottom w:val="0"/>
      <w:divBdr>
        <w:top w:val="none" w:sz="0" w:space="0" w:color="auto"/>
        <w:left w:val="none" w:sz="0" w:space="0" w:color="auto"/>
        <w:bottom w:val="none" w:sz="0" w:space="0" w:color="auto"/>
        <w:right w:val="none" w:sz="0" w:space="0" w:color="auto"/>
      </w:divBdr>
    </w:div>
    <w:div w:id="2078433288">
      <w:bodyDiv w:val="1"/>
      <w:marLeft w:val="0"/>
      <w:marRight w:val="0"/>
      <w:marTop w:val="0"/>
      <w:marBottom w:val="0"/>
      <w:divBdr>
        <w:top w:val="none" w:sz="0" w:space="0" w:color="auto"/>
        <w:left w:val="none" w:sz="0" w:space="0" w:color="auto"/>
        <w:bottom w:val="none" w:sz="0" w:space="0" w:color="auto"/>
        <w:right w:val="none" w:sz="0" w:space="0" w:color="auto"/>
      </w:divBdr>
    </w:div>
    <w:div w:id="2095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amp00005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04663-9B4A-4C39-B409-AE02475E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5313</Words>
  <Characters>30285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Marissa Donahue</cp:lastModifiedBy>
  <cp:revision>5</cp:revision>
  <dcterms:created xsi:type="dcterms:W3CDTF">2022-11-03T19:27:00Z</dcterms:created>
  <dcterms:modified xsi:type="dcterms:W3CDTF">2022-11-03T19:37:00Z</dcterms:modified>
</cp:coreProperties>
</file>