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DD65" w14:textId="77777777" w:rsidR="00F10085" w:rsidRDefault="00F10085">
      <w:pPr>
        <w:rPr>
          <w:rFonts w:ascii="Times New Roman" w:eastAsia="Times New Roman" w:hAnsi="Times New Roman" w:cs="Times New Roman"/>
          <w:sz w:val="24"/>
          <w:szCs w:val="24"/>
        </w:rPr>
      </w:pPr>
    </w:p>
    <w:p w14:paraId="14A6600F" w14:textId="77777777" w:rsidR="00F10085" w:rsidRDefault="00F10085">
      <w:pPr>
        <w:rPr>
          <w:rFonts w:ascii="Times New Roman" w:eastAsia="Times New Roman" w:hAnsi="Times New Roman" w:cs="Times New Roman"/>
          <w:sz w:val="24"/>
          <w:szCs w:val="24"/>
        </w:rPr>
      </w:pPr>
    </w:p>
    <w:p w14:paraId="4DBFD64C" w14:textId="77777777" w:rsidR="00F10085" w:rsidRDefault="00F10085">
      <w:pPr>
        <w:rPr>
          <w:rFonts w:ascii="Times New Roman" w:eastAsia="Times New Roman" w:hAnsi="Times New Roman" w:cs="Times New Roman"/>
          <w:sz w:val="24"/>
          <w:szCs w:val="24"/>
        </w:rPr>
      </w:pPr>
    </w:p>
    <w:p w14:paraId="538CF9F3" w14:textId="77777777" w:rsidR="00F10085" w:rsidRDefault="00F10085">
      <w:pPr>
        <w:rPr>
          <w:rFonts w:ascii="Times New Roman" w:eastAsia="Times New Roman" w:hAnsi="Times New Roman" w:cs="Times New Roman"/>
          <w:sz w:val="24"/>
          <w:szCs w:val="24"/>
        </w:rPr>
      </w:pPr>
    </w:p>
    <w:p w14:paraId="625DBF09" w14:textId="77777777" w:rsidR="00F10085" w:rsidRDefault="00F10085">
      <w:pPr>
        <w:rPr>
          <w:rFonts w:ascii="Times New Roman" w:eastAsia="Times New Roman" w:hAnsi="Times New Roman" w:cs="Times New Roman"/>
          <w:sz w:val="24"/>
          <w:szCs w:val="24"/>
        </w:rPr>
      </w:pPr>
    </w:p>
    <w:p w14:paraId="41769B5B" w14:textId="77777777" w:rsidR="00F10085" w:rsidRDefault="00F10085">
      <w:pPr>
        <w:rPr>
          <w:rFonts w:ascii="Times New Roman" w:eastAsia="Times New Roman" w:hAnsi="Times New Roman" w:cs="Times New Roman"/>
          <w:sz w:val="24"/>
          <w:szCs w:val="24"/>
        </w:rPr>
      </w:pPr>
    </w:p>
    <w:p w14:paraId="7E32B8CA" w14:textId="77777777" w:rsidR="00F10085" w:rsidRDefault="00F10085">
      <w:pPr>
        <w:rPr>
          <w:rFonts w:ascii="Times New Roman" w:eastAsia="Times New Roman" w:hAnsi="Times New Roman" w:cs="Times New Roman"/>
          <w:sz w:val="24"/>
          <w:szCs w:val="24"/>
        </w:rPr>
      </w:pPr>
    </w:p>
    <w:p w14:paraId="0A07E356" w14:textId="5F3AEEFB" w:rsidR="00F10085" w:rsidRDefault="001B6401" w:rsidP="008F0DCF">
      <w:pPr>
        <w:spacing w:line="480" w:lineRule="auto"/>
        <w:jc w:val="center"/>
        <w:rPr>
          <w:rFonts w:ascii="Times New Roman" w:eastAsia="Times New Roman" w:hAnsi="Times New Roman" w:cs="Times New Roman"/>
          <w:sz w:val="24"/>
          <w:szCs w:val="24"/>
        </w:rPr>
      </w:pPr>
      <w:r w:rsidRPr="001B6401">
        <w:rPr>
          <w:rFonts w:ascii="Times New Roman" w:eastAsia="Times New Roman" w:hAnsi="Times New Roman" w:cs="Times New Roman"/>
          <w:sz w:val="24"/>
          <w:szCs w:val="24"/>
        </w:rPr>
        <w:t>Examining processes of change in an online acceptance and commitment therapy dismantling trial with distressed college students</w:t>
      </w:r>
    </w:p>
    <w:p w14:paraId="6BA91223" w14:textId="77777777" w:rsidR="00F10085" w:rsidRDefault="00F10085">
      <w:pPr>
        <w:rPr>
          <w:rFonts w:ascii="Times New Roman" w:eastAsia="Times New Roman" w:hAnsi="Times New Roman" w:cs="Times New Roman"/>
          <w:sz w:val="24"/>
          <w:szCs w:val="24"/>
        </w:rPr>
      </w:pPr>
    </w:p>
    <w:p w14:paraId="5029B5E2" w14:textId="77777777" w:rsidR="00F10085" w:rsidRDefault="00F10085">
      <w:pPr>
        <w:rPr>
          <w:rFonts w:ascii="Times New Roman" w:eastAsia="Times New Roman" w:hAnsi="Times New Roman" w:cs="Times New Roman"/>
          <w:sz w:val="24"/>
          <w:szCs w:val="24"/>
        </w:rPr>
      </w:pPr>
    </w:p>
    <w:p w14:paraId="6B3391F7" w14:textId="77777777" w:rsidR="00F10085" w:rsidRDefault="00F10085">
      <w:pPr>
        <w:rPr>
          <w:rFonts w:ascii="Times New Roman" w:eastAsia="Times New Roman" w:hAnsi="Times New Roman" w:cs="Times New Roman"/>
          <w:sz w:val="24"/>
          <w:szCs w:val="24"/>
        </w:rPr>
      </w:pPr>
    </w:p>
    <w:p w14:paraId="34739C07" w14:textId="77777777" w:rsidR="00F10085" w:rsidRDefault="00F10085">
      <w:pPr>
        <w:rPr>
          <w:rFonts w:ascii="Times New Roman" w:eastAsia="Times New Roman" w:hAnsi="Times New Roman" w:cs="Times New Roman"/>
          <w:sz w:val="24"/>
          <w:szCs w:val="24"/>
        </w:rPr>
      </w:pPr>
    </w:p>
    <w:p w14:paraId="52359694" w14:textId="77777777" w:rsidR="00F10085" w:rsidRDefault="00F10085">
      <w:pPr>
        <w:rPr>
          <w:rFonts w:ascii="Times New Roman" w:eastAsia="Times New Roman" w:hAnsi="Times New Roman" w:cs="Times New Roman"/>
          <w:sz w:val="24"/>
          <w:szCs w:val="24"/>
        </w:rPr>
      </w:pPr>
    </w:p>
    <w:p w14:paraId="6CDE8407" w14:textId="77777777" w:rsidR="00F10085" w:rsidRDefault="00F10085">
      <w:pPr>
        <w:rPr>
          <w:rFonts w:ascii="Times New Roman" w:eastAsia="Times New Roman" w:hAnsi="Times New Roman" w:cs="Times New Roman"/>
          <w:sz w:val="24"/>
          <w:szCs w:val="24"/>
        </w:rPr>
      </w:pPr>
    </w:p>
    <w:p w14:paraId="2F7BFFB3" w14:textId="77777777" w:rsidR="00F10085" w:rsidRDefault="00F10085">
      <w:pPr>
        <w:rPr>
          <w:rFonts w:ascii="Times New Roman" w:eastAsia="Times New Roman" w:hAnsi="Times New Roman" w:cs="Times New Roman"/>
          <w:sz w:val="24"/>
          <w:szCs w:val="24"/>
        </w:rPr>
      </w:pPr>
    </w:p>
    <w:p w14:paraId="430D32F2" w14:textId="77777777" w:rsidR="00F10085" w:rsidRDefault="00F10085">
      <w:pPr>
        <w:rPr>
          <w:rFonts w:ascii="Times New Roman" w:eastAsia="Times New Roman" w:hAnsi="Times New Roman" w:cs="Times New Roman"/>
          <w:sz w:val="24"/>
          <w:szCs w:val="24"/>
        </w:rPr>
      </w:pPr>
    </w:p>
    <w:p w14:paraId="6C683B3D" w14:textId="77777777" w:rsidR="00F10085" w:rsidRDefault="00F10085">
      <w:pPr>
        <w:rPr>
          <w:rFonts w:ascii="Times New Roman" w:eastAsia="Times New Roman" w:hAnsi="Times New Roman" w:cs="Times New Roman"/>
          <w:sz w:val="24"/>
          <w:szCs w:val="24"/>
        </w:rPr>
      </w:pPr>
    </w:p>
    <w:p w14:paraId="75B57E61" w14:textId="77777777" w:rsidR="00F10085" w:rsidRDefault="00F10085">
      <w:pPr>
        <w:rPr>
          <w:rFonts w:ascii="Times New Roman" w:eastAsia="Times New Roman" w:hAnsi="Times New Roman" w:cs="Times New Roman"/>
          <w:sz w:val="24"/>
          <w:szCs w:val="24"/>
        </w:rPr>
      </w:pPr>
    </w:p>
    <w:p w14:paraId="4EBE4CBE" w14:textId="77777777" w:rsidR="00F10085" w:rsidRDefault="00F10085">
      <w:pPr>
        <w:rPr>
          <w:rFonts w:ascii="Times New Roman" w:eastAsia="Times New Roman" w:hAnsi="Times New Roman" w:cs="Times New Roman"/>
          <w:sz w:val="24"/>
          <w:szCs w:val="24"/>
        </w:rPr>
      </w:pPr>
    </w:p>
    <w:p w14:paraId="4EFD679D" w14:textId="77777777" w:rsidR="00F10085" w:rsidRDefault="00F10085" w:rsidP="00F100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Abstract</w:t>
      </w:r>
    </w:p>
    <w:p w14:paraId="6A7CBF22" w14:textId="7739DF4C" w:rsidR="00F10085" w:rsidRDefault="00F10085" w:rsidP="00F100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32F6">
        <w:rPr>
          <w:rFonts w:ascii="Times New Roman" w:hAnsi="Times New Roman" w:cs="Times New Roman"/>
          <w:sz w:val="24"/>
          <w:szCs w:val="24"/>
        </w:rPr>
        <w:t>This</w:t>
      </w:r>
      <w:r w:rsidR="005B354A">
        <w:rPr>
          <w:rFonts w:ascii="Times New Roman" w:hAnsi="Times New Roman" w:cs="Times New Roman"/>
          <w:sz w:val="24"/>
          <w:szCs w:val="24"/>
        </w:rPr>
        <w:t xml:space="preserve"> secondary analysis</w:t>
      </w:r>
      <w:r w:rsidR="003232F6">
        <w:rPr>
          <w:rFonts w:ascii="Times New Roman" w:hAnsi="Times New Roman" w:cs="Times New Roman"/>
          <w:sz w:val="24"/>
          <w:szCs w:val="24"/>
        </w:rPr>
        <w:t xml:space="preserve"> examined the processes of change from a randomized dismantling trial </w:t>
      </w:r>
      <w:r w:rsidR="003716C1">
        <w:rPr>
          <w:rFonts w:ascii="Times New Roman" w:hAnsi="Times New Roman" w:cs="Times New Roman"/>
          <w:sz w:val="24"/>
          <w:szCs w:val="24"/>
        </w:rPr>
        <w:t>evaluating</w:t>
      </w:r>
      <w:r w:rsidR="003232F6">
        <w:rPr>
          <w:rFonts w:ascii="Times New Roman" w:hAnsi="Times New Roman" w:cs="Times New Roman"/>
          <w:sz w:val="24"/>
          <w:szCs w:val="24"/>
        </w:rPr>
        <w:t xml:space="preserve"> the Open (i.e., cognitive </w:t>
      </w:r>
      <w:proofErr w:type="spellStart"/>
      <w:r w:rsidR="00A126D4">
        <w:rPr>
          <w:rFonts w:ascii="Times New Roman" w:hAnsi="Times New Roman" w:cs="Times New Roman"/>
          <w:sz w:val="24"/>
          <w:szCs w:val="24"/>
        </w:rPr>
        <w:t>de</w:t>
      </w:r>
      <w:r w:rsidR="003232F6">
        <w:rPr>
          <w:rFonts w:ascii="Times New Roman" w:hAnsi="Times New Roman" w:cs="Times New Roman"/>
          <w:sz w:val="24"/>
          <w:szCs w:val="24"/>
        </w:rPr>
        <w:t>fusion</w:t>
      </w:r>
      <w:proofErr w:type="spellEnd"/>
      <w:r w:rsidR="003232F6">
        <w:rPr>
          <w:rFonts w:ascii="Times New Roman" w:hAnsi="Times New Roman" w:cs="Times New Roman"/>
          <w:sz w:val="24"/>
          <w:szCs w:val="24"/>
        </w:rPr>
        <w:t>, acceptance) and Engaged (i.e., values, committed action) components of acceptance and commitment therapy (ACT). A</w:t>
      </w:r>
      <w:r w:rsidR="00856A40">
        <w:rPr>
          <w:rFonts w:ascii="Times New Roman" w:hAnsi="Times New Roman" w:cs="Times New Roman"/>
          <w:sz w:val="24"/>
          <w:szCs w:val="24"/>
        </w:rPr>
        <w:t xml:space="preserve">nalyses were conducted with </w:t>
      </w:r>
      <w:r w:rsidR="003232F6">
        <w:rPr>
          <w:rFonts w:ascii="Times New Roman" w:hAnsi="Times New Roman" w:cs="Times New Roman"/>
          <w:sz w:val="24"/>
          <w:szCs w:val="24"/>
        </w:rPr>
        <w:t>1</w:t>
      </w:r>
      <w:r w:rsidR="00856A40">
        <w:rPr>
          <w:rFonts w:ascii="Times New Roman" w:hAnsi="Times New Roman" w:cs="Times New Roman"/>
          <w:sz w:val="24"/>
          <w:szCs w:val="24"/>
        </w:rPr>
        <w:t>6</w:t>
      </w:r>
      <w:r w:rsidR="003232F6">
        <w:rPr>
          <w:rFonts w:ascii="Times New Roman" w:hAnsi="Times New Roman" w:cs="Times New Roman"/>
          <w:sz w:val="24"/>
          <w:szCs w:val="24"/>
        </w:rPr>
        <w:t>1 distressed college students randomly assigned</w:t>
      </w:r>
      <w:r w:rsidR="00A126D4">
        <w:rPr>
          <w:rFonts w:ascii="Times New Roman" w:hAnsi="Times New Roman" w:cs="Times New Roman"/>
          <w:sz w:val="24"/>
          <w:szCs w:val="24"/>
        </w:rPr>
        <w:t xml:space="preserve"> to</w:t>
      </w:r>
      <w:r w:rsidR="003232F6">
        <w:rPr>
          <w:rFonts w:ascii="Times New Roman" w:hAnsi="Times New Roman" w:cs="Times New Roman"/>
          <w:sz w:val="24"/>
          <w:szCs w:val="24"/>
        </w:rPr>
        <w:t xml:space="preserve"> </w:t>
      </w:r>
      <w:r w:rsidR="00E522BF">
        <w:rPr>
          <w:rFonts w:ascii="Times New Roman" w:hAnsi="Times New Roman" w:cs="Times New Roman"/>
          <w:sz w:val="24"/>
          <w:szCs w:val="24"/>
        </w:rPr>
        <w:t>a full online ACT program (Full</w:t>
      </w:r>
      <w:r w:rsidR="005B354A">
        <w:rPr>
          <w:rFonts w:ascii="Times New Roman" w:hAnsi="Times New Roman" w:cs="Times New Roman"/>
          <w:sz w:val="24"/>
          <w:szCs w:val="24"/>
        </w:rPr>
        <w:t xml:space="preserve"> </w:t>
      </w:r>
      <w:r w:rsidR="005B354A">
        <w:rPr>
          <w:rFonts w:ascii="Times New Roman" w:hAnsi="Times New Roman" w:cs="Times New Roman"/>
          <w:i/>
          <w:sz w:val="24"/>
          <w:szCs w:val="24"/>
        </w:rPr>
        <w:t>n</w:t>
      </w:r>
      <w:r w:rsidR="005B354A">
        <w:rPr>
          <w:rFonts w:ascii="Times New Roman" w:hAnsi="Times New Roman" w:cs="Times New Roman"/>
          <w:sz w:val="24"/>
          <w:szCs w:val="24"/>
        </w:rPr>
        <w:t>=4</w:t>
      </w:r>
      <w:r w:rsidR="00856A40">
        <w:rPr>
          <w:rFonts w:ascii="Times New Roman" w:hAnsi="Times New Roman" w:cs="Times New Roman"/>
          <w:sz w:val="24"/>
          <w:szCs w:val="24"/>
        </w:rPr>
        <w:t>0</w:t>
      </w:r>
      <w:r w:rsidR="00E522BF">
        <w:rPr>
          <w:rFonts w:ascii="Times New Roman" w:hAnsi="Times New Roman" w:cs="Times New Roman"/>
          <w:sz w:val="24"/>
          <w:szCs w:val="24"/>
        </w:rPr>
        <w:t>), online ACT targeting the Open components (Open</w:t>
      </w:r>
      <w:r w:rsidR="005B354A">
        <w:rPr>
          <w:rFonts w:ascii="Times New Roman" w:hAnsi="Times New Roman" w:cs="Times New Roman"/>
          <w:sz w:val="24"/>
          <w:szCs w:val="24"/>
        </w:rPr>
        <w:t xml:space="preserve"> </w:t>
      </w:r>
      <w:r w:rsidR="005B354A">
        <w:rPr>
          <w:rFonts w:ascii="Times New Roman" w:hAnsi="Times New Roman" w:cs="Times New Roman"/>
          <w:i/>
          <w:sz w:val="24"/>
          <w:szCs w:val="24"/>
        </w:rPr>
        <w:t>n</w:t>
      </w:r>
      <w:r w:rsidR="005B354A">
        <w:rPr>
          <w:rFonts w:ascii="Times New Roman" w:hAnsi="Times New Roman" w:cs="Times New Roman"/>
          <w:sz w:val="24"/>
          <w:szCs w:val="24"/>
        </w:rPr>
        <w:t>=4</w:t>
      </w:r>
      <w:r w:rsidR="00856A40">
        <w:rPr>
          <w:rFonts w:ascii="Times New Roman" w:hAnsi="Times New Roman" w:cs="Times New Roman"/>
          <w:sz w:val="24"/>
          <w:szCs w:val="24"/>
        </w:rPr>
        <w:t>1</w:t>
      </w:r>
      <w:r w:rsidR="00E522BF">
        <w:rPr>
          <w:rFonts w:ascii="Times New Roman" w:hAnsi="Times New Roman" w:cs="Times New Roman"/>
          <w:sz w:val="24"/>
          <w:szCs w:val="24"/>
        </w:rPr>
        <w:t>) or targeting the Engaged components (Engaged</w:t>
      </w:r>
      <w:r w:rsidR="005B354A">
        <w:rPr>
          <w:rFonts w:ascii="Times New Roman" w:hAnsi="Times New Roman" w:cs="Times New Roman"/>
          <w:sz w:val="24"/>
          <w:szCs w:val="24"/>
        </w:rPr>
        <w:t xml:space="preserve"> </w:t>
      </w:r>
      <w:r w:rsidR="005B354A">
        <w:rPr>
          <w:rFonts w:ascii="Times New Roman" w:hAnsi="Times New Roman" w:cs="Times New Roman"/>
          <w:i/>
          <w:sz w:val="24"/>
          <w:szCs w:val="24"/>
        </w:rPr>
        <w:t>n</w:t>
      </w:r>
      <w:r w:rsidR="005B354A">
        <w:rPr>
          <w:rFonts w:ascii="Times New Roman" w:hAnsi="Times New Roman" w:cs="Times New Roman"/>
          <w:sz w:val="24"/>
          <w:szCs w:val="24"/>
        </w:rPr>
        <w:t>=</w:t>
      </w:r>
      <w:r w:rsidR="00856A40">
        <w:rPr>
          <w:rFonts w:ascii="Times New Roman" w:hAnsi="Times New Roman" w:cs="Times New Roman"/>
          <w:sz w:val="24"/>
          <w:szCs w:val="24"/>
        </w:rPr>
        <w:t>39</w:t>
      </w:r>
      <w:r w:rsidR="00E522BF">
        <w:rPr>
          <w:rFonts w:ascii="Times New Roman" w:hAnsi="Times New Roman" w:cs="Times New Roman"/>
          <w:sz w:val="24"/>
          <w:szCs w:val="24"/>
        </w:rPr>
        <w:t>), or a waitlist condition (Waitlist</w:t>
      </w:r>
      <w:r w:rsidR="005B354A">
        <w:rPr>
          <w:rFonts w:ascii="Times New Roman" w:hAnsi="Times New Roman" w:cs="Times New Roman"/>
          <w:sz w:val="24"/>
          <w:szCs w:val="24"/>
        </w:rPr>
        <w:t xml:space="preserve"> </w:t>
      </w:r>
      <w:r w:rsidR="005B354A">
        <w:rPr>
          <w:rFonts w:ascii="Times New Roman" w:hAnsi="Times New Roman" w:cs="Times New Roman"/>
          <w:i/>
          <w:sz w:val="24"/>
          <w:szCs w:val="24"/>
        </w:rPr>
        <w:t>n</w:t>
      </w:r>
      <w:r w:rsidR="005B354A">
        <w:rPr>
          <w:rFonts w:ascii="Times New Roman" w:hAnsi="Times New Roman" w:cs="Times New Roman"/>
          <w:sz w:val="24"/>
          <w:szCs w:val="24"/>
        </w:rPr>
        <w:t>=4</w:t>
      </w:r>
      <w:r w:rsidR="00856A40">
        <w:rPr>
          <w:rFonts w:ascii="Times New Roman" w:hAnsi="Times New Roman" w:cs="Times New Roman"/>
          <w:sz w:val="24"/>
          <w:szCs w:val="24"/>
        </w:rPr>
        <w:t>1</w:t>
      </w:r>
      <w:r w:rsidR="00E522BF">
        <w:rPr>
          <w:rFonts w:ascii="Times New Roman" w:hAnsi="Times New Roman" w:cs="Times New Roman"/>
          <w:sz w:val="24"/>
          <w:szCs w:val="24"/>
        </w:rPr>
        <w:t xml:space="preserve">). </w:t>
      </w:r>
      <w:r w:rsidR="005B354A">
        <w:rPr>
          <w:rFonts w:ascii="Times New Roman" w:hAnsi="Times New Roman" w:cs="Times New Roman"/>
          <w:sz w:val="24"/>
          <w:szCs w:val="24"/>
        </w:rPr>
        <w:t xml:space="preserve">The intervention occurred over six weeks followed by a post-treatment assessment with mental health symptoms as the primary outcome. </w:t>
      </w:r>
      <w:r w:rsidR="003232F6" w:rsidRPr="008C5D75">
        <w:rPr>
          <w:rFonts w:ascii="Times New Roman" w:eastAsia="Times New Roman" w:hAnsi="Times New Roman" w:cs="Times New Roman"/>
          <w:sz w:val="24"/>
          <w:szCs w:val="24"/>
        </w:rPr>
        <w:t xml:space="preserve">Consistent with predictions, </w:t>
      </w:r>
      <w:r w:rsidR="003232F6">
        <w:rPr>
          <w:rFonts w:ascii="Times New Roman" w:eastAsia="Times New Roman" w:hAnsi="Times New Roman" w:cs="Times New Roman"/>
          <w:sz w:val="24"/>
          <w:szCs w:val="24"/>
        </w:rPr>
        <w:t>pre- to post</w:t>
      </w:r>
      <w:r w:rsidR="00AB07CD">
        <w:rPr>
          <w:rFonts w:ascii="Times New Roman" w:eastAsia="Times New Roman" w:hAnsi="Times New Roman" w:cs="Times New Roman"/>
          <w:sz w:val="24"/>
          <w:szCs w:val="24"/>
        </w:rPr>
        <w:t>-</w:t>
      </w:r>
      <w:r w:rsidR="003232F6">
        <w:rPr>
          <w:rFonts w:ascii="Times New Roman" w:eastAsia="Times New Roman" w:hAnsi="Times New Roman" w:cs="Times New Roman"/>
          <w:sz w:val="24"/>
          <w:szCs w:val="24"/>
        </w:rPr>
        <w:t xml:space="preserve">treatment </w:t>
      </w:r>
      <w:r w:rsidR="003232F6" w:rsidRPr="008C5D75">
        <w:rPr>
          <w:rFonts w:ascii="Times New Roman" w:eastAsia="Times New Roman" w:hAnsi="Times New Roman" w:cs="Times New Roman"/>
          <w:sz w:val="24"/>
          <w:szCs w:val="24"/>
        </w:rPr>
        <w:t>improvements in global psychological inflexibility, cognitive fusion, acceptance, values, and committed action all predicted</w:t>
      </w:r>
      <w:r w:rsidR="003232F6">
        <w:rPr>
          <w:rFonts w:ascii="Times New Roman" w:eastAsia="Times New Roman" w:hAnsi="Times New Roman" w:cs="Times New Roman"/>
          <w:sz w:val="24"/>
          <w:szCs w:val="24"/>
        </w:rPr>
        <w:t xml:space="preserve"> pre- to post</w:t>
      </w:r>
      <w:r w:rsidR="00AB07CD">
        <w:rPr>
          <w:rFonts w:ascii="Times New Roman" w:eastAsia="Times New Roman" w:hAnsi="Times New Roman" w:cs="Times New Roman"/>
          <w:sz w:val="24"/>
          <w:szCs w:val="24"/>
        </w:rPr>
        <w:t>-</w:t>
      </w:r>
      <w:r w:rsidR="003232F6">
        <w:rPr>
          <w:rFonts w:ascii="Times New Roman" w:eastAsia="Times New Roman" w:hAnsi="Times New Roman" w:cs="Times New Roman"/>
          <w:sz w:val="24"/>
          <w:szCs w:val="24"/>
        </w:rPr>
        <w:t>treatment</w:t>
      </w:r>
      <w:r w:rsidR="003232F6" w:rsidRPr="008C5D75">
        <w:rPr>
          <w:rFonts w:ascii="Times New Roman" w:eastAsia="Times New Roman" w:hAnsi="Times New Roman" w:cs="Times New Roman"/>
          <w:sz w:val="24"/>
          <w:szCs w:val="24"/>
        </w:rPr>
        <w:t xml:space="preserve"> improvements in mental health</w:t>
      </w:r>
      <w:r w:rsidR="003232F6">
        <w:rPr>
          <w:rFonts w:ascii="Times New Roman" w:eastAsia="Times New Roman" w:hAnsi="Times New Roman" w:cs="Times New Roman"/>
          <w:sz w:val="24"/>
          <w:szCs w:val="24"/>
        </w:rPr>
        <w:t>, with most processes continuing to independently predict improve</w:t>
      </w:r>
      <w:r w:rsidR="002402A4">
        <w:rPr>
          <w:rFonts w:ascii="Times New Roman" w:eastAsia="Times New Roman" w:hAnsi="Times New Roman" w:cs="Times New Roman"/>
          <w:sz w:val="24"/>
          <w:szCs w:val="24"/>
        </w:rPr>
        <w:t xml:space="preserve">ments when included in a single </w:t>
      </w:r>
      <w:r w:rsidR="003232F6">
        <w:rPr>
          <w:rFonts w:ascii="Times New Roman" w:eastAsia="Times New Roman" w:hAnsi="Times New Roman" w:cs="Times New Roman"/>
          <w:sz w:val="24"/>
          <w:szCs w:val="24"/>
        </w:rPr>
        <w:t xml:space="preserve">model. </w:t>
      </w:r>
      <w:r w:rsidR="00E27CD6">
        <w:rPr>
          <w:rFonts w:ascii="Times New Roman" w:eastAsia="Times New Roman" w:hAnsi="Times New Roman" w:cs="Times New Roman"/>
          <w:sz w:val="24"/>
          <w:szCs w:val="24"/>
        </w:rPr>
        <w:t>The relations between changes in psychological flexibility and mental health were generally equivalent between conditions</w:t>
      </w:r>
      <w:r w:rsidR="003232F6">
        <w:rPr>
          <w:rFonts w:ascii="Times New Roman" w:eastAsia="Times New Roman" w:hAnsi="Times New Roman" w:cs="Times New Roman"/>
          <w:sz w:val="24"/>
          <w:szCs w:val="24"/>
        </w:rPr>
        <w:t>. E</w:t>
      </w:r>
      <w:r w:rsidR="003232F6" w:rsidRPr="008C5D75">
        <w:rPr>
          <w:rFonts w:ascii="Times New Roman" w:eastAsia="Times New Roman" w:hAnsi="Times New Roman" w:cs="Times New Roman"/>
          <w:sz w:val="24"/>
          <w:szCs w:val="24"/>
        </w:rPr>
        <w:t>ach psychological flexibility process</w:t>
      </w:r>
      <w:r w:rsidR="00E77F44">
        <w:rPr>
          <w:rFonts w:ascii="Times New Roman" w:eastAsia="Times New Roman" w:hAnsi="Times New Roman" w:cs="Times New Roman"/>
          <w:sz w:val="24"/>
          <w:szCs w:val="24"/>
        </w:rPr>
        <w:t xml:space="preserve"> separately</w:t>
      </w:r>
      <w:r w:rsidR="003232F6" w:rsidRPr="008C5D75">
        <w:rPr>
          <w:rFonts w:ascii="Times New Roman" w:eastAsia="Times New Roman" w:hAnsi="Times New Roman" w:cs="Times New Roman"/>
          <w:sz w:val="24"/>
          <w:szCs w:val="24"/>
        </w:rPr>
        <w:t xml:space="preserve"> mediated improvements in mental health </w:t>
      </w:r>
      <w:r w:rsidR="006E69CB">
        <w:rPr>
          <w:rFonts w:ascii="Times New Roman" w:eastAsia="Times New Roman" w:hAnsi="Times New Roman" w:cs="Times New Roman"/>
          <w:sz w:val="24"/>
          <w:szCs w:val="24"/>
        </w:rPr>
        <w:t>for Engaged versus waitlist and Full versus waitlist conditions</w:t>
      </w:r>
      <w:r w:rsidR="00A831DF">
        <w:rPr>
          <w:rFonts w:ascii="Times New Roman" w:eastAsia="Times New Roman" w:hAnsi="Times New Roman" w:cs="Times New Roman"/>
          <w:sz w:val="24"/>
          <w:szCs w:val="24"/>
        </w:rPr>
        <w:t xml:space="preserve">. However, </w:t>
      </w:r>
      <w:r w:rsidR="003232F6" w:rsidRPr="008C5D75">
        <w:rPr>
          <w:rFonts w:ascii="Times New Roman" w:eastAsia="Times New Roman" w:hAnsi="Times New Roman" w:cs="Times New Roman"/>
          <w:sz w:val="24"/>
          <w:szCs w:val="24"/>
        </w:rPr>
        <w:t xml:space="preserve">global inflexibility, committed action, and values progress did not mediate effects for Open </w:t>
      </w:r>
      <w:r w:rsidR="006E69CB">
        <w:rPr>
          <w:rFonts w:ascii="Times New Roman" w:eastAsia="Times New Roman" w:hAnsi="Times New Roman" w:cs="Times New Roman"/>
          <w:sz w:val="24"/>
          <w:szCs w:val="24"/>
        </w:rPr>
        <w:t>versus waitlist</w:t>
      </w:r>
      <w:r w:rsidR="003232F6" w:rsidRPr="008C5D75">
        <w:rPr>
          <w:rFonts w:ascii="Times New Roman" w:eastAsia="Times New Roman" w:hAnsi="Times New Roman" w:cs="Times New Roman"/>
          <w:sz w:val="24"/>
          <w:szCs w:val="24"/>
        </w:rPr>
        <w:t xml:space="preserve">. Overall, results indicate a range of </w:t>
      </w:r>
      <w:r w:rsidR="00F83B57">
        <w:rPr>
          <w:rFonts w:ascii="Times New Roman" w:eastAsia="Times New Roman" w:hAnsi="Times New Roman" w:cs="Times New Roman"/>
          <w:sz w:val="24"/>
          <w:szCs w:val="24"/>
        </w:rPr>
        <w:t xml:space="preserve">acceptance, </w:t>
      </w:r>
      <w:proofErr w:type="spellStart"/>
      <w:r w:rsidR="00F83B57">
        <w:rPr>
          <w:rFonts w:ascii="Times New Roman" w:eastAsia="Times New Roman" w:hAnsi="Times New Roman" w:cs="Times New Roman"/>
          <w:sz w:val="24"/>
          <w:szCs w:val="24"/>
        </w:rPr>
        <w:t>defusion</w:t>
      </w:r>
      <w:proofErr w:type="spellEnd"/>
      <w:r w:rsidR="00F83B57">
        <w:rPr>
          <w:rFonts w:ascii="Times New Roman" w:eastAsia="Times New Roman" w:hAnsi="Times New Roman" w:cs="Times New Roman"/>
          <w:sz w:val="24"/>
          <w:szCs w:val="24"/>
        </w:rPr>
        <w:t>, values, and committed action</w:t>
      </w:r>
      <w:r w:rsidR="003232F6" w:rsidRPr="008C5D75">
        <w:rPr>
          <w:rFonts w:ascii="Times New Roman" w:eastAsia="Times New Roman" w:hAnsi="Times New Roman" w:cs="Times New Roman"/>
          <w:sz w:val="24"/>
          <w:szCs w:val="24"/>
        </w:rPr>
        <w:t xml:space="preserve"> processes are functionally relevant for </w:t>
      </w:r>
      <w:r w:rsidR="003232F6">
        <w:rPr>
          <w:rFonts w:ascii="Times New Roman" w:eastAsia="Times New Roman" w:hAnsi="Times New Roman" w:cs="Times New Roman"/>
          <w:sz w:val="24"/>
          <w:szCs w:val="24"/>
        </w:rPr>
        <w:t xml:space="preserve">outcomes with </w:t>
      </w:r>
      <w:r w:rsidR="003232F6" w:rsidRPr="008C5D75">
        <w:rPr>
          <w:rFonts w:ascii="Times New Roman" w:eastAsia="Times New Roman" w:hAnsi="Times New Roman" w:cs="Times New Roman"/>
          <w:sz w:val="24"/>
          <w:szCs w:val="24"/>
        </w:rPr>
        <w:t>the Engaged</w:t>
      </w:r>
      <w:r w:rsidR="00A831DF">
        <w:rPr>
          <w:rFonts w:ascii="Times New Roman" w:eastAsia="Times New Roman" w:hAnsi="Times New Roman" w:cs="Times New Roman"/>
          <w:sz w:val="24"/>
          <w:szCs w:val="24"/>
        </w:rPr>
        <w:t xml:space="preserve"> </w:t>
      </w:r>
      <w:r w:rsidR="003232F6" w:rsidRPr="008C5D75">
        <w:rPr>
          <w:rFonts w:ascii="Times New Roman" w:eastAsia="Times New Roman" w:hAnsi="Times New Roman" w:cs="Times New Roman"/>
          <w:sz w:val="24"/>
          <w:szCs w:val="24"/>
        </w:rPr>
        <w:t>components</w:t>
      </w:r>
      <w:r w:rsidR="003232F6">
        <w:rPr>
          <w:rFonts w:ascii="Times New Roman" w:eastAsia="Times New Roman" w:hAnsi="Times New Roman" w:cs="Times New Roman"/>
          <w:sz w:val="24"/>
          <w:szCs w:val="24"/>
        </w:rPr>
        <w:t xml:space="preserve"> of ACT</w:t>
      </w:r>
      <w:r w:rsidR="00E522BF">
        <w:rPr>
          <w:rFonts w:ascii="Times New Roman" w:eastAsia="Times New Roman" w:hAnsi="Times New Roman" w:cs="Times New Roman"/>
          <w:sz w:val="24"/>
          <w:szCs w:val="24"/>
        </w:rPr>
        <w:t xml:space="preserve"> and Full ACT</w:t>
      </w:r>
      <w:r w:rsidR="003232F6" w:rsidRPr="008C5D75">
        <w:rPr>
          <w:rFonts w:ascii="Times New Roman" w:eastAsia="Times New Roman" w:hAnsi="Times New Roman" w:cs="Times New Roman"/>
          <w:sz w:val="24"/>
          <w:szCs w:val="24"/>
        </w:rPr>
        <w:t xml:space="preserve">, but </w:t>
      </w:r>
      <w:r w:rsidR="003232F6">
        <w:rPr>
          <w:rFonts w:ascii="Times New Roman" w:eastAsia="Times New Roman" w:hAnsi="Times New Roman" w:cs="Times New Roman"/>
          <w:sz w:val="24"/>
          <w:szCs w:val="24"/>
        </w:rPr>
        <w:t>values,</w:t>
      </w:r>
      <w:r w:rsidR="0085302D">
        <w:rPr>
          <w:rFonts w:ascii="Times New Roman" w:eastAsia="Times New Roman" w:hAnsi="Times New Roman" w:cs="Times New Roman"/>
          <w:sz w:val="24"/>
          <w:szCs w:val="24"/>
        </w:rPr>
        <w:t xml:space="preserve"> committed action</w:t>
      </w:r>
      <w:r w:rsidR="003232F6">
        <w:rPr>
          <w:rFonts w:ascii="Times New Roman" w:eastAsia="Times New Roman" w:hAnsi="Times New Roman" w:cs="Times New Roman"/>
          <w:sz w:val="24"/>
          <w:szCs w:val="24"/>
        </w:rPr>
        <w:t>, and global psychological inflexibility</w:t>
      </w:r>
      <w:r w:rsidR="003232F6" w:rsidRPr="008C5D75">
        <w:rPr>
          <w:rFonts w:ascii="Times New Roman" w:eastAsia="Times New Roman" w:hAnsi="Times New Roman" w:cs="Times New Roman"/>
          <w:sz w:val="24"/>
          <w:szCs w:val="24"/>
        </w:rPr>
        <w:t xml:space="preserve"> processes may be </w:t>
      </w:r>
      <w:proofErr w:type="gramStart"/>
      <w:r w:rsidR="003232F6" w:rsidRPr="008C5D75">
        <w:rPr>
          <w:rFonts w:ascii="Times New Roman" w:eastAsia="Times New Roman" w:hAnsi="Times New Roman" w:cs="Times New Roman"/>
          <w:sz w:val="24"/>
          <w:szCs w:val="24"/>
        </w:rPr>
        <w:t>more weakly</w:t>
      </w:r>
      <w:proofErr w:type="gramEnd"/>
      <w:r w:rsidR="003232F6" w:rsidRPr="008C5D75">
        <w:rPr>
          <w:rFonts w:ascii="Times New Roman" w:eastAsia="Times New Roman" w:hAnsi="Times New Roman" w:cs="Times New Roman"/>
          <w:sz w:val="24"/>
          <w:szCs w:val="24"/>
        </w:rPr>
        <w:t xml:space="preserve"> related to the effects of the Open components </w:t>
      </w:r>
      <w:r w:rsidR="002402A4">
        <w:rPr>
          <w:rFonts w:ascii="Times New Roman" w:eastAsia="Times New Roman" w:hAnsi="Times New Roman" w:cs="Times New Roman"/>
          <w:sz w:val="24"/>
          <w:szCs w:val="24"/>
        </w:rPr>
        <w:t xml:space="preserve">of ACT </w:t>
      </w:r>
      <w:r w:rsidR="003232F6" w:rsidRPr="008C5D75">
        <w:rPr>
          <w:rFonts w:ascii="Times New Roman" w:eastAsia="Times New Roman" w:hAnsi="Times New Roman" w:cs="Times New Roman"/>
          <w:sz w:val="24"/>
          <w:szCs w:val="24"/>
        </w:rPr>
        <w:t>alone.</w:t>
      </w:r>
    </w:p>
    <w:p w14:paraId="4EBD7808" w14:textId="77777777" w:rsidR="00F10085" w:rsidRPr="00F10085" w:rsidRDefault="00F10085" w:rsidP="00F100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C667B">
        <w:rPr>
          <w:rFonts w:ascii="Times New Roman" w:hAnsi="Times New Roman" w:cs="Times New Roman"/>
          <w:i/>
          <w:sz w:val="24"/>
          <w:szCs w:val="24"/>
        </w:rPr>
        <w:t xml:space="preserve">Keywords: </w:t>
      </w:r>
      <w:r>
        <w:rPr>
          <w:rFonts w:ascii="Times New Roman" w:eastAsia="Times New Roman" w:hAnsi="Times New Roman" w:cs="Times New Roman"/>
          <w:sz w:val="24"/>
          <w:szCs w:val="24"/>
        </w:rPr>
        <w:t>Acceptance and commitment therapy; mindfulness; values; dismantling; eHealth; College student mental health.</w:t>
      </w:r>
      <w:r>
        <w:rPr>
          <w:rFonts w:ascii="Times New Roman" w:eastAsia="Times New Roman" w:hAnsi="Times New Roman" w:cs="Times New Roman"/>
          <w:sz w:val="24"/>
          <w:szCs w:val="24"/>
        </w:rPr>
        <w:br w:type="page"/>
      </w:r>
    </w:p>
    <w:p w14:paraId="422EC476" w14:textId="47827A1B" w:rsidR="00E77F44" w:rsidRDefault="001B6401" w:rsidP="008F0DCF">
      <w:pPr>
        <w:spacing w:after="0" w:line="480" w:lineRule="auto"/>
        <w:jc w:val="center"/>
        <w:rPr>
          <w:rFonts w:ascii="Times New Roman" w:eastAsia="Times New Roman" w:hAnsi="Times New Roman" w:cs="Times New Roman"/>
          <w:sz w:val="24"/>
          <w:szCs w:val="24"/>
        </w:rPr>
      </w:pPr>
      <w:r w:rsidRPr="001B6401">
        <w:rPr>
          <w:rFonts w:ascii="Times New Roman" w:eastAsia="Times New Roman" w:hAnsi="Times New Roman" w:cs="Times New Roman"/>
          <w:sz w:val="24"/>
          <w:szCs w:val="24"/>
        </w:rPr>
        <w:lastRenderedPageBreak/>
        <w:t>Examining processes of change in an online acceptance and commitment therapy dismantling trial with distressed college students</w:t>
      </w:r>
      <w:r w:rsidR="008320BA">
        <w:rPr>
          <w:rFonts w:ascii="Times New Roman" w:eastAsia="Times New Roman" w:hAnsi="Times New Roman" w:cs="Times New Roman"/>
          <w:sz w:val="24"/>
          <w:szCs w:val="24"/>
        </w:rPr>
        <w:tab/>
      </w:r>
    </w:p>
    <w:p w14:paraId="42D6F481" w14:textId="469AF827" w:rsidR="00A17A09" w:rsidRDefault="00677055" w:rsidP="008F0DC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Cognitive behavioral therapies (CBT) include a </w:t>
      </w:r>
      <w:r w:rsidR="00AF7B47">
        <w:rPr>
          <w:rFonts w:ascii="Times New Roman" w:eastAsia="Times New Roman" w:hAnsi="Times New Roman" w:cs="Times New Roman"/>
          <w:sz w:val="24"/>
          <w:szCs w:val="24"/>
        </w:rPr>
        <w:t>variety</w:t>
      </w:r>
      <w:r>
        <w:rPr>
          <w:rFonts w:ascii="Times New Roman" w:eastAsia="Times New Roman" w:hAnsi="Times New Roman" w:cs="Times New Roman"/>
          <w:sz w:val="24"/>
          <w:szCs w:val="24"/>
        </w:rPr>
        <w:t xml:space="preserve"> of treatment components designed to target distinct therapeutic processes</w:t>
      </w:r>
      <w:r w:rsidR="00AF7B47">
        <w:rPr>
          <w:rFonts w:ascii="Times New Roman" w:eastAsia="Times New Roman" w:hAnsi="Times New Roman" w:cs="Times New Roman"/>
          <w:sz w:val="24"/>
          <w:szCs w:val="24"/>
        </w:rPr>
        <w:t xml:space="preserve"> that are typically combined into empirically validated treatment packages</w:t>
      </w:r>
      <w:r>
        <w:rPr>
          <w:rFonts w:ascii="Times New Roman" w:eastAsia="Times New Roman" w:hAnsi="Times New Roman" w:cs="Times New Roman"/>
          <w:sz w:val="24"/>
          <w:szCs w:val="24"/>
        </w:rPr>
        <w:t xml:space="preserve">. </w:t>
      </w:r>
      <w:r w:rsidR="005C3705">
        <w:rPr>
          <w:rFonts w:ascii="Times New Roman" w:eastAsia="Times New Roman" w:hAnsi="Times New Roman" w:cs="Times New Roman"/>
          <w:sz w:val="24"/>
          <w:szCs w:val="24"/>
        </w:rPr>
        <w:t>The re</w:t>
      </w:r>
      <w:r w:rsidR="00AF7B47">
        <w:rPr>
          <w:rFonts w:ascii="Times New Roman" w:eastAsia="Times New Roman" w:hAnsi="Times New Roman" w:cs="Times New Roman"/>
          <w:sz w:val="24"/>
          <w:szCs w:val="24"/>
        </w:rPr>
        <w:t>cent process-based therapy</w:t>
      </w:r>
      <w:r w:rsidR="005C3705">
        <w:rPr>
          <w:rFonts w:ascii="Times New Roman" w:eastAsia="Times New Roman" w:hAnsi="Times New Roman" w:cs="Times New Roman"/>
          <w:sz w:val="24"/>
          <w:szCs w:val="24"/>
        </w:rPr>
        <w:t xml:space="preserve"> movement has highlighted the importance of understanding the unique effects of CBT components in order to shift from brand name treatment packages to flexible treatments combining </w:t>
      </w:r>
      <w:r w:rsidR="00AF7B47">
        <w:rPr>
          <w:rFonts w:ascii="Times New Roman" w:eastAsia="Times New Roman" w:hAnsi="Times New Roman" w:cs="Times New Roman"/>
          <w:sz w:val="24"/>
          <w:szCs w:val="24"/>
        </w:rPr>
        <w:t xml:space="preserve">evidence-based </w:t>
      </w:r>
      <w:r w:rsidR="005C3705">
        <w:rPr>
          <w:rFonts w:ascii="Times New Roman" w:eastAsia="Times New Roman" w:hAnsi="Times New Roman" w:cs="Times New Roman"/>
          <w:sz w:val="24"/>
          <w:szCs w:val="24"/>
        </w:rPr>
        <w:t>components to target therapeutic processes tailored to the id</w:t>
      </w:r>
      <w:r w:rsidR="00CB688B">
        <w:rPr>
          <w:rFonts w:ascii="Times New Roman" w:eastAsia="Times New Roman" w:hAnsi="Times New Roman" w:cs="Times New Roman"/>
          <w:sz w:val="24"/>
          <w:szCs w:val="24"/>
        </w:rPr>
        <w:t>i</w:t>
      </w:r>
      <w:r w:rsidR="005C3705">
        <w:rPr>
          <w:rFonts w:ascii="Times New Roman" w:eastAsia="Times New Roman" w:hAnsi="Times New Roman" w:cs="Times New Roman"/>
          <w:sz w:val="24"/>
          <w:szCs w:val="24"/>
        </w:rPr>
        <w:t>ographic needs of clients</w:t>
      </w:r>
      <w:r w:rsidR="00AF7B47">
        <w:rPr>
          <w:rFonts w:ascii="Times New Roman" w:eastAsia="Times New Roman" w:hAnsi="Times New Roman" w:cs="Times New Roman"/>
          <w:sz w:val="24"/>
          <w:szCs w:val="24"/>
        </w:rPr>
        <w:t xml:space="preserve"> (</w:t>
      </w:r>
      <w:r w:rsidR="005C164C">
        <w:rPr>
          <w:rFonts w:ascii="Times New Roman" w:eastAsia="Times New Roman" w:hAnsi="Times New Roman" w:cs="Times New Roman"/>
          <w:sz w:val="24"/>
          <w:szCs w:val="24"/>
        </w:rPr>
        <w:t>Hofmann &amp; Hayes, 2018</w:t>
      </w:r>
      <w:r w:rsidR="00AF7B47">
        <w:rPr>
          <w:rFonts w:ascii="Times New Roman" w:eastAsia="Times New Roman" w:hAnsi="Times New Roman" w:cs="Times New Roman"/>
          <w:sz w:val="24"/>
          <w:szCs w:val="24"/>
        </w:rPr>
        <w:t>)</w:t>
      </w:r>
      <w:r w:rsidR="005C3705">
        <w:rPr>
          <w:rFonts w:ascii="Times New Roman" w:eastAsia="Times New Roman" w:hAnsi="Times New Roman" w:cs="Times New Roman"/>
          <w:sz w:val="24"/>
          <w:szCs w:val="24"/>
        </w:rPr>
        <w:t xml:space="preserve">. </w:t>
      </w:r>
      <w:r w:rsidR="00AF7B47">
        <w:rPr>
          <w:rFonts w:ascii="Times New Roman" w:eastAsia="Times New Roman" w:hAnsi="Times New Roman" w:cs="Times New Roman"/>
          <w:sz w:val="24"/>
          <w:szCs w:val="24"/>
        </w:rPr>
        <w:t xml:space="preserve">However, this requires a foundational knowledge base of the effects of CBT components on mental health and </w:t>
      </w:r>
      <w:r w:rsidR="005C164C">
        <w:rPr>
          <w:rFonts w:ascii="Times New Roman" w:eastAsia="Times New Roman" w:hAnsi="Times New Roman" w:cs="Times New Roman"/>
          <w:sz w:val="24"/>
          <w:szCs w:val="24"/>
        </w:rPr>
        <w:t>targeted processes of change</w:t>
      </w:r>
      <w:r w:rsidR="00AF7B47">
        <w:rPr>
          <w:rFonts w:ascii="Times New Roman" w:eastAsia="Times New Roman" w:hAnsi="Times New Roman" w:cs="Times New Roman"/>
          <w:sz w:val="24"/>
          <w:szCs w:val="24"/>
        </w:rPr>
        <w:t>.</w:t>
      </w:r>
      <w:r w:rsidR="006B6FE8">
        <w:rPr>
          <w:rFonts w:ascii="Times New Roman" w:eastAsia="Times New Roman" w:hAnsi="Times New Roman" w:cs="Times New Roman"/>
          <w:sz w:val="24"/>
          <w:szCs w:val="24"/>
        </w:rPr>
        <w:t xml:space="preserve"> Existing theoretical models for CBT packages can help organize and guide such component research, orienting to current research and theoretical predictions regarding how components might be distinguished and their expected effects in isolation and combination.  </w:t>
      </w:r>
    </w:p>
    <w:p w14:paraId="4B6EDBD8" w14:textId="1AD06EED" w:rsidR="00687EAA" w:rsidRDefault="00A202A3" w:rsidP="008320B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6FE8">
        <w:rPr>
          <w:rFonts w:ascii="Times New Roman" w:eastAsia="Times New Roman" w:hAnsi="Times New Roman" w:cs="Times New Roman"/>
          <w:sz w:val="24"/>
          <w:szCs w:val="24"/>
        </w:rPr>
        <w:t>The psychological flexibility model represents on</w:t>
      </w:r>
      <w:r w:rsidR="00A831DF">
        <w:rPr>
          <w:rFonts w:ascii="Times New Roman" w:eastAsia="Times New Roman" w:hAnsi="Times New Roman" w:cs="Times New Roman"/>
          <w:sz w:val="24"/>
          <w:szCs w:val="24"/>
        </w:rPr>
        <w:t>e</w:t>
      </w:r>
      <w:r w:rsidR="006B6FE8">
        <w:rPr>
          <w:rFonts w:ascii="Times New Roman" w:eastAsia="Times New Roman" w:hAnsi="Times New Roman" w:cs="Times New Roman"/>
          <w:sz w:val="24"/>
          <w:szCs w:val="24"/>
        </w:rPr>
        <w:t xml:space="preserve"> such theory derived from acceptance and commitment therapy (ACT; Hayes, </w:t>
      </w:r>
      <w:proofErr w:type="spellStart"/>
      <w:r w:rsidR="006B6FE8">
        <w:rPr>
          <w:rFonts w:ascii="Times New Roman" w:eastAsia="Times New Roman" w:hAnsi="Times New Roman" w:cs="Times New Roman"/>
          <w:sz w:val="24"/>
          <w:szCs w:val="24"/>
        </w:rPr>
        <w:t>Strosahl</w:t>
      </w:r>
      <w:proofErr w:type="spellEnd"/>
      <w:r w:rsidR="00F92A2F">
        <w:rPr>
          <w:rFonts w:ascii="Times New Roman" w:eastAsia="Times New Roman" w:hAnsi="Times New Roman" w:cs="Times New Roman"/>
          <w:sz w:val="24"/>
          <w:szCs w:val="24"/>
        </w:rPr>
        <w:t>, &amp;</w:t>
      </w:r>
      <w:r w:rsidR="006B6FE8">
        <w:rPr>
          <w:rFonts w:ascii="Times New Roman" w:eastAsia="Times New Roman" w:hAnsi="Times New Roman" w:cs="Times New Roman"/>
          <w:sz w:val="24"/>
          <w:szCs w:val="24"/>
        </w:rPr>
        <w:t xml:space="preserve"> Wilson, 2012). </w:t>
      </w:r>
      <w:r w:rsidR="00687EAA">
        <w:rPr>
          <w:rFonts w:ascii="Times New Roman" w:eastAsia="Times New Roman" w:hAnsi="Times New Roman" w:cs="Times New Roman"/>
          <w:sz w:val="24"/>
          <w:szCs w:val="24"/>
        </w:rPr>
        <w:t>Th</w:t>
      </w:r>
      <w:r w:rsidR="00FC2D8C">
        <w:rPr>
          <w:rFonts w:ascii="Times New Roman" w:eastAsia="Times New Roman" w:hAnsi="Times New Roman" w:cs="Times New Roman"/>
          <w:sz w:val="24"/>
          <w:szCs w:val="24"/>
        </w:rPr>
        <w:t xml:space="preserve">is </w:t>
      </w:r>
      <w:r w:rsidR="00687EAA">
        <w:rPr>
          <w:rFonts w:ascii="Times New Roman" w:eastAsia="Times New Roman" w:hAnsi="Times New Roman" w:cs="Times New Roman"/>
          <w:sz w:val="24"/>
          <w:szCs w:val="24"/>
        </w:rPr>
        <w:t xml:space="preserve">model highlights a set of therapeutic processes of change linked to treatment components that reduce psychological inflexibility, a transdiagnostic pathological process in which behavior is rigidly guided by internal experiences (e.g., cognition, affect, urges), rather than direct contingencies or values (i.e., what would be effective or meaningful in the moment). One set of therapeutic processes in this model </w:t>
      </w:r>
      <w:r w:rsidR="00CB688B">
        <w:rPr>
          <w:rFonts w:ascii="Times New Roman" w:eastAsia="Times New Roman" w:hAnsi="Times New Roman" w:cs="Times New Roman"/>
          <w:sz w:val="24"/>
          <w:szCs w:val="24"/>
        </w:rPr>
        <w:t xml:space="preserve">is </w:t>
      </w:r>
      <w:r w:rsidR="00687EAA">
        <w:rPr>
          <w:rFonts w:ascii="Times New Roman" w:eastAsia="Times New Roman" w:hAnsi="Times New Roman" w:cs="Times New Roman"/>
          <w:sz w:val="24"/>
          <w:szCs w:val="24"/>
        </w:rPr>
        <w:t xml:space="preserve">designed to reduce maladaptive inflexibility patterns related to excessive control of cognitions over behavior (i.e., cognitive fusion) and rigid efforts to avoid or escape aversive internal states (i.e., experiential avoidance), through acceptance and cognitive </w:t>
      </w:r>
      <w:proofErr w:type="spellStart"/>
      <w:r w:rsidR="00687EAA">
        <w:rPr>
          <w:rFonts w:ascii="Times New Roman" w:eastAsia="Times New Roman" w:hAnsi="Times New Roman" w:cs="Times New Roman"/>
          <w:sz w:val="24"/>
          <w:szCs w:val="24"/>
        </w:rPr>
        <w:t>defusion</w:t>
      </w:r>
      <w:proofErr w:type="spellEnd"/>
      <w:r w:rsidR="00FC2D8C">
        <w:rPr>
          <w:rFonts w:ascii="Times New Roman" w:eastAsia="Times New Roman" w:hAnsi="Times New Roman" w:cs="Times New Roman"/>
          <w:sz w:val="24"/>
          <w:szCs w:val="24"/>
        </w:rPr>
        <w:t xml:space="preserve"> treatment components</w:t>
      </w:r>
      <w:r w:rsidR="00687EAA">
        <w:rPr>
          <w:rFonts w:ascii="Times New Roman" w:eastAsia="Times New Roman" w:hAnsi="Times New Roman" w:cs="Times New Roman"/>
          <w:sz w:val="24"/>
          <w:szCs w:val="24"/>
        </w:rPr>
        <w:t xml:space="preserve"> (in combination described as the Open components in ACT</w:t>
      </w:r>
      <w:r w:rsidR="00D14547">
        <w:rPr>
          <w:rFonts w:ascii="Times New Roman" w:eastAsia="Times New Roman" w:hAnsi="Times New Roman" w:cs="Times New Roman"/>
          <w:sz w:val="24"/>
          <w:szCs w:val="24"/>
        </w:rPr>
        <w:t>; Hayes,</w:t>
      </w:r>
      <w:r w:rsidR="000E2147">
        <w:rPr>
          <w:rFonts w:ascii="Times New Roman" w:eastAsia="Times New Roman" w:hAnsi="Times New Roman" w:cs="Times New Roman"/>
          <w:sz w:val="24"/>
          <w:szCs w:val="24"/>
        </w:rPr>
        <w:t xml:space="preserve"> Villatte, Levin, </w:t>
      </w:r>
      <w:r w:rsidR="000E2147">
        <w:rPr>
          <w:rFonts w:ascii="Times New Roman" w:eastAsia="Times New Roman" w:hAnsi="Times New Roman" w:cs="Times New Roman"/>
          <w:sz w:val="24"/>
          <w:szCs w:val="24"/>
        </w:rPr>
        <w:lastRenderedPageBreak/>
        <w:t>&amp; Hildebrandt,</w:t>
      </w:r>
      <w:r w:rsidR="00D14547">
        <w:rPr>
          <w:rFonts w:ascii="Times New Roman" w:eastAsia="Times New Roman" w:hAnsi="Times New Roman" w:cs="Times New Roman"/>
          <w:sz w:val="24"/>
          <w:szCs w:val="24"/>
        </w:rPr>
        <w:t xml:space="preserve"> 2011</w:t>
      </w:r>
      <w:r w:rsidR="00687EAA">
        <w:rPr>
          <w:rFonts w:ascii="Times New Roman" w:eastAsia="Times New Roman" w:hAnsi="Times New Roman" w:cs="Times New Roman"/>
          <w:sz w:val="24"/>
          <w:szCs w:val="24"/>
        </w:rPr>
        <w:t xml:space="preserve">). Another set of processes aim to increase more adaptive sources of behavioral regulation linked to verbally established, intrinsically motivating guides for action (i.e., values) and </w:t>
      </w:r>
      <w:r w:rsidR="00E77F44">
        <w:rPr>
          <w:rFonts w:ascii="Times New Roman" w:eastAsia="Times New Roman" w:hAnsi="Times New Roman" w:cs="Times New Roman"/>
          <w:sz w:val="24"/>
          <w:szCs w:val="24"/>
        </w:rPr>
        <w:t xml:space="preserve">to </w:t>
      </w:r>
      <w:r w:rsidR="00687EAA">
        <w:rPr>
          <w:rFonts w:ascii="Times New Roman" w:eastAsia="Times New Roman" w:hAnsi="Times New Roman" w:cs="Times New Roman"/>
          <w:sz w:val="24"/>
          <w:szCs w:val="24"/>
        </w:rPr>
        <w:t>build patterns of behavior linked to values (i.e., committed action), which in combination are described as the</w:t>
      </w:r>
      <w:r w:rsidR="00D14547">
        <w:rPr>
          <w:rFonts w:ascii="Times New Roman" w:eastAsia="Times New Roman" w:hAnsi="Times New Roman" w:cs="Times New Roman"/>
          <w:sz w:val="24"/>
          <w:szCs w:val="24"/>
        </w:rPr>
        <w:t xml:space="preserve"> </w:t>
      </w:r>
      <w:r w:rsidR="00687EAA">
        <w:rPr>
          <w:rFonts w:ascii="Times New Roman" w:eastAsia="Times New Roman" w:hAnsi="Times New Roman" w:cs="Times New Roman"/>
          <w:sz w:val="24"/>
          <w:szCs w:val="24"/>
        </w:rPr>
        <w:t>Engaged components in ACT</w:t>
      </w:r>
      <w:r w:rsidR="00D14547">
        <w:rPr>
          <w:rFonts w:ascii="Times New Roman" w:eastAsia="Times New Roman" w:hAnsi="Times New Roman" w:cs="Times New Roman"/>
          <w:sz w:val="24"/>
          <w:szCs w:val="24"/>
        </w:rPr>
        <w:t xml:space="preserve"> (Villatte et al., 2016)</w:t>
      </w:r>
      <w:r w:rsidR="00687EAA">
        <w:rPr>
          <w:rFonts w:ascii="Times New Roman" w:eastAsia="Times New Roman" w:hAnsi="Times New Roman" w:cs="Times New Roman"/>
          <w:sz w:val="24"/>
          <w:szCs w:val="24"/>
        </w:rPr>
        <w:t xml:space="preserve">. </w:t>
      </w:r>
      <w:r w:rsidR="00D14547">
        <w:rPr>
          <w:rFonts w:ascii="Times New Roman" w:eastAsia="Times New Roman" w:hAnsi="Times New Roman" w:cs="Times New Roman"/>
          <w:sz w:val="24"/>
          <w:szCs w:val="24"/>
        </w:rPr>
        <w:t>A third set of processes</w:t>
      </w:r>
      <w:r w:rsidR="00560D42">
        <w:rPr>
          <w:rFonts w:ascii="Times New Roman" w:eastAsia="Times New Roman" w:hAnsi="Times New Roman" w:cs="Times New Roman"/>
          <w:sz w:val="24"/>
          <w:szCs w:val="24"/>
        </w:rPr>
        <w:t xml:space="preserve"> </w:t>
      </w:r>
      <w:r w:rsidR="00D14547">
        <w:rPr>
          <w:rFonts w:ascii="Times New Roman" w:eastAsia="Times New Roman" w:hAnsi="Times New Roman" w:cs="Times New Roman"/>
          <w:sz w:val="24"/>
          <w:szCs w:val="24"/>
        </w:rPr>
        <w:t>increase flexible attention to present moment experiences and a more flexible sense of self</w:t>
      </w:r>
      <w:r w:rsidR="00560D42">
        <w:rPr>
          <w:rFonts w:ascii="Times New Roman" w:eastAsia="Times New Roman" w:hAnsi="Times New Roman" w:cs="Times New Roman"/>
          <w:sz w:val="24"/>
          <w:szCs w:val="24"/>
        </w:rPr>
        <w:t xml:space="preserve">, but were not examined in the current dismantling trial due to their overlap with other ACT components </w:t>
      </w:r>
      <w:r w:rsidR="00D14547">
        <w:rPr>
          <w:rFonts w:ascii="Times New Roman" w:eastAsia="Times New Roman" w:hAnsi="Times New Roman" w:cs="Times New Roman"/>
          <w:sz w:val="24"/>
          <w:szCs w:val="24"/>
        </w:rPr>
        <w:t>(referred to as the Aware components; Hayes et al., 2011; Villatte et al., 2016).</w:t>
      </w:r>
      <w:r w:rsidR="00560D42">
        <w:rPr>
          <w:rFonts w:ascii="Times New Roman" w:eastAsia="Times New Roman" w:hAnsi="Times New Roman" w:cs="Times New Roman"/>
          <w:sz w:val="24"/>
          <w:szCs w:val="24"/>
        </w:rPr>
        <w:t xml:space="preserve"> </w:t>
      </w:r>
      <w:r w:rsidR="00D14547">
        <w:rPr>
          <w:rFonts w:ascii="Times New Roman" w:eastAsia="Times New Roman" w:hAnsi="Times New Roman" w:cs="Times New Roman"/>
          <w:sz w:val="24"/>
          <w:szCs w:val="24"/>
        </w:rPr>
        <w:t>In combination, t</w:t>
      </w:r>
      <w:r w:rsidR="00FC2D8C">
        <w:rPr>
          <w:rFonts w:ascii="Times New Roman" w:eastAsia="Times New Roman" w:hAnsi="Times New Roman" w:cs="Times New Roman"/>
          <w:sz w:val="24"/>
          <w:szCs w:val="24"/>
        </w:rPr>
        <w:t>hese ACT components target their specified therapeutic processes to increase psychological flexibility, the capacity to engage in meaningful, effective pa</w:t>
      </w:r>
      <w:r w:rsidR="00D14547">
        <w:rPr>
          <w:rFonts w:ascii="Times New Roman" w:eastAsia="Times New Roman" w:hAnsi="Times New Roman" w:cs="Times New Roman"/>
          <w:sz w:val="24"/>
          <w:szCs w:val="24"/>
        </w:rPr>
        <w:t>tterns of behavior while being aware and open to</w:t>
      </w:r>
      <w:r w:rsidR="00FC2D8C">
        <w:rPr>
          <w:rFonts w:ascii="Times New Roman" w:eastAsia="Times New Roman" w:hAnsi="Times New Roman" w:cs="Times New Roman"/>
          <w:sz w:val="24"/>
          <w:szCs w:val="24"/>
        </w:rPr>
        <w:t xml:space="preserve"> whatever internal experiences arise</w:t>
      </w:r>
      <w:r w:rsidR="005C164C">
        <w:rPr>
          <w:rFonts w:ascii="Times New Roman" w:eastAsia="Times New Roman" w:hAnsi="Times New Roman" w:cs="Times New Roman"/>
          <w:sz w:val="24"/>
          <w:szCs w:val="24"/>
        </w:rPr>
        <w:t xml:space="preserve"> (Hayes et al., 2012)</w:t>
      </w:r>
      <w:r w:rsidR="00FC2D8C">
        <w:rPr>
          <w:rFonts w:ascii="Times New Roman" w:eastAsia="Times New Roman" w:hAnsi="Times New Roman" w:cs="Times New Roman"/>
          <w:sz w:val="24"/>
          <w:szCs w:val="24"/>
        </w:rPr>
        <w:t>. Thus, the psychological flexibility model specifies a set of therapeutic components that target distinct processes to address a wide range of mental health concerns.</w:t>
      </w:r>
      <w:r w:rsidR="00687EAA">
        <w:rPr>
          <w:rFonts w:ascii="Times New Roman" w:eastAsia="Times New Roman" w:hAnsi="Times New Roman" w:cs="Times New Roman"/>
          <w:sz w:val="24"/>
          <w:szCs w:val="24"/>
        </w:rPr>
        <w:t xml:space="preserve"> </w:t>
      </w:r>
    </w:p>
    <w:p w14:paraId="76F4C548" w14:textId="5919224B" w:rsidR="00B060B3" w:rsidRDefault="008320BA" w:rsidP="00A17A0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research </w:t>
      </w:r>
      <w:r w:rsidR="00FC2D8C">
        <w:rPr>
          <w:rFonts w:ascii="Times New Roman" w:eastAsia="Times New Roman" w:hAnsi="Times New Roman" w:cs="Times New Roman"/>
          <w:sz w:val="24"/>
          <w:szCs w:val="24"/>
        </w:rPr>
        <w:t xml:space="preserve">indicates that </w:t>
      </w:r>
      <w:r w:rsidR="00D14547">
        <w:rPr>
          <w:rFonts w:ascii="Times New Roman" w:eastAsia="Times New Roman" w:hAnsi="Times New Roman" w:cs="Times New Roman"/>
          <w:sz w:val="24"/>
          <w:szCs w:val="24"/>
        </w:rPr>
        <w:t>the combination of</w:t>
      </w:r>
      <w:r w:rsidR="00FC2D8C">
        <w:rPr>
          <w:rFonts w:ascii="Times New Roman" w:eastAsia="Times New Roman" w:hAnsi="Times New Roman" w:cs="Times New Roman"/>
          <w:sz w:val="24"/>
          <w:szCs w:val="24"/>
        </w:rPr>
        <w:t xml:space="preserve"> these components </w:t>
      </w:r>
      <w:r w:rsidR="00D14547">
        <w:rPr>
          <w:rFonts w:ascii="Times New Roman" w:eastAsia="Times New Roman" w:hAnsi="Times New Roman" w:cs="Times New Roman"/>
          <w:sz w:val="24"/>
          <w:szCs w:val="24"/>
        </w:rPr>
        <w:t>in</w:t>
      </w:r>
      <w:r w:rsidR="00FC2D8C">
        <w:rPr>
          <w:rFonts w:ascii="Times New Roman" w:eastAsia="Times New Roman" w:hAnsi="Times New Roman" w:cs="Times New Roman"/>
          <w:sz w:val="24"/>
          <w:szCs w:val="24"/>
        </w:rPr>
        <w:t xml:space="preserve"> </w:t>
      </w:r>
      <w:r w:rsidR="00D14547">
        <w:rPr>
          <w:rFonts w:ascii="Times New Roman" w:eastAsia="Times New Roman" w:hAnsi="Times New Roman" w:cs="Times New Roman"/>
          <w:sz w:val="24"/>
          <w:szCs w:val="24"/>
        </w:rPr>
        <w:t xml:space="preserve">full </w:t>
      </w:r>
      <w:r w:rsidR="00FC2D8C">
        <w:rPr>
          <w:rFonts w:ascii="Times New Roman" w:eastAsia="Times New Roman" w:hAnsi="Times New Roman" w:cs="Times New Roman"/>
          <w:sz w:val="24"/>
          <w:szCs w:val="24"/>
        </w:rPr>
        <w:t>ACT protocol</w:t>
      </w:r>
      <w:r w:rsidR="00D14547">
        <w:rPr>
          <w:rFonts w:ascii="Times New Roman" w:eastAsia="Times New Roman" w:hAnsi="Times New Roman" w:cs="Times New Roman"/>
          <w:sz w:val="24"/>
          <w:szCs w:val="24"/>
        </w:rPr>
        <w:t>s</w:t>
      </w:r>
      <w:r w:rsidR="00FC2D8C">
        <w:rPr>
          <w:rFonts w:ascii="Times New Roman" w:eastAsia="Times New Roman" w:hAnsi="Times New Roman" w:cs="Times New Roman"/>
          <w:sz w:val="24"/>
          <w:szCs w:val="24"/>
        </w:rPr>
        <w:t xml:space="preserve"> leads to improvements in mental he</w:t>
      </w:r>
      <w:r w:rsidR="00B060B3">
        <w:rPr>
          <w:rFonts w:ascii="Times New Roman" w:eastAsia="Times New Roman" w:hAnsi="Times New Roman" w:cs="Times New Roman"/>
          <w:sz w:val="24"/>
          <w:szCs w:val="24"/>
        </w:rPr>
        <w:t xml:space="preserve">alth outcomes including </w:t>
      </w:r>
      <w:r w:rsidR="00366A6E">
        <w:rPr>
          <w:rFonts w:ascii="Times New Roman" w:eastAsia="Times New Roman" w:hAnsi="Times New Roman" w:cs="Times New Roman"/>
          <w:sz w:val="24"/>
          <w:szCs w:val="24"/>
        </w:rPr>
        <w:t>depression, anxiety, obsessive compulsive and related disorders, behavioral addictions, eating disorders and psychosis</w:t>
      </w:r>
      <w:r w:rsidR="00B060B3">
        <w:rPr>
          <w:rFonts w:ascii="Times New Roman" w:eastAsia="Times New Roman" w:hAnsi="Times New Roman" w:cs="Times New Roman"/>
          <w:sz w:val="24"/>
          <w:szCs w:val="24"/>
        </w:rPr>
        <w:t xml:space="preserve"> (</w:t>
      </w:r>
      <w:r w:rsidR="00366A6E">
        <w:rPr>
          <w:rFonts w:ascii="Times New Roman" w:eastAsia="Times New Roman" w:hAnsi="Times New Roman" w:cs="Times New Roman"/>
          <w:sz w:val="24"/>
          <w:szCs w:val="24"/>
        </w:rPr>
        <w:t>ACBS, 2019; A</w:t>
      </w:r>
      <w:r w:rsidR="008A0135">
        <w:rPr>
          <w:rFonts w:ascii="Times New Roman" w:eastAsia="Times New Roman" w:hAnsi="Times New Roman" w:cs="Times New Roman"/>
          <w:sz w:val="24"/>
          <w:szCs w:val="24"/>
        </w:rPr>
        <w:t>-</w:t>
      </w:r>
      <w:proofErr w:type="spellStart"/>
      <w:r w:rsidR="008A0135">
        <w:rPr>
          <w:rFonts w:ascii="Times New Roman" w:eastAsia="Times New Roman" w:hAnsi="Times New Roman" w:cs="Times New Roman"/>
          <w:sz w:val="24"/>
          <w:szCs w:val="24"/>
        </w:rPr>
        <w:t>T</w:t>
      </w:r>
      <w:r w:rsidR="00366A6E">
        <w:rPr>
          <w:rFonts w:ascii="Times New Roman" w:eastAsia="Times New Roman" w:hAnsi="Times New Roman" w:cs="Times New Roman"/>
          <w:sz w:val="24"/>
          <w:szCs w:val="24"/>
        </w:rPr>
        <w:t>jak</w:t>
      </w:r>
      <w:proofErr w:type="spellEnd"/>
      <w:r w:rsidR="005C164C">
        <w:rPr>
          <w:rFonts w:ascii="Times New Roman" w:eastAsia="Times New Roman" w:hAnsi="Times New Roman" w:cs="Times New Roman"/>
          <w:sz w:val="24"/>
          <w:szCs w:val="24"/>
        </w:rPr>
        <w:t xml:space="preserve"> et al.,</w:t>
      </w:r>
      <w:r w:rsidR="00366A6E">
        <w:rPr>
          <w:rFonts w:ascii="Times New Roman" w:eastAsia="Times New Roman" w:hAnsi="Times New Roman" w:cs="Times New Roman"/>
          <w:sz w:val="24"/>
          <w:szCs w:val="24"/>
        </w:rPr>
        <w:t xml:space="preserve"> 2015</w:t>
      </w:r>
      <w:r w:rsidR="005C164C">
        <w:rPr>
          <w:rFonts w:ascii="Times New Roman" w:eastAsia="Times New Roman" w:hAnsi="Times New Roman" w:cs="Times New Roman"/>
          <w:sz w:val="24"/>
          <w:szCs w:val="24"/>
        </w:rPr>
        <w:t>; Twohig</w:t>
      </w:r>
      <w:r w:rsidR="00F92A2F">
        <w:rPr>
          <w:rFonts w:ascii="Times New Roman" w:eastAsia="Times New Roman" w:hAnsi="Times New Roman" w:cs="Times New Roman"/>
          <w:sz w:val="24"/>
          <w:szCs w:val="24"/>
        </w:rPr>
        <w:t>, &amp;</w:t>
      </w:r>
      <w:r w:rsidR="005C164C">
        <w:rPr>
          <w:rFonts w:ascii="Times New Roman" w:eastAsia="Times New Roman" w:hAnsi="Times New Roman" w:cs="Times New Roman"/>
          <w:sz w:val="24"/>
          <w:szCs w:val="24"/>
        </w:rPr>
        <w:t xml:space="preserve"> Levin, 2017</w:t>
      </w:r>
      <w:r w:rsidR="00B060B3">
        <w:rPr>
          <w:rFonts w:ascii="Times New Roman" w:eastAsia="Times New Roman" w:hAnsi="Times New Roman" w:cs="Times New Roman"/>
          <w:sz w:val="24"/>
          <w:szCs w:val="24"/>
        </w:rPr>
        <w:t xml:space="preserve">). Furthermore, </w:t>
      </w:r>
      <w:r w:rsidR="005C164C">
        <w:rPr>
          <w:rFonts w:ascii="Times New Roman" w:eastAsia="Times New Roman" w:hAnsi="Times New Roman" w:cs="Times New Roman"/>
          <w:sz w:val="24"/>
          <w:szCs w:val="24"/>
        </w:rPr>
        <w:t>the effects of ACT are</w:t>
      </w:r>
      <w:r w:rsidR="00D14547">
        <w:rPr>
          <w:rFonts w:ascii="Times New Roman" w:eastAsia="Times New Roman" w:hAnsi="Times New Roman" w:cs="Times New Roman"/>
          <w:sz w:val="24"/>
          <w:szCs w:val="24"/>
        </w:rPr>
        <w:t xml:space="preserve"> consistently</w:t>
      </w:r>
      <w:r w:rsidR="00FC2D8C">
        <w:rPr>
          <w:rFonts w:ascii="Times New Roman" w:eastAsia="Times New Roman" w:hAnsi="Times New Roman" w:cs="Times New Roman"/>
          <w:sz w:val="24"/>
          <w:szCs w:val="24"/>
        </w:rPr>
        <w:t xml:space="preserve"> mediated by </w:t>
      </w:r>
      <w:r w:rsidR="00732970">
        <w:rPr>
          <w:rFonts w:ascii="Times New Roman" w:eastAsia="Times New Roman" w:hAnsi="Times New Roman" w:cs="Times New Roman"/>
          <w:sz w:val="24"/>
          <w:szCs w:val="24"/>
        </w:rPr>
        <w:t>targeted processes of change including</w:t>
      </w:r>
      <w:r w:rsidR="00FC2D8C">
        <w:rPr>
          <w:rFonts w:ascii="Times New Roman" w:eastAsia="Times New Roman" w:hAnsi="Times New Roman" w:cs="Times New Roman"/>
          <w:sz w:val="24"/>
          <w:szCs w:val="24"/>
        </w:rPr>
        <w:t xml:space="preserve"> global psychological inflexibility (</w:t>
      </w:r>
      <w:r w:rsidR="0040465B">
        <w:rPr>
          <w:rFonts w:ascii="Times New Roman" w:eastAsia="Times New Roman" w:hAnsi="Times New Roman" w:cs="Times New Roman"/>
          <w:sz w:val="24"/>
          <w:szCs w:val="24"/>
        </w:rPr>
        <w:t>e.g., Twohig</w:t>
      </w:r>
      <w:r w:rsidR="000E2147">
        <w:rPr>
          <w:rFonts w:ascii="Times New Roman" w:eastAsia="Times New Roman" w:hAnsi="Times New Roman" w:cs="Times New Roman"/>
          <w:sz w:val="24"/>
          <w:szCs w:val="24"/>
        </w:rPr>
        <w:t>, Plumb Vilardaga, Levin, &amp; Hayes</w:t>
      </w:r>
      <w:r w:rsidR="0040465B">
        <w:rPr>
          <w:rFonts w:ascii="Times New Roman" w:eastAsia="Times New Roman" w:hAnsi="Times New Roman" w:cs="Times New Roman"/>
          <w:sz w:val="24"/>
          <w:szCs w:val="24"/>
        </w:rPr>
        <w:t>, 2015</w:t>
      </w:r>
      <w:r w:rsidR="00FC2D8C">
        <w:rPr>
          <w:rFonts w:ascii="Times New Roman" w:eastAsia="Times New Roman" w:hAnsi="Times New Roman" w:cs="Times New Roman"/>
          <w:sz w:val="24"/>
          <w:szCs w:val="24"/>
        </w:rPr>
        <w:t>)</w:t>
      </w:r>
      <w:r w:rsidR="0040465B">
        <w:rPr>
          <w:rFonts w:ascii="Times New Roman" w:eastAsia="Times New Roman" w:hAnsi="Times New Roman" w:cs="Times New Roman"/>
          <w:sz w:val="24"/>
          <w:szCs w:val="24"/>
        </w:rPr>
        <w:t>,</w:t>
      </w:r>
      <w:r w:rsidR="0040465B" w:rsidRPr="0040465B">
        <w:rPr>
          <w:rFonts w:ascii="Times New Roman" w:eastAsia="Times New Roman" w:hAnsi="Times New Roman" w:cs="Times New Roman"/>
          <w:sz w:val="24"/>
          <w:szCs w:val="24"/>
        </w:rPr>
        <w:t xml:space="preserve"> </w:t>
      </w:r>
      <w:r w:rsidR="0040465B">
        <w:rPr>
          <w:rFonts w:ascii="Times New Roman" w:eastAsia="Times New Roman" w:hAnsi="Times New Roman" w:cs="Times New Roman"/>
          <w:sz w:val="24"/>
          <w:szCs w:val="24"/>
        </w:rPr>
        <w:t xml:space="preserve">acceptance (e.g., </w:t>
      </w:r>
      <w:r w:rsidR="00696245">
        <w:rPr>
          <w:rFonts w:ascii="Times New Roman" w:eastAsia="Times New Roman" w:hAnsi="Times New Roman" w:cs="Times New Roman"/>
          <w:sz w:val="24"/>
          <w:szCs w:val="24"/>
        </w:rPr>
        <w:t>Forman et al., 2012</w:t>
      </w:r>
      <w:r w:rsidR="0040465B">
        <w:rPr>
          <w:rFonts w:ascii="Times New Roman" w:eastAsia="Times New Roman" w:hAnsi="Times New Roman" w:cs="Times New Roman"/>
          <w:sz w:val="24"/>
          <w:szCs w:val="24"/>
        </w:rPr>
        <w:t xml:space="preserve">), </w:t>
      </w:r>
      <w:r w:rsidR="0040465B" w:rsidRPr="00CE79D6">
        <w:rPr>
          <w:rFonts w:ascii="Times New Roman" w:eastAsia="Times New Roman" w:hAnsi="Times New Roman" w:cs="Times New Roman"/>
          <w:sz w:val="24"/>
          <w:szCs w:val="24"/>
        </w:rPr>
        <w:t xml:space="preserve">cognitive </w:t>
      </w:r>
      <w:proofErr w:type="spellStart"/>
      <w:r w:rsidR="0040465B" w:rsidRPr="00CE79D6">
        <w:rPr>
          <w:rFonts w:ascii="Times New Roman" w:eastAsia="Times New Roman" w:hAnsi="Times New Roman" w:cs="Times New Roman"/>
          <w:sz w:val="24"/>
          <w:szCs w:val="24"/>
        </w:rPr>
        <w:t>defusion</w:t>
      </w:r>
      <w:proofErr w:type="spellEnd"/>
      <w:r w:rsidR="0040465B" w:rsidRPr="00CE79D6">
        <w:rPr>
          <w:rFonts w:ascii="Times New Roman" w:eastAsia="Times New Roman" w:hAnsi="Times New Roman" w:cs="Times New Roman"/>
          <w:sz w:val="24"/>
          <w:szCs w:val="24"/>
        </w:rPr>
        <w:t xml:space="preserve"> (</w:t>
      </w:r>
      <w:r w:rsidR="0040465B">
        <w:rPr>
          <w:rFonts w:ascii="Times New Roman" w:eastAsia="Times New Roman" w:hAnsi="Times New Roman" w:cs="Times New Roman"/>
          <w:sz w:val="24"/>
          <w:szCs w:val="24"/>
        </w:rPr>
        <w:t xml:space="preserve">e.g., </w:t>
      </w:r>
      <w:r w:rsidR="0040465B" w:rsidRPr="00BA573C">
        <w:rPr>
          <w:rFonts w:ascii="Times New Roman" w:eastAsia="Times New Roman" w:hAnsi="Times New Roman" w:cs="Times New Roman"/>
          <w:sz w:val="24"/>
          <w:szCs w:val="24"/>
        </w:rPr>
        <w:t>Zettle, Rains</w:t>
      </w:r>
      <w:r w:rsidR="00F92A2F">
        <w:rPr>
          <w:rFonts w:ascii="Times New Roman" w:eastAsia="Times New Roman" w:hAnsi="Times New Roman" w:cs="Times New Roman"/>
          <w:sz w:val="24"/>
          <w:szCs w:val="24"/>
        </w:rPr>
        <w:t>, &amp;</w:t>
      </w:r>
      <w:r w:rsidR="0040465B" w:rsidRPr="00BA573C">
        <w:rPr>
          <w:rFonts w:ascii="Times New Roman" w:eastAsia="Times New Roman" w:hAnsi="Times New Roman" w:cs="Times New Roman"/>
          <w:sz w:val="24"/>
          <w:szCs w:val="24"/>
        </w:rPr>
        <w:t xml:space="preserve"> Hayes, 2011</w:t>
      </w:r>
      <w:r w:rsidR="0040465B" w:rsidRPr="00CE79D6">
        <w:rPr>
          <w:rFonts w:ascii="Times New Roman" w:eastAsia="Times New Roman" w:hAnsi="Times New Roman" w:cs="Times New Roman"/>
          <w:sz w:val="24"/>
          <w:szCs w:val="24"/>
        </w:rPr>
        <w:t>), and values (</w:t>
      </w:r>
      <w:r w:rsidR="0040465B">
        <w:rPr>
          <w:rFonts w:ascii="Times New Roman" w:eastAsia="Times New Roman" w:hAnsi="Times New Roman" w:cs="Times New Roman"/>
          <w:sz w:val="24"/>
          <w:szCs w:val="24"/>
        </w:rPr>
        <w:t>e.g., Gloster et al., 2017</w:t>
      </w:r>
      <w:r w:rsidR="0040465B" w:rsidRPr="00CE79D6">
        <w:rPr>
          <w:rFonts w:ascii="Times New Roman" w:eastAsia="Times New Roman" w:hAnsi="Times New Roman" w:cs="Times New Roman"/>
          <w:sz w:val="24"/>
          <w:szCs w:val="24"/>
        </w:rPr>
        <w:t>).</w:t>
      </w:r>
      <w:r w:rsidR="00FC2D8C">
        <w:rPr>
          <w:rFonts w:ascii="Times New Roman" w:eastAsia="Times New Roman" w:hAnsi="Times New Roman" w:cs="Times New Roman"/>
          <w:sz w:val="24"/>
          <w:szCs w:val="24"/>
        </w:rPr>
        <w:t xml:space="preserve"> </w:t>
      </w:r>
      <w:r w:rsidR="00366A6E">
        <w:rPr>
          <w:rFonts w:ascii="Times New Roman" w:eastAsia="Times New Roman" w:hAnsi="Times New Roman" w:cs="Times New Roman"/>
          <w:sz w:val="24"/>
          <w:szCs w:val="24"/>
        </w:rPr>
        <w:t>Although this research provides broad support for the combination of ACT components improving mental health through psychological flexibility processes</w:t>
      </w:r>
      <w:r w:rsidR="00B060B3">
        <w:rPr>
          <w:rFonts w:ascii="Times New Roman" w:eastAsia="Times New Roman" w:hAnsi="Times New Roman" w:cs="Times New Roman"/>
          <w:sz w:val="24"/>
          <w:szCs w:val="24"/>
        </w:rPr>
        <w:t xml:space="preserve">, </w:t>
      </w:r>
      <w:r w:rsidR="005F73B8">
        <w:rPr>
          <w:rFonts w:ascii="Times New Roman" w:eastAsia="Times New Roman" w:hAnsi="Times New Roman" w:cs="Times New Roman"/>
          <w:sz w:val="24"/>
          <w:szCs w:val="24"/>
        </w:rPr>
        <w:t>it</w:t>
      </w:r>
      <w:r w:rsidR="00B060B3">
        <w:rPr>
          <w:rFonts w:ascii="Times New Roman" w:eastAsia="Times New Roman" w:hAnsi="Times New Roman" w:cs="Times New Roman"/>
          <w:sz w:val="24"/>
          <w:szCs w:val="24"/>
        </w:rPr>
        <w:t xml:space="preserve"> does not</w:t>
      </w:r>
      <w:r w:rsidR="00732970">
        <w:rPr>
          <w:rFonts w:ascii="Times New Roman" w:eastAsia="Times New Roman" w:hAnsi="Times New Roman" w:cs="Times New Roman"/>
          <w:sz w:val="24"/>
          <w:szCs w:val="24"/>
        </w:rPr>
        <w:t xml:space="preserve"> yet</w:t>
      </w:r>
      <w:r w:rsidR="00B060B3">
        <w:rPr>
          <w:rFonts w:ascii="Times New Roman" w:eastAsia="Times New Roman" w:hAnsi="Times New Roman" w:cs="Times New Roman"/>
          <w:sz w:val="24"/>
          <w:szCs w:val="24"/>
        </w:rPr>
        <w:t xml:space="preserve"> provide the specificity needed for more detailed clinical decision making with regards to </w:t>
      </w:r>
      <w:r w:rsidR="00B060B3">
        <w:rPr>
          <w:rFonts w:ascii="Times New Roman" w:eastAsia="Times New Roman" w:hAnsi="Times New Roman" w:cs="Times New Roman"/>
          <w:sz w:val="24"/>
          <w:szCs w:val="24"/>
        </w:rPr>
        <w:lastRenderedPageBreak/>
        <w:t>the</w:t>
      </w:r>
      <w:r w:rsidR="00732970">
        <w:rPr>
          <w:rFonts w:ascii="Times New Roman" w:eastAsia="Times New Roman" w:hAnsi="Times New Roman" w:cs="Times New Roman"/>
          <w:sz w:val="24"/>
          <w:szCs w:val="24"/>
        </w:rPr>
        <w:t xml:space="preserve"> effects of specific components and their targeted processes </w:t>
      </w:r>
      <w:r w:rsidR="00B060B3">
        <w:rPr>
          <w:rFonts w:ascii="Times New Roman" w:eastAsia="Times New Roman" w:hAnsi="Times New Roman" w:cs="Times New Roman"/>
          <w:sz w:val="24"/>
          <w:szCs w:val="24"/>
        </w:rPr>
        <w:t>of change (</w:t>
      </w:r>
      <w:r w:rsidR="005F73B8">
        <w:rPr>
          <w:rFonts w:ascii="Times New Roman" w:eastAsia="Times New Roman" w:hAnsi="Times New Roman" w:cs="Times New Roman"/>
          <w:sz w:val="24"/>
          <w:szCs w:val="24"/>
        </w:rPr>
        <w:t>Levin, Herbert</w:t>
      </w:r>
      <w:r w:rsidR="00F92A2F">
        <w:rPr>
          <w:rFonts w:ascii="Times New Roman" w:eastAsia="Times New Roman" w:hAnsi="Times New Roman" w:cs="Times New Roman"/>
          <w:sz w:val="24"/>
          <w:szCs w:val="24"/>
        </w:rPr>
        <w:t>, &amp;</w:t>
      </w:r>
      <w:r w:rsidR="005F73B8">
        <w:rPr>
          <w:rFonts w:ascii="Times New Roman" w:eastAsia="Times New Roman" w:hAnsi="Times New Roman" w:cs="Times New Roman"/>
          <w:sz w:val="24"/>
          <w:szCs w:val="24"/>
        </w:rPr>
        <w:t xml:space="preserve"> Forman, 2017</w:t>
      </w:r>
      <w:r w:rsidR="00B060B3">
        <w:rPr>
          <w:rFonts w:ascii="Times New Roman" w:eastAsia="Times New Roman" w:hAnsi="Times New Roman" w:cs="Times New Roman"/>
          <w:sz w:val="24"/>
          <w:szCs w:val="24"/>
        </w:rPr>
        <w:t xml:space="preserve">). </w:t>
      </w:r>
    </w:p>
    <w:p w14:paraId="274156DD" w14:textId="49452B68" w:rsidR="00A831DF" w:rsidRDefault="00732970" w:rsidP="00A17A0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relatively well-established knowledge base indicating the effectiveness of the individual components of ACT on mental health and related outcomes (e.g., Levin, Hildebrandt</w:t>
      </w:r>
      <w:r w:rsidR="00F92A2F">
        <w:rPr>
          <w:rFonts w:ascii="Times New Roman" w:eastAsia="Times New Roman" w:hAnsi="Times New Roman" w:cs="Times New Roman"/>
          <w:sz w:val="24"/>
          <w:szCs w:val="24"/>
        </w:rPr>
        <w:t>, Lillis, &amp;</w:t>
      </w:r>
      <w:r>
        <w:rPr>
          <w:rFonts w:ascii="Times New Roman" w:eastAsia="Times New Roman" w:hAnsi="Times New Roman" w:cs="Times New Roman"/>
          <w:sz w:val="24"/>
          <w:szCs w:val="24"/>
        </w:rPr>
        <w:t xml:space="preserve"> Hayes, 2012; Vil</w:t>
      </w:r>
      <w:r w:rsidR="008A0135">
        <w:rPr>
          <w:rFonts w:ascii="Times New Roman" w:eastAsia="Times New Roman" w:hAnsi="Times New Roman" w:cs="Times New Roman"/>
          <w:sz w:val="24"/>
          <w:szCs w:val="24"/>
        </w:rPr>
        <w:t>latte</w:t>
      </w:r>
      <w:r w:rsidR="00B53C63">
        <w:rPr>
          <w:rFonts w:ascii="Times New Roman" w:eastAsia="Times New Roman" w:hAnsi="Times New Roman" w:cs="Times New Roman"/>
          <w:sz w:val="24"/>
          <w:szCs w:val="24"/>
        </w:rPr>
        <w:t xml:space="preserve"> et al., 2016</w:t>
      </w:r>
      <w:r>
        <w:rPr>
          <w:rFonts w:ascii="Times New Roman" w:eastAsia="Times New Roman" w:hAnsi="Times New Roman" w:cs="Times New Roman"/>
          <w:sz w:val="24"/>
          <w:szCs w:val="24"/>
        </w:rPr>
        <w:t>). A</w:t>
      </w:r>
      <w:r w:rsidR="004657B7">
        <w:rPr>
          <w:rFonts w:ascii="Times New Roman" w:eastAsia="Times New Roman" w:hAnsi="Times New Roman" w:cs="Times New Roman"/>
          <w:sz w:val="24"/>
          <w:szCs w:val="24"/>
        </w:rPr>
        <w:t xml:space="preserve"> much</w:t>
      </w:r>
      <w:r>
        <w:rPr>
          <w:rFonts w:ascii="Times New Roman" w:eastAsia="Times New Roman" w:hAnsi="Times New Roman" w:cs="Times New Roman"/>
          <w:sz w:val="24"/>
          <w:szCs w:val="24"/>
        </w:rPr>
        <w:t xml:space="preserve"> more limited set of studies have </w:t>
      </w:r>
      <w:r w:rsidR="004657B7">
        <w:rPr>
          <w:rFonts w:ascii="Times New Roman" w:eastAsia="Times New Roman" w:hAnsi="Times New Roman" w:cs="Times New Roman"/>
          <w:sz w:val="24"/>
          <w:szCs w:val="24"/>
        </w:rPr>
        <w:t>directly compared</w:t>
      </w:r>
      <w:r>
        <w:rPr>
          <w:rFonts w:ascii="Times New Roman" w:eastAsia="Times New Roman" w:hAnsi="Times New Roman" w:cs="Times New Roman"/>
          <w:sz w:val="24"/>
          <w:szCs w:val="24"/>
        </w:rPr>
        <w:t xml:space="preserve"> ACT components </w:t>
      </w:r>
      <w:r w:rsidR="004657B7">
        <w:rPr>
          <w:rFonts w:ascii="Times New Roman" w:eastAsia="Times New Roman" w:hAnsi="Times New Roman" w:cs="Times New Roman"/>
          <w:sz w:val="24"/>
          <w:szCs w:val="24"/>
        </w:rPr>
        <w:t xml:space="preserve">to evaluate whether they </w:t>
      </w:r>
      <w:r>
        <w:rPr>
          <w:rFonts w:ascii="Times New Roman" w:eastAsia="Times New Roman" w:hAnsi="Times New Roman" w:cs="Times New Roman"/>
          <w:sz w:val="24"/>
          <w:szCs w:val="24"/>
        </w:rPr>
        <w:t>target distinct psychological flexibility processes consistent with the underlying theoretical model.</w:t>
      </w:r>
      <w:r w:rsidR="002C741A" w:rsidRPr="002C741A">
        <w:rPr>
          <w:rFonts w:ascii="Times New Roman" w:eastAsia="Times New Roman" w:hAnsi="Times New Roman" w:cs="Times New Roman"/>
          <w:sz w:val="24"/>
          <w:szCs w:val="24"/>
        </w:rPr>
        <w:t xml:space="preserve"> </w:t>
      </w:r>
      <w:r w:rsidR="002C741A">
        <w:rPr>
          <w:rFonts w:ascii="Times New Roman" w:eastAsia="Times New Roman" w:hAnsi="Times New Roman" w:cs="Times New Roman"/>
          <w:sz w:val="24"/>
          <w:szCs w:val="24"/>
        </w:rPr>
        <w:t>One previous component trial directly compared the Open and Engaged components delivered in face-to-face psychotherapy (Villatte</w:t>
      </w:r>
      <w:r w:rsidR="00B53C63">
        <w:rPr>
          <w:rFonts w:ascii="Times New Roman" w:eastAsia="Times New Roman" w:hAnsi="Times New Roman" w:cs="Times New Roman"/>
          <w:sz w:val="24"/>
          <w:szCs w:val="24"/>
        </w:rPr>
        <w:t xml:space="preserve"> et al., 2016</w:t>
      </w:r>
      <w:r w:rsidR="002C741A">
        <w:rPr>
          <w:rFonts w:ascii="Times New Roman" w:eastAsia="Times New Roman" w:hAnsi="Times New Roman" w:cs="Times New Roman"/>
          <w:sz w:val="24"/>
          <w:szCs w:val="24"/>
        </w:rPr>
        <w:t>). Consistent with the psychological flexibility model, participants in the Open condition reported greater improvement</w:t>
      </w:r>
      <w:r w:rsidR="00B70A13">
        <w:rPr>
          <w:rFonts w:ascii="Times New Roman" w:eastAsia="Times New Roman" w:hAnsi="Times New Roman" w:cs="Times New Roman"/>
          <w:sz w:val="24"/>
          <w:szCs w:val="24"/>
        </w:rPr>
        <w:t>s</w:t>
      </w:r>
      <w:r w:rsidR="002C741A">
        <w:rPr>
          <w:rFonts w:ascii="Times New Roman" w:eastAsia="Times New Roman" w:hAnsi="Times New Roman" w:cs="Times New Roman"/>
          <w:sz w:val="24"/>
          <w:szCs w:val="24"/>
        </w:rPr>
        <w:t xml:space="preserve"> on acceptance and cognitive </w:t>
      </w:r>
      <w:proofErr w:type="spellStart"/>
      <w:r w:rsidR="002C741A">
        <w:rPr>
          <w:rFonts w:ascii="Times New Roman" w:eastAsia="Times New Roman" w:hAnsi="Times New Roman" w:cs="Times New Roman"/>
          <w:sz w:val="24"/>
          <w:szCs w:val="24"/>
        </w:rPr>
        <w:t>defusion</w:t>
      </w:r>
      <w:proofErr w:type="spellEnd"/>
      <w:r w:rsidR="002C741A">
        <w:rPr>
          <w:rFonts w:ascii="Times New Roman" w:eastAsia="Times New Roman" w:hAnsi="Times New Roman" w:cs="Times New Roman"/>
          <w:sz w:val="24"/>
          <w:szCs w:val="24"/>
        </w:rPr>
        <w:t>, while those in the Engaged condition reported greater improvement</w:t>
      </w:r>
      <w:r w:rsidR="00B70A13">
        <w:rPr>
          <w:rFonts w:ascii="Times New Roman" w:eastAsia="Times New Roman" w:hAnsi="Times New Roman" w:cs="Times New Roman"/>
          <w:sz w:val="24"/>
          <w:szCs w:val="24"/>
        </w:rPr>
        <w:t>s</w:t>
      </w:r>
      <w:r w:rsidR="002C741A">
        <w:rPr>
          <w:rFonts w:ascii="Times New Roman" w:eastAsia="Times New Roman" w:hAnsi="Times New Roman" w:cs="Times New Roman"/>
          <w:sz w:val="24"/>
          <w:szCs w:val="24"/>
        </w:rPr>
        <w:t xml:space="preserve"> on valued action, suggesting these distinct components engaged distinct processes of change. </w:t>
      </w:r>
      <w:r w:rsidR="00F05EEF">
        <w:rPr>
          <w:rFonts w:ascii="Times New Roman" w:eastAsia="Times New Roman" w:hAnsi="Times New Roman" w:cs="Times New Roman"/>
          <w:sz w:val="24"/>
          <w:szCs w:val="24"/>
        </w:rPr>
        <w:t>Similarly, a</w:t>
      </w:r>
      <w:r w:rsidR="002C741A">
        <w:rPr>
          <w:rFonts w:ascii="Times New Roman" w:eastAsia="Times New Roman" w:hAnsi="Times New Roman" w:cs="Times New Roman"/>
          <w:sz w:val="24"/>
          <w:szCs w:val="24"/>
        </w:rPr>
        <w:t xml:space="preserve"> mobile app study </w:t>
      </w:r>
      <w:r w:rsidR="00F05EEF">
        <w:rPr>
          <w:rFonts w:ascii="Times New Roman" w:eastAsia="Times New Roman" w:hAnsi="Times New Roman" w:cs="Times New Roman"/>
          <w:sz w:val="24"/>
          <w:szCs w:val="24"/>
        </w:rPr>
        <w:t>examining</w:t>
      </w:r>
      <w:r w:rsidR="002C741A">
        <w:rPr>
          <w:rFonts w:ascii="Times New Roman" w:eastAsia="Times New Roman" w:hAnsi="Times New Roman" w:cs="Times New Roman"/>
          <w:sz w:val="24"/>
          <w:szCs w:val="24"/>
        </w:rPr>
        <w:t xml:space="preserve"> the in-the-moment effects of </w:t>
      </w:r>
      <w:r w:rsidR="004657B7">
        <w:rPr>
          <w:rFonts w:ascii="Times New Roman" w:eastAsia="Times New Roman" w:hAnsi="Times New Roman" w:cs="Times New Roman"/>
          <w:sz w:val="24"/>
          <w:szCs w:val="24"/>
        </w:rPr>
        <w:t xml:space="preserve">ACT </w:t>
      </w:r>
      <w:r w:rsidR="002C741A">
        <w:rPr>
          <w:rFonts w:ascii="Times New Roman" w:eastAsia="Times New Roman" w:hAnsi="Times New Roman" w:cs="Times New Roman"/>
          <w:sz w:val="24"/>
          <w:szCs w:val="24"/>
        </w:rPr>
        <w:t>coaching sessions found that</w:t>
      </w:r>
      <w:r w:rsidR="004657B7">
        <w:rPr>
          <w:rFonts w:ascii="Times New Roman" w:eastAsia="Times New Roman" w:hAnsi="Times New Roman" w:cs="Times New Roman"/>
          <w:sz w:val="24"/>
          <w:szCs w:val="24"/>
        </w:rPr>
        <w:t xml:space="preserve"> coaching sessions targeting acceptance were more effective at changing experiential avo</w:t>
      </w:r>
      <w:r w:rsidR="00B70A13">
        <w:rPr>
          <w:rFonts w:ascii="Times New Roman" w:eastAsia="Times New Roman" w:hAnsi="Times New Roman" w:cs="Times New Roman"/>
          <w:sz w:val="24"/>
          <w:szCs w:val="24"/>
        </w:rPr>
        <w:t>idance in-the-moment than coaching sessions targeting other ACT components</w:t>
      </w:r>
      <w:r w:rsidR="004657B7">
        <w:rPr>
          <w:rFonts w:ascii="Times New Roman" w:eastAsia="Times New Roman" w:hAnsi="Times New Roman" w:cs="Times New Roman"/>
          <w:sz w:val="24"/>
          <w:szCs w:val="24"/>
        </w:rPr>
        <w:t xml:space="preserve"> (Levin</w:t>
      </w:r>
      <w:r w:rsidR="008C20D7">
        <w:rPr>
          <w:rFonts w:ascii="Times New Roman" w:eastAsia="Times New Roman" w:hAnsi="Times New Roman" w:cs="Times New Roman"/>
          <w:sz w:val="24"/>
          <w:szCs w:val="24"/>
        </w:rPr>
        <w:t>, Haeger,</w:t>
      </w:r>
      <w:r w:rsidR="004657B7">
        <w:rPr>
          <w:rFonts w:ascii="Times New Roman" w:eastAsia="Times New Roman" w:hAnsi="Times New Roman" w:cs="Times New Roman"/>
          <w:sz w:val="24"/>
          <w:szCs w:val="24"/>
        </w:rPr>
        <w:t xml:space="preserve"> </w:t>
      </w:r>
      <w:r w:rsidR="000E2147">
        <w:rPr>
          <w:rFonts w:ascii="Times New Roman" w:eastAsia="Times New Roman" w:hAnsi="Times New Roman" w:cs="Times New Roman"/>
          <w:sz w:val="24"/>
          <w:szCs w:val="24"/>
        </w:rPr>
        <w:t>Pierce, &amp; Cruz</w:t>
      </w:r>
      <w:r w:rsidR="004657B7">
        <w:rPr>
          <w:rFonts w:ascii="Times New Roman" w:eastAsia="Times New Roman" w:hAnsi="Times New Roman" w:cs="Times New Roman"/>
          <w:sz w:val="24"/>
          <w:szCs w:val="24"/>
        </w:rPr>
        <w:t xml:space="preserve">, 2017). </w:t>
      </w:r>
    </w:p>
    <w:p w14:paraId="10AE31EE" w14:textId="762CE772" w:rsidR="00F05EEF" w:rsidRDefault="00732970" w:rsidP="00A17A0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EE303E">
        <w:rPr>
          <w:rFonts w:ascii="Times New Roman" w:eastAsia="Times New Roman" w:hAnsi="Times New Roman" w:cs="Times New Roman"/>
          <w:sz w:val="24"/>
          <w:szCs w:val="24"/>
        </w:rPr>
        <w:t xml:space="preserve">such research </w:t>
      </w:r>
      <w:r w:rsidR="00B70A13">
        <w:rPr>
          <w:rFonts w:ascii="Times New Roman" w:eastAsia="Times New Roman" w:hAnsi="Times New Roman" w:cs="Times New Roman"/>
          <w:sz w:val="24"/>
          <w:szCs w:val="24"/>
        </w:rPr>
        <w:t>begins to clarify</w:t>
      </w:r>
      <w:r w:rsidR="00EE303E">
        <w:rPr>
          <w:rFonts w:ascii="Times New Roman" w:eastAsia="Times New Roman" w:hAnsi="Times New Roman" w:cs="Times New Roman"/>
          <w:sz w:val="24"/>
          <w:szCs w:val="24"/>
        </w:rPr>
        <w:t xml:space="preserve"> whether ACT components </w:t>
      </w:r>
      <w:r w:rsidR="00B70A13">
        <w:rPr>
          <w:rFonts w:ascii="Times New Roman" w:eastAsia="Times New Roman" w:hAnsi="Times New Roman" w:cs="Times New Roman"/>
          <w:sz w:val="24"/>
          <w:szCs w:val="24"/>
        </w:rPr>
        <w:t xml:space="preserve">differ </w:t>
      </w:r>
      <w:r w:rsidR="00EE303E">
        <w:rPr>
          <w:rFonts w:ascii="Times New Roman" w:eastAsia="Times New Roman" w:hAnsi="Times New Roman" w:cs="Times New Roman"/>
          <w:sz w:val="24"/>
          <w:szCs w:val="24"/>
        </w:rPr>
        <w:t>at engaging relevant processes of change (which could guide clinical decision making based on what processes are most relevant for a given client and moment), it does not indicate whether these changes in processes are functionally relevant for im</w:t>
      </w:r>
      <w:r w:rsidR="008E1105">
        <w:rPr>
          <w:rFonts w:ascii="Times New Roman" w:eastAsia="Times New Roman" w:hAnsi="Times New Roman" w:cs="Times New Roman"/>
          <w:sz w:val="24"/>
          <w:szCs w:val="24"/>
        </w:rPr>
        <w:t xml:space="preserve">proving mental health. </w:t>
      </w:r>
      <w:r w:rsidR="00F05EEF">
        <w:rPr>
          <w:rFonts w:ascii="Times New Roman" w:eastAsia="Times New Roman" w:hAnsi="Times New Roman" w:cs="Times New Roman"/>
          <w:sz w:val="24"/>
          <w:szCs w:val="24"/>
        </w:rPr>
        <w:t xml:space="preserve">A </w:t>
      </w:r>
      <w:r w:rsidR="008A0135">
        <w:rPr>
          <w:rFonts w:ascii="Times New Roman" w:eastAsia="Times New Roman" w:hAnsi="Times New Roman" w:cs="Times New Roman"/>
          <w:sz w:val="24"/>
          <w:szCs w:val="24"/>
        </w:rPr>
        <w:t>few ACT</w:t>
      </w:r>
      <w:r w:rsidR="00F05EEF">
        <w:rPr>
          <w:rFonts w:ascii="Times New Roman" w:eastAsia="Times New Roman" w:hAnsi="Times New Roman" w:cs="Times New Roman"/>
          <w:sz w:val="24"/>
          <w:szCs w:val="24"/>
        </w:rPr>
        <w:t xml:space="preserve"> component studies have examined the degree to which changes in relevant psychological flexibility processes correlate with changes in mental health outcomes. For example, changes in processes related to cognitive </w:t>
      </w:r>
      <w:proofErr w:type="spellStart"/>
      <w:r w:rsidR="00F05EEF">
        <w:rPr>
          <w:rFonts w:ascii="Times New Roman" w:eastAsia="Times New Roman" w:hAnsi="Times New Roman" w:cs="Times New Roman"/>
          <w:sz w:val="24"/>
          <w:szCs w:val="24"/>
        </w:rPr>
        <w:t>defusion</w:t>
      </w:r>
      <w:proofErr w:type="spellEnd"/>
      <w:r w:rsidR="00F05EEF">
        <w:rPr>
          <w:rFonts w:ascii="Times New Roman" w:eastAsia="Times New Roman" w:hAnsi="Times New Roman" w:cs="Times New Roman"/>
          <w:sz w:val="24"/>
          <w:szCs w:val="24"/>
        </w:rPr>
        <w:t xml:space="preserve"> are correlated with changes in mental health outcomes when evaluating the cognitive </w:t>
      </w:r>
      <w:proofErr w:type="spellStart"/>
      <w:r w:rsidR="00F05EEF">
        <w:rPr>
          <w:rFonts w:ascii="Times New Roman" w:eastAsia="Times New Roman" w:hAnsi="Times New Roman" w:cs="Times New Roman"/>
          <w:sz w:val="24"/>
          <w:szCs w:val="24"/>
        </w:rPr>
        <w:t>defusion</w:t>
      </w:r>
      <w:proofErr w:type="spellEnd"/>
      <w:r w:rsidR="00F05EEF">
        <w:rPr>
          <w:rFonts w:ascii="Times New Roman" w:eastAsia="Times New Roman" w:hAnsi="Times New Roman" w:cs="Times New Roman"/>
          <w:sz w:val="24"/>
          <w:szCs w:val="24"/>
        </w:rPr>
        <w:t xml:space="preserve"> component of ACT (</w:t>
      </w:r>
      <w:r w:rsidR="008A0135">
        <w:rPr>
          <w:rFonts w:ascii="Times New Roman" w:hAnsi="Times New Roman" w:cs="Times New Roman"/>
          <w:sz w:val="24"/>
          <w:szCs w:val="24"/>
        </w:rPr>
        <w:t>Deacon</w:t>
      </w:r>
      <w:r w:rsidR="000E2147">
        <w:rPr>
          <w:rFonts w:ascii="Times New Roman" w:hAnsi="Times New Roman" w:cs="Times New Roman"/>
          <w:sz w:val="24"/>
          <w:szCs w:val="24"/>
        </w:rPr>
        <w:t xml:space="preserve">, </w:t>
      </w:r>
      <w:proofErr w:type="spellStart"/>
      <w:r w:rsidR="000E2147" w:rsidRPr="000E2147">
        <w:rPr>
          <w:rFonts w:ascii="Times New Roman" w:hAnsi="Times New Roman" w:cs="Times New Roman"/>
          <w:sz w:val="24"/>
          <w:szCs w:val="24"/>
        </w:rPr>
        <w:t>Fawzy</w:t>
      </w:r>
      <w:proofErr w:type="spellEnd"/>
      <w:r w:rsidR="000E2147" w:rsidRPr="000E2147">
        <w:rPr>
          <w:rFonts w:ascii="Times New Roman" w:hAnsi="Times New Roman" w:cs="Times New Roman"/>
          <w:sz w:val="24"/>
          <w:szCs w:val="24"/>
        </w:rPr>
        <w:t>, Lickel</w:t>
      </w:r>
      <w:r w:rsidR="000E2147">
        <w:rPr>
          <w:rFonts w:ascii="Times New Roman" w:hAnsi="Times New Roman" w:cs="Times New Roman"/>
          <w:sz w:val="24"/>
          <w:szCs w:val="24"/>
        </w:rPr>
        <w:t xml:space="preserve">, </w:t>
      </w:r>
      <w:r w:rsidR="000E2147" w:rsidRPr="000E2147">
        <w:rPr>
          <w:rFonts w:ascii="Times New Roman" w:hAnsi="Times New Roman" w:cs="Times New Roman"/>
          <w:sz w:val="24"/>
          <w:szCs w:val="24"/>
        </w:rPr>
        <w:t xml:space="preserve">&amp; </w:t>
      </w:r>
      <w:proofErr w:type="spellStart"/>
      <w:r w:rsidR="000E2147" w:rsidRPr="000E2147">
        <w:rPr>
          <w:rFonts w:ascii="Times New Roman" w:hAnsi="Times New Roman" w:cs="Times New Roman"/>
          <w:sz w:val="24"/>
          <w:szCs w:val="24"/>
        </w:rPr>
        <w:lastRenderedPageBreak/>
        <w:t>Wolitzky</w:t>
      </w:r>
      <w:proofErr w:type="spellEnd"/>
      <w:r w:rsidR="000E2147" w:rsidRPr="000E2147">
        <w:rPr>
          <w:rFonts w:ascii="Times New Roman" w:hAnsi="Times New Roman" w:cs="Times New Roman"/>
          <w:sz w:val="24"/>
          <w:szCs w:val="24"/>
        </w:rPr>
        <w:t>-Taylor</w:t>
      </w:r>
      <w:r w:rsidR="008C20D7">
        <w:rPr>
          <w:rFonts w:ascii="Times New Roman" w:hAnsi="Times New Roman" w:cs="Times New Roman"/>
          <w:sz w:val="24"/>
          <w:szCs w:val="24"/>
        </w:rPr>
        <w:t>,</w:t>
      </w:r>
      <w:r w:rsidR="008A0135">
        <w:rPr>
          <w:rFonts w:ascii="Times New Roman" w:hAnsi="Times New Roman" w:cs="Times New Roman"/>
          <w:sz w:val="24"/>
          <w:szCs w:val="24"/>
        </w:rPr>
        <w:t xml:space="preserve"> 2011; Levin</w:t>
      </w:r>
      <w:r w:rsidR="000E2147">
        <w:rPr>
          <w:rFonts w:ascii="Times New Roman" w:hAnsi="Times New Roman" w:cs="Times New Roman"/>
          <w:sz w:val="24"/>
          <w:szCs w:val="24"/>
        </w:rPr>
        <w:t>, Haeger, An, &amp; Twohig</w:t>
      </w:r>
      <w:r w:rsidR="008A0135">
        <w:rPr>
          <w:rFonts w:ascii="Times New Roman" w:hAnsi="Times New Roman" w:cs="Times New Roman"/>
          <w:sz w:val="24"/>
          <w:szCs w:val="24"/>
        </w:rPr>
        <w:t xml:space="preserve">, 2018; </w:t>
      </w:r>
      <w:proofErr w:type="spellStart"/>
      <w:r w:rsidR="008A0135">
        <w:rPr>
          <w:rFonts w:ascii="Times New Roman" w:hAnsi="Times New Roman" w:cs="Times New Roman"/>
          <w:sz w:val="24"/>
          <w:szCs w:val="24"/>
        </w:rPr>
        <w:t>Yovel</w:t>
      </w:r>
      <w:proofErr w:type="spellEnd"/>
      <w:r w:rsidR="000E2147">
        <w:rPr>
          <w:rFonts w:ascii="Times New Roman" w:hAnsi="Times New Roman" w:cs="Times New Roman"/>
          <w:sz w:val="24"/>
          <w:szCs w:val="24"/>
        </w:rPr>
        <w:t xml:space="preserve">, </w:t>
      </w:r>
      <w:proofErr w:type="spellStart"/>
      <w:r w:rsidR="000E2147">
        <w:rPr>
          <w:rFonts w:ascii="Times New Roman" w:hAnsi="Times New Roman" w:cs="Times New Roman"/>
          <w:sz w:val="24"/>
          <w:szCs w:val="24"/>
        </w:rPr>
        <w:t>Mor</w:t>
      </w:r>
      <w:proofErr w:type="spellEnd"/>
      <w:r w:rsidR="000E2147">
        <w:rPr>
          <w:rFonts w:ascii="Times New Roman" w:hAnsi="Times New Roman" w:cs="Times New Roman"/>
          <w:sz w:val="24"/>
          <w:szCs w:val="24"/>
        </w:rPr>
        <w:t xml:space="preserve">, &amp; </w:t>
      </w:r>
      <w:proofErr w:type="spellStart"/>
      <w:r w:rsidR="000E2147">
        <w:rPr>
          <w:rFonts w:ascii="Times New Roman" w:hAnsi="Times New Roman" w:cs="Times New Roman"/>
          <w:sz w:val="24"/>
          <w:szCs w:val="24"/>
        </w:rPr>
        <w:t>Shakarov</w:t>
      </w:r>
      <w:proofErr w:type="spellEnd"/>
      <w:r w:rsidR="008A0135">
        <w:rPr>
          <w:rFonts w:ascii="Times New Roman" w:hAnsi="Times New Roman" w:cs="Times New Roman"/>
          <w:sz w:val="24"/>
          <w:szCs w:val="24"/>
        </w:rPr>
        <w:t>, 2014</w:t>
      </w:r>
      <w:r w:rsidR="00F05EEF">
        <w:rPr>
          <w:rFonts w:ascii="Times New Roman" w:eastAsia="Times New Roman" w:hAnsi="Times New Roman" w:cs="Times New Roman"/>
          <w:sz w:val="24"/>
          <w:szCs w:val="24"/>
        </w:rPr>
        <w:t>). Similarly, changes in social</w:t>
      </w:r>
      <w:r w:rsidR="00777A52">
        <w:rPr>
          <w:rFonts w:ascii="Times New Roman" w:eastAsia="Times New Roman" w:hAnsi="Times New Roman" w:cs="Times New Roman"/>
          <w:sz w:val="24"/>
          <w:szCs w:val="24"/>
        </w:rPr>
        <w:t xml:space="preserve">ly oriented positive emotions, but not </w:t>
      </w:r>
      <w:r w:rsidR="008A0135">
        <w:rPr>
          <w:rFonts w:ascii="Times New Roman" w:eastAsia="Times New Roman" w:hAnsi="Times New Roman" w:cs="Times New Roman"/>
          <w:sz w:val="24"/>
          <w:szCs w:val="24"/>
        </w:rPr>
        <w:t>self-directed</w:t>
      </w:r>
      <w:r w:rsidR="00777A52">
        <w:rPr>
          <w:rFonts w:ascii="Times New Roman" w:eastAsia="Times New Roman" w:hAnsi="Times New Roman" w:cs="Times New Roman"/>
          <w:sz w:val="24"/>
          <w:szCs w:val="24"/>
        </w:rPr>
        <w:t xml:space="preserve"> positive emotions, mediated the effects of a values-focused intervention (Crocker</w:t>
      </w:r>
      <w:r w:rsidR="008A0135">
        <w:rPr>
          <w:rFonts w:ascii="Times New Roman" w:eastAsia="Times New Roman" w:hAnsi="Times New Roman" w:cs="Times New Roman"/>
          <w:sz w:val="24"/>
          <w:szCs w:val="24"/>
        </w:rPr>
        <w:t>,</w:t>
      </w:r>
      <w:r w:rsidR="008A0135" w:rsidRPr="008A0135">
        <w:rPr>
          <w:rFonts w:ascii="Times New Roman" w:eastAsia="Times New Roman" w:hAnsi="Times New Roman" w:cs="Times New Roman"/>
          <w:sz w:val="24"/>
          <w:szCs w:val="24"/>
        </w:rPr>
        <w:t xml:space="preserve"> </w:t>
      </w:r>
      <w:proofErr w:type="spellStart"/>
      <w:r w:rsidR="008A0135" w:rsidRPr="008A0135">
        <w:rPr>
          <w:rFonts w:ascii="Times New Roman" w:hAnsi="Times New Roman" w:cs="Times New Roman"/>
          <w:sz w:val="24"/>
          <w:szCs w:val="24"/>
        </w:rPr>
        <w:t>Niiya</w:t>
      </w:r>
      <w:proofErr w:type="spellEnd"/>
      <w:r w:rsidR="00F92A2F">
        <w:rPr>
          <w:rFonts w:ascii="Times New Roman" w:hAnsi="Times New Roman" w:cs="Times New Roman"/>
          <w:sz w:val="24"/>
          <w:szCs w:val="24"/>
        </w:rPr>
        <w:t>, &amp;</w:t>
      </w:r>
      <w:r w:rsidR="008A0135" w:rsidRPr="008A0135">
        <w:rPr>
          <w:rFonts w:ascii="Times New Roman" w:hAnsi="Times New Roman" w:cs="Times New Roman"/>
          <w:sz w:val="24"/>
          <w:szCs w:val="24"/>
        </w:rPr>
        <w:t xml:space="preserve"> </w:t>
      </w:r>
      <w:proofErr w:type="spellStart"/>
      <w:r w:rsidR="008A0135" w:rsidRPr="008A0135">
        <w:rPr>
          <w:rFonts w:ascii="Times New Roman" w:hAnsi="Times New Roman" w:cs="Times New Roman"/>
          <w:sz w:val="24"/>
          <w:szCs w:val="24"/>
        </w:rPr>
        <w:t>Mischkowski</w:t>
      </w:r>
      <w:proofErr w:type="spellEnd"/>
      <w:r w:rsidR="008A0135" w:rsidRPr="008A0135">
        <w:rPr>
          <w:rFonts w:ascii="Times New Roman" w:hAnsi="Times New Roman" w:cs="Times New Roman"/>
          <w:sz w:val="24"/>
          <w:szCs w:val="24"/>
        </w:rPr>
        <w:t>, 2008</w:t>
      </w:r>
      <w:r w:rsidR="00777A52">
        <w:rPr>
          <w:rFonts w:ascii="Times New Roman" w:eastAsia="Times New Roman" w:hAnsi="Times New Roman" w:cs="Times New Roman"/>
          <w:sz w:val="24"/>
          <w:szCs w:val="24"/>
        </w:rPr>
        <w:t>).</w:t>
      </w:r>
      <w:r w:rsidR="00F05EEF">
        <w:rPr>
          <w:rFonts w:ascii="Times New Roman" w:eastAsia="Times New Roman" w:hAnsi="Times New Roman" w:cs="Times New Roman"/>
          <w:sz w:val="24"/>
          <w:szCs w:val="24"/>
        </w:rPr>
        <w:t xml:space="preserve"> </w:t>
      </w:r>
    </w:p>
    <w:p w14:paraId="05BE428B" w14:textId="433EC332" w:rsidR="00732970" w:rsidRDefault="00BD4099" w:rsidP="00A17A0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one step further, </w:t>
      </w:r>
      <w:r w:rsidR="008E1105">
        <w:rPr>
          <w:rFonts w:ascii="Times New Roman" w:eastAsia="Times New Roman" w:hAnsi="Times New Roman" w:cs="Times New Roman"/>
          <w:sz w:val="24"/>
          <w:szCs w:val="24"/>
        </w:rPr>
        <w:t>we are aware of no stu</w:t>
      </w:r>
      <w:r>
        <w:rPr>
          <w:rFonts w:ascii="Times New Roman" w:eastAsia="Times New Roman" w:hAnsi="Times New Roman" w:cs="Times New Roman"/>
          <w:sz w:val="24"/>
          <w:szCs w:val="24"/>
        </w:rPr>
        <w:t xml:space="preserve">dies that have evaluated whether ACT components differ with regards to what processes of change are functionally relevant for improvements in mental health (i.e., whether the processes that mediate the effects of interventions differ </w:t>
      </w:r>
      <w:r w:rsidR="00B70A13">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the distinct processes engaged by </w:t>
      </w:r>
      <w:r w:rsidR="00B70A13">
        <w:rPr>
          <w:rFonts w:ascii="Times New Roman" w:eastAsia="Times New Roman" w:hAnsi="Times New Roman" w:cs="Times New Roman"/>
          <w:sz w:val="24"/>
          <w:szCs w:val="24"/>
        </w:rPr>
        <w:t>different</w:t>
      </w:r>
      <w:r>
        <w:rPr>
          <w:rFonts w:ascii="Times New Roman" w:eastAsia="Times New Roman" w:hAnsi="Times New Roman" w:cs="Times New Roman"/>
          <w:sz w:val="24"/>
          <w:szCs w:val="24"/>
        </w:rPr>
        <w:t xml:space="preserve"> components of treatment). For example, theoretically</w:t>
      </w:r>
      <w:r w:rsidR="009678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acceptance and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would be the primary mediators for the effects of the Open components of ACT on mental health</w:t>
      </w:r>
      <w:r w:rsidR="00E24479">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hile values and committed action would be the primary mediators for the Engaged components. In other words, the Open components of ACT “work” by increasing acceptance and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while the Engaged components do so through values and committed action processes. </w:t>
      </w:r>
      <w:r w:rsidR="00ED1DF4">
        <w:rPr>
          <w:rFonts w:ascii="Times New Roman" w:eastAsia="Times New Roman" w:hAnsi="Times New Roman" w:cs="Times New Roman"/>
          <w:sz w:val="24"/>
          <w:szCs w:val="24"/>
        </w:rPr>
        <w:t>Testing t</w:t>
      </w:r>
      <w:r>
        <w:rPr>
          <w:rFonts w:ascii="Times New Roman" w:eastAsia="Times New Roman" w:hAnsi="Times New Roman" w:cs="Times New Roman"/>
          <w:sz w:val="24"/>
          <w:szCs w:val="24"/>
        </w:rPr>
        <w:t>his would further clarify the distinct processes through which ACT components produce their effects, providing a stronger evidence base and underlying support for the psychological flexibility model to guide clinical decision making</w:t>
      </w:r>
      <w:r w:rsidR="00B70A13">
        <w:rPr>
          <w:rFonts w:ascii="Times New Roman" w:eastAsia="Times New Roman" w:hAnsi="Times New Roman" w:cs="Times New Roman"/>
          <w:sz w:val="24"/>
          <w:szCs w:val="24"/>
        </w:rPr>
        <w:t xml:space="preserve"> (Levin</w:t>
      </w:r>
      <w:r w:rsidR="008C20D7">
        <w:rPr>
          <w:rFonts w:ascii="Times New Roman" w:eastAsia="Times New Roman" w:hAnsi="Times New Roman" w:cs="Times New Roman"/>
          <w:sz w:val="24"/>
          <w:szCs w:val="24"/>
        </w:rPr>
        <w:t>, Herbert,</w:t>
      </w:r>
      <w:r w:rsidR="00B70A13">
        <w:rPr>
          <w:rFonts w:ascii="Times New Roman" w:eastAsia="Times New Roman" w:hAnsi="Times New Roman" w:cs="Times New Roman"/>
          <w:sz w:val="24"/>
          <w:szCs w:val="24"/>
        </w:rPr>
        <w:t xml:space="preserve"> et al., 2017)</w:t>
      </w:r>
      <w:r>
        <w:rPr>
          <w:rFonts w:ascii="Times New Roman" w:eastAsia="Times New Roman" w:hAnsi="Times New Roman" w:cs="Times New Roman"/>
          <w:sz w:val="24"/>
          <w:szCs w:val="24"/>
        </w:rPr>
        <w:t xml:space="preserve">. </w:t>
      </w:r>
      <w:r w:rsidR="008736C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are aware of no studies that have compared the distinct processes of change for ACT components. </w:t>
      </w:r>
    </w:p>
    <w:p w14:paraId="6F0B821F" w14:textId="6CF5937E" w:rsidR="00B70A13" w:rsidRDefault="00B70A13" w:rsidP="007061B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recently conducted</w:t>
      </w:r>
      <w:r w:rsidR="00F05EEF">
        <w:rPr>
          <w:rFonts w:ascii="Times New Roman" w:eastAsia="Times New Roman" w:hAnsi="Times New Roman" w:cs="Times New Roman"/>
          <w:sz w:val="24"/>
          <w:szCs w:val="24"/>
        </w:rPr>
        <w:t xml:space="preserve"> a dismantling trial </w:t>
      </w:r>
      <w:r w:rsidR="007061BA">
        <w:rPr>
          <w:rFonts w:ascii="Times New Roman" w:eastAsia="Times New Roman" w:hAnsi="Times New Roman" w:cs="Times New Roman"/>
          <w:sz w:val="24"/>
          <w:szCs w:val="24"/>
        </w:rPr>
        <w:t>evaluating</w:t>
      </w:r>
      <w:r w:rsidR="00F05EEF">
        <w:rPr>
          <w:rFonts w:ascii="Times New Roman" w:eastAsia="Times New Roman" w:hAnsi="Times New Roman" w:cs="Times New Roman"/>
          <w:sz w:val="24"/>
          <w:szCs w:val="24"/>
        </w:rPr>
        <w:t xml:space="preserve"> the Open and Engaged components of ACT</w:t>
      </w:r>
      <w:r w:rsidR="007061BA">
        <w:rPr>
          <w:rFonts w:ascii="Times New Roman" w:eastAsia="Times New Roman" w:hAnsi="Times New Roman" w:cs="Times New Roman"/>
          <w:sz w:val="24"/>
          <w:szCs w:val="24"/>
        </w:rPr>
        <w:t xml:space="preserve"> through an online intervention</w:t>
      </w:r>
      <w:r w:rsidR="00F05EEF">
        <w:rPr>
          <w:rFonts w:ascii="Times New Roman" w:eastAsia="Times New Roman" w:hAnsi="Times New Roman" w:cs="Times New Roman"/>
          <w:sz w:val="24"/>
          <w:szCs w:val="24"/>
        </w:rPr>
        <w:t xml:space="preserve"> (</w:t>
      </w:r>
      <w:r w:rsidR="00E931EC">
        <w:rPr>
          <w:rFonts w:ascii="Times New Roman" w:eastAsia="Times New Roman" w:hAnsi="Times New Roman" w:cs="Times New Roman"/>
          <w:sz w:val="24"/>
          <w:szCs w:val="24"/>
        </w:rPr>
        <w:t>Levin et al., 2020</w:t>
      </w:r>
      <w:r w:rsidR="00F05EEF">
        <w:rPr>
          <w:rFonts w:ascii="Times New Roman" w:eastAsia="Times New Roman" w:hAnsi="Times New Roman" w:cs="Times New Roman"/>
          <w:sz w:val="24"/>
          <w:szCs w:val="24"/>
        </w:rPr>
        <w:t xml:space="preserve">). A sample of 181 distressed college students were randomized to use a 12-session online program targeting the </w:t>
      </w:r>
      <w:r w:rsidR="001B5895">
        <w:rPr>
          <w:rFonts w:ascii="Times New Roman" w:eastAsia="Times New Roman" w:hAnsi="Times New Roman" w:cs="Times New Roman"/>
          <w:sz w:val="24"/>
          <w:szCs w:val="24"/>
        </w:rPr>
        <w:t xml:space="preserve">full ACT model (Full), </w:t>
      </w:r>
      <w:r w:rsidR="007061BA">
        <w:rPr>
          <w:rFonts w:ascii="Times New Roman" w:eastAsia="Times New Roman" w:hAnsi="Times New Roman" w:cs="Times New Roman"/>
          <w:sz w:val="24"/>
          <w:szCs w:val="24"/>
        </w:rPr>
        <w:t xml:space="preserve">the </w:t>
      </w:r>
      <w:r w:rsidR="00F05EEF">
        <w:rPr>
          <w:rFonts w:ascii="Times New Roman" w:eastAsia="Times New Roman" w:hAnsi="Times New Roman" w:cs="Times New Roman"/>
          <w:sz w:val="24"/>
          <w:szCs w:val="24"/>
        </w:rPr>
        <w:t xml:space="preserve">Open components of ACT (Open), the Engaged components (Engaged), or </w:t>
      </w:r>
      <w:r w:rsidR="007061BA">
        <w:rPr>
          <w:rFonts w:ascii="Times New Roman" w:eastAsia="Times New Roman" w:hAnsi="Times New Roman" w:cs="Times New Roman"/>
          <w:sz w:val="24"/>
          <w:szCs w:val="24"/>
        </w:rPr>
        <w:t xml:space="preserve">to </w:t>
      </w:r>
      <w:r w:rsidR="00F05EEF">
        <w:rPr>
          <w:rFonts w:ascii="Times New Roman" w:eastAsia="Times New Roman" w:hAnsi="Times New Roman" w:cs="Times New Roman"/>
          <w:sz w:val="24"/>
          <w:szCs w:val="24"/>
        </w:rPr>
        <w:t xml:space="preserve">a waitlist condition. </w:t>
      </w:r>
      <w:r w:rsidR="005F49F6">
        <w:rPr>
          <w:rFonts w:ascii="Times New Roman" w:eastAsia="Times New Roman" w:hAnsi="Times New Roman" w:cs="Times New Roman"/>
          <w:sz w:val="24"/>
          <w:szCs w:val="24"/>
        </w:rPr>
        <w:t>Equivalent session completion rates were found for the Open (</w:t>
      </w:r>
      <w:r w:rsidR="005F49F6">
        <w:rPr>
          <w:rFonts w:ascii="Times New Roman" w:eastAsia="Times New Roman" w:hAnsi="Times New Roman" w:cs="Times New Roman"/>
          <w:i/>
          <w:sz w:val="24"/>
          <w:szCs w:val="24"/>
        </w:rPr>
        <w:t xml:space="preserve">M </w:t>
      </w:r>
      <w:r w:rsidR="005F49F6">
        <w:rPr>
          <w:rFonts w:ascii="Times New Roman" w:eastAsia="Times New Roman" w:hAnsi="Times New Roman" w:cs="Times New Roman"/>
          <w:sz w:val="24"/>
          <w:szCs w:val="24"/>
        </w:rPr>
        <w:t>= 9.22</w:t>
      </w:r>
      <w:r w:rsidR="004708C5">
        <w:rPr>
          <w:rFonts w:ascii="Times New Roman" w:eastAsia="Times New Roman" w:hAnsi="Times New Roman" w:cs="Times New Roman"/>
          <w:sz w:val="24"/>
          <w:szCs w:val="24"/>
        </w:rPr>
        <w:t xml:space="preserve"> sessions</w:t>
      </w:r>
      <w:r w:rsidR="005F49F6">
        <w:rPr>
          <w:rFonts w:ascii="Times New Roman" w:eastAsia="Times New Roman" w:hAnsi="Times New Roman" w:cs="Times New Roman"/>
          <w:sz w:val="24"/>
          <w:szCs w:val="24"/>
        </w:rPr>
        <w:t>), Engaged (</w:t>
      </w:r>
      <w:r w:rsidR="005F49F6">
        <w:rPr>
          <w:rFonts w:ascii="Times New Roman" w:eastAsia="Times New Roman" w:hAnsi="Times New Roman" w:cs="Times New Roman"/>
          <w:i/>
          <w:sz w:val="24"/>
          <w:szCs w:val="24"/>
        </w:rPr>
        <w:t xml:space="preserve">M </w:t>
      </w:r>
      <w:r w:rsidR="005F49F6">
        <w:rPr>
          <w:rFonts w:ascii="Times New Roman" w:eastAsia="Times New Roman" w:hAnsi="Times New Roman" w:cs="Times New Roman"/>
          <w:sz w:val="24"/>
          <w:szCs w:val="24"/>
        </w:rPr>
        <w:t>= 7.57) and Full conditions (</w:t>
      </w:r>
      <w:r w:rsidR="005F49F6">
        <w:rPr>
          <w:rFonts w:ascii="Times New Roman" w:eastAsia="Times New Roman" w:hAnsi="Times New Roman" w:cs="Times New Roman"/>
          <w:i/>
          <w:sz w:val="24"/>
          <w:szCs w:val="24"/>
        </w:rPr>
        <w:t xml:space="preserve">M </w:t>
      </w:r>
      <w:r w:rsidR="005F49F6">
        <w:rPr>
          <w:rFonts w:ascii="Times New Roman" w:eastAsia="Times New Roman" w:hAnsi="Times New Roman" w:cs="Times New Roman"/>
          <w:sz w:val="24"/>
          <w:szCs w:val="24"/>
        </w:rPr>
        <w:t xml:space="preserve">= 8.51). </w:t>
      </w:r>
      <w:r w:rsidR="00F05EEF">
        <w:rPr>
          <w:rFonts w:ascii="Times New Roman" w:eastAsia="Times New Roman" w:hAnsi="Times New Roman" w:cs="Times New Roman"/>
          <w:sz w:val="24"/>
          <w:szCs w:val="24"/>
        </w:rPr>
        <w:t xml:space="preserve">All three ACT conditions significantly improved over time on the primary outcome of mental health symptoms relative to </w:t>
      </w:r>
      <w:r w:rsidR="00F05EEF">
        <w:rPr>
          <w:rFonts w:ascii="Times New Roman" w:eastAsia="Times New Roman" w:hAnsi="Times New Roman" w:cs="Times New Roman"/>
          <w:sz w:val="24"/>
          <w:szCs w:val="24"/>
        </w:rPr>
        <w:lastRenderedPageBreak/>
        <w:t xml:space="preserve">the waitlist condition, with no difference between ACT conditions, although only the Engaged and </w:t>
      </w:r>
      <w:r w:rsidR="001B5895">
        <w:rPr>
          <w:rFonts w:ascii="Times New Roman" w:eastAsia="Times New Roman" w:hAnsi="Times New Roman" w:cs="Times New Roman"/>
          <w:sz w:val="24"/>
          <w:szCs w:val="24"/>
        </w:rPr>
        <w:t>Full</w:t>
      </w:r>
      <w:r w:rsidR="00F05EEF">
        <w:rPr>
          <w:rFonts w:ascii="Times New Roman" w:eastAsia="Times New Roman" w:hAnsi="Times New Roman" w:cs="Times New Roman"/>
          <w:sz w:val="24"/>
          <w:szCs w:val="24"/>
        </w:rPr>
        <w:t xml:space="preserve"> conditions had higher rates of reliable change than the waitlist.</w:t>
      </w:r>
      <w:r w:rsidR="00F05EEF" w:rsidRPr="0096662B">
        <w:rPr>
          <w:rFonts w:ascii="Times New Roman" w:eastAsia="Times New Roman" w:hAnsi="Times New Roman" w:cs="Times New Roman"/>
          <w:sz w:val="24"/>
          <w:szCs w:val="24"/>
        </w:rPr>
        <w:t xml:space="preserve"> </w:t>
      </w:r>
      <w:r w:rsidR="007061BA">
        <w:rPr>
          <w:rFonts w:ascii="Times New Roman" w:eastAsia="Times New Roman" w:hAnsi="Times New Roman" w:cs="Times New Roman"/>
          <w:sz w:val="24"/>
          <w:szCs w:val="24"/>
        </w:rPr>
        <w:t>Relative to the waitlist, all</w:t>
      </w:r>
      <w:r w:rsidR="00713A9D">
        <w:rPr>
          <w:rFonts w:ascii="Times New Roman" w:eastAsia="Times New Roman" w:hAnsi="Times New Roman" w:cs="Times New Roman"/>
          <w:sz w:val="24"/>
          <w:szCs w:val="24"/>
        </w:rPr>
        <w:t xml:space="preserve"> three ACT conditions improved on global psychological inflexibility, acceptance,</w:t>
      </w:r>
      <w:r w:rsidR="007061BA">
        <w:rPr>
          <w:rFonts w:ascii="Times New Roman" w:eastAsia="Times New Roman" w:hAnsi="Times New Roman" w:cs="Times New Roman"/>
          <w:sz w:val="24"/>
          <w:szCs w:val="24"/>
        </w:rPr>
        <w:t xml:space="preserve"> </w:t>
      </w:r>
      <w:r w:rsidR="00713A9D">
        <w:rPr>
          <w:rFonts w:ascii="Times New Roman" w:eastAsia="Times New Roman" w:hAnsi="Times New Roman" w:cs="Times New Roman"/>
          <w:sz w:val="24"/>
          <w:szCs w:val="24"/>
        </w:rPr>
        <w:t>cognitive fusion</w:t>
      </w:r>
      <w:r w:rsidR="007061BA">
        <w:rPr>
          <w:rFonts w:ascii="Times New Roman" w:eastAsia="Times New Roman" w:hAnsi="Times New Roman" w:cs="Times New Roman"/>
          <w:sz w:val="24"/>
          <w:szCs w:val="24"/>
        </w:rPr>
        <w:t>, and obstruction to values</w:t>
      </w:r>
      <w:r w:rsidR="00713A9D">
        <w:rPr>
          <w:rFonts w:ascii="Times New Roman" w:eastAsia="Times New Roman" w:hAnsi="Times New Roman" w:cs="Times New Roman"/>
          <w:sz w:val="24"/>
          <w:szCs w:val="24"/>
        </w:rPr>
        <w:t xml:space="preserve">, </w:t>
      </w:r>
      <w:r w:rsidR="007061BA">
        <w:rPr>
          <w:rFonts w:ascii="Times New Roman" w:eastAsia="Times New Roman" w:hAnsi="Times New Roman" w:cs="Times New Roman"/>
          <w:sz w:val="24"/>
          <w:szCs w:val="24"/>
        </w:rPr>
        <w:t>but not values progress or committed action</w:t>
      </w:r>
      <w:r w:rsidR="00713A9D">
        <w:rPr>
          <w:rFonts w:ascii="Times New Roman" w:eastAsia="Times New Roman" w:hAnsi="Times New Roman" w:cs="Times New Roman"/>
          <w:sz w:val="24"/>
          <w:szCs w:val="24"/>
        </w:rPr>
        <w:t xml:space="preserve">. </w:t>
      </w:r>
      <w:r w:rsidR="007061BA">
        <w:rPr>
          <w:rFonts w:ascii="Times New Roman" w:eastAsia="Times New Roman" w:hAnsi="Times New Roman" w:cs="Times New Roman"/>
          <w:sz w:val="24"/>
          <w:szCs w:val="24"/>
        </w:rPr>
        <w:t>T</w:t>
      </w:r>
      <w:r w:rsidR="00713A9D">
        <w:rPr>
          <w:rFonts w:ascii="Times New Roman" w:eastAsia="Times New Roman" w:hAnsi="Times New Roman" w:cs="Times New Roman"/>
          <w:sz w:val="24"/>
          <w:szCs w:val="24"/>
        </w:rPr>
        <w:t xml:space="preserve">he </w:t>
      </w:r>
      <w:r w:rsidR="001B5895">
        <w:rPr>
          <w:rFonts w:ascii="Times New Roman" w:eastAsia="Times New Roman" w:hAnsi="Times New Roman" w:cs="Times New Roman"/>
          <w:sz w:val="24"/>
          <w:szCs w:val="24"/>
        </w:rPr>
        <w:t>Full</w:t>
      </w:r>
      <w:r w:rsidR="00713A9D">
        <w:rPr>
          <w:rFonts w:ascii="Times New Roman" w:eastAsia="Times New Roman" w:hAnsi="Times New Roman" w:cs="Times New Roman"/>
          <w:sz w:val="24"/>
          <w:szCs w:val="24"/>
        </w:rPr>
        <w:t xml:space="preserve"> condition had greater improvements </w:t>
      </w:r>
      <w:r w:rsidR="007061BA">
        <w:rPr>
          <w:rFonts w:ascii="Times New Roman" w:eastAsia="Times New Roman" w:hAnsi="Times New Roman" w:cs="Times New Roman"/>
          <w:sz w:val="24"/>
          <w:szCs w:val="24"/>
        </w:rPr>
        <w:t xml:space="preserve">at 4-week follow up </w:t>
      </w:r>
      <w:r w:rsidR="00713A9D">
        <w:rPr>
          <w:rFonts w:ascii="Times New Roman" w:eastAsia="Times New Roman" w:hAnsi="Times New Roman" w:cs="Times New Roman"/>
          <w:sz w:val="24"/>
          <w:szCs w:val="24"/>
        </w:rPr>
        <w:t>on</w:t>
      </w:r>
      <w:r w:rsidR="007061BA">
        <w:rPr>
          <w:rFonts w:ascii="Times New Roman" w:eastAsia="Times New Roman" w:hAnsi="Times New Roman" w:cs="Times New Roman"/>
          <w:sz w:val="24"/>
          <w:szCs w:val="24"/>
        </w:rPr>
        <w:t xml:space="preserve"> cognitive fusion relative to the Open and Engaged conditions, and greater improvements on acceptance relative to the Engaged condition. </w:t>
      </w:r>
      <w:r w:rsidR="00713A9D">
        <w:rPr>
          <w:rFonts w:ascii="Times New Roman" w:eastAsia="Times New Roman" w:hAnsi="Times New Roman" w:cs="Times New Roman"/>
          <w:sz w:val="24"/>
          <w:szCs w:val="24"/>
        </w:rPr>
        <w:t xml:space="preserve">Overall, </w:t>
      </w:r>
      <w:r w:rsidR="001C5AAA">
        <w:rPr>
          <w:rFonts w:ascii="Times New Roman" w:eastAsia="Times New Roman" w:hAnsi="Times New Roman" w:cs="Times New Roman"/>
          <w:sz w:val="24"/>
          <w:szCs w:val="24"/>
        </w:rPr>
        <w:t>results suggest</w:t>
      </w:r>
      <w:r w:rsidR="00713A9D">
        <w:rPr>
          <w:rFonts w:ascii="Times New Roman" w:eastAsia="Times New Roman" w:hAnsi="Times New Roman" w:cs="Times New Roman"/>
          <w:sz w:val="24"/>
          <w:szCs w:val="24"/>
        </w:rPr>
        <w:t xml:space="preserve"> the components of ACT were all effective at improving mental health, but combining the Engaged and Open components was most effective at targeting the </w:t>
      </w:r>
      <w:r w:rsidR="007061BA">
        <w:rPr>
          <w:rFonts w:ascii="Times New Roman" w:eastAsia="Times New Roman" w:hAnsi="Times New Roman" w:cs="Times New Roman"/>
          <w:sz w:val="24"/>
          <w:szCs w:val="24"/>
        </w:rPr>
        <w:t>Open processes</w:t>
      </w:r>
      <w:r w:rsidR="00E71A84">
        <w:rPr>
          <w:rFonts w:ascii="Times New Roman" w:eastAsia="Times New Roman" w:hAnsi="Times New Roman" w:cs="Times New Roman"/>
          <w:sz w:val="24"/>
          <w:szCs w:val="24"/>
        </w:rPr>
        <w:t>, while none of the ACT websites appeared to effectively target values progress and committed action</w:t>
      </w:r>
      <w:r w:rsidR="00713A9D">
        <w:rPr>
          <w:rFonts w:ascii="Times New Roman" w:eastAsia="Times New Roman" w:hAnsi="Times New Roman" w:cs="Times New Roman"/>
          <w:sz w:val="24"/>
          <w:szCs w:val="24"/>
        </w:rPr>
        <w:t>.</w:t>
      </w:r>
      <w:r w:rsidR="00E71A84">
        <w:rPr>
          <w:rFonts w:ascii="Times New Roman" w:eastAsia="Times New Roman" w:hAnsi="Times New Roman" w:cs="Times New Roman"/>
          <w:sz w:val="24"/>
          <w:szCs w:val="24"/>
        </w:rPr>
        <w:t xml:space="preserve"> </w:t>
      </w:r>
      <w:r w:rsidR="005753B2">
        <w:rPr>
          <w:rFonts w:ascii="Times New Roman" w:eastAsia="Times New Roman" w:hAnsi="Times New Roman" w:cs="Times New Roman"/>
          <w:sz w:val="24"/>
          <w:szCs w:val="24"/>
        </w:rPr>
        <w:t xml:space="preserve">However, these analyses do not yet clarify the degree to which changes in psychological flexibility processes are related to improvements in mental health, and whether relevant functional processes differ based on the included ACT components. </w:t>
      </w:r>
    </w:p>
    <w:p w14:paraId="278BBEDF" w14:textId="635BFC9D" w:rsidR="00A67A13" w:rsidRDefault="008320BA" w:rsidP="008320B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current </w:t>
      </w:r>
      <w:r w:rsidR="0080338C">
        <w:rPr>
          <w:rFonts w:ascii="Times New Roman" w:eastAsia="Times New Roman" w:hAnsi="Times New Roman" w:cs="Times New Roman"/>
          <w:sz w:val="24"/>
          <w:szCs w:val="24"/>
        </w:rPr>
        <w:t>secondary analysis study</w:t>
      </w:r>
      <w:r w:rsidR="005753B2">
        <w:rPr>
          <w:rFonts w:ascii="Times New Roman" w:eastAsia="Times New Roman" w:hAnsi="Times New Roman" w:cs="Times New Roman"/>
          <w:sz w:val="24"/>
          <w:szCs w:val="24"/>
        </w:rPr>
        <w:t xml:space="preserve"> further</w:t>
      </w:r>
      <w:r w:rsidR="0080338C">
        <w:rPr>
          <w:rFonts w:ascii="Times New Roman" w:eastAsia="Times New Roman" w:hAnsi="Times New Roman" w:cs="Times New Roman"/>
          <w:sz w:val="24"/>
          <w:szCs w:val="24"/>
        </w:rPr>
        <w:t xml:space="preserve"> examined the processes of change for the Open, Engaged, and </w:t>
      </w:r>
      <w:r w:rsidR="001B5895">
        <w:rPr>
          <w:rFonts w:ascii="Times New Roman" w:eastAsia="Times New Roman" w:hAnsi="Times New Roman" w:cs="Times New Roman"/>
          <w:sz w:val="24"/>
          <w:szCs w:val="24"/>
        </w:rPr>
        <w:t>Full</w:t>
      </w:r>
      <w:r w:rsidR="0080338C">
        <w:rPr>
          <w:rFonts w:ascii="Times New Roman" w:eastAsia="Times New Roman" w:hAnsi="Times New Roman" w:cs="Times New Roman"/>
          <w:sz w:val="24"/>
          <w:szCs w:val="24"/>
        </w:rPr>
        <w:t xml:space="preserve"> online ACT conditions from </w:t>
      </w:r>
      <w:r w:rsidR="00575704">
        <w:rPr>
          <w:rFonts w:ascii="Times New Roman" w:eastAsia="Times New Roman" w:hAnsi="Times New Roman" w:cs="Times New Roman"/>
          <w:sz w:val="24"/>
          <w:szCs w:val="24"/>
        </w:rPr>
        <w:t>the previously reported dismantling trial (</w:t>
      </w:r>
      <w:r w:rsidR="00E931EC">
        <w:rPr>
          <w:rFonts w:ascii="Times New Roman" w:eastAsia="Times New Roman" w:hAnsi="Times New Roman" w:cs="Times New Roman"/>
          <w:sz w:val="24"/>
          <w:szCs w:val="24"/>
        </w:rPr>
        <w:t>Levin et al., 2020</w:t>
      </w:r>
      <w:r w:rsidR="00575704">
        <w:rPr>
          <w:rFonts w:ascii="Times New Roman" w:eastAsia="Times New Roman" w:hAnsi="Times New Roman" w:cs="Times New Roman"/>
          <w:sz w:val="24"/>
          <w:szCs w:val="24"/>
        </w:rPr>
        <w:t>)</w:t>
      </w:r>
      <w:r w:rsidR="00A67A13">
        <w:rPr>
          <w:rFonts w:ascii="Times New Roman" w:eastAsia="Times New Roman" w:hAnsi="Times New Roman" w:cs="Times New Roman"/>
          <w:sz w:val="24"/>
          <w:szCs w:val="24"/>
        </w:rPr>
        <w:t>. The first prediction was that pre- to post</w:t>
      </w:r>
      <w:r w:rsidR="008736C1">
        <w:rPr>
          <w:rFonts w:ascii="Times New Roman" w:eastAsia="Times New Roman" w:hAnsi="Times New Roman" w:cs="Times New Roman"/>
          <w:sz w:val="24"/>
          <w:szCs w:val="24"/>
        </w:rPr>
        <w:t>-</w:t>
      </w:r>
      <w:r w:rsidR="00A67A13">
        <w:rPr>
          <w:rFonts w:ascii="Times New Roman" w:eastAsia="Times New Roman" w:hAnsi="Times New Roman" w:cs="Times New Roman"/>
          <w:sz w:val="24"/>
          <w:szCs w:val="24"/>
        </w:rPr>
        <w:t>treatment changes in each psychological flexibility process would relate to improvements in mental health</w:t>
      </w:r>
      <w:r w:rsidR="00520157">
        <w:rPr>
          <w:rFonts w:ascii="Times New Roman" w:eastAsia="Times New Roman" w:hAnsi="Times New Roman" w:cs="Times New Roman"/>
          <w:sz w:val="24"/>
          <w:szCs w:val="24"/>
        </w:rPr>
        <w:t xml:space="preserve"> </w:t>
      </w:r>
      <w:r w:rsidR="001C5AAA">
        <w:rPr>
          <w:rFonts w:ascii="Times New Roman" w:eastAsia="Times New Roman" w:hAnsi="Times New Roman" w:cs="Times New Roman"/>
          <w:sz w:val="24"/>
          <w:szCs w:val="24"/>
        </w:rPr>
        <w:t xml:space="preserve">across ACT conditions </w:t>
      </w:r>
      <w:r w:rsidR="00520157">
        <w:rPr>
          <w:rFonts w:ascii="Times New Roman" w:eastAsia="Times New Roman" w:hAnsi="Times New Roman" w:cs="Times New Roman"/>
          <w:sz w:val="24"/>
          <w:szCs w:val="24"/>
        </w:rPr>
        <w:t>(i.e., each flexibility process is broadly relevant to improvements in mental health)</w:t>
      </w:r>
      <w:r w:rsidR="00A67A13">
        <w:rPr>
          <w:rFonts w:ascii="Times New Roman" w:eastAsia="Times New Roman" w:hAnsi="Times New Roman" w:cs="Times New Roman"/>
          <w:sz w:val="24"/>
          <w:szCs w:val="24"/>
        </w:rPr>
        <w:t xml:space="preserve">. The second prediction was that condition would moderate process/outcome relations </w:t>
      </w:r>
      <w:r w:rsidR="00875DFD">
        <w:rPr>
          <w:rFonts w:ascii="Times New Roman" w:eastAsia="Times New Roman" w:hAnsi="Times New Roman" w:cs="Times New Roman"/>
          <w:sz w:val="24"/>
          <w:szCs w:val="24"/>
        </w:rPr>
        <w:t>con</w:t>
      </w:r>
      <w:r w:rsidR="001C5AAA">
        <w:rPr>
          <w:rFonts w:ascii="Times New Roman" w:eastAsia="Times New Roman" w:hAnsi="Times New Roman" w:cs="Times New Roman"/>
          <w:sz w:val="24"/>
          <w:szCs w:val="24"/>
        </w:rPr>
        <w:t xml:space="preserve">sistent with targeted processes, </w:t>
      </w:r>
      <w:r w:rsidR="00A67A13">
        <w:rPr>
          <w:rFonts w:ascii="Times New Roman" w:eastAsia="Times New Roman" w:hAnsi="Times New Roman" w:cs="Times New Roman"/>
          <w:sz w:val="24"/>
          <w:szCs w:val="24"/>
        </w:rPr>
        <w:t>such that improvements in acceptance and cognitive fusion relate more strongly to</w:t>
      </w:r>
      <w:r w:rsidR="004708C5">
        <w:rPr>
          <w:rFonts w:ascii="Times New Roman" w:eastAsia="Times New Roman" w:hAnsi="Times New Roman" w:cs="Times New Roman"/>
          <w:sz w:val="24"/>
          <w:szCs w:val="24"/>
        </w:rPr>
        <w:t xml:space="preserve"> changes in</w:t>
      </w:r>
      <w:r w:rsidR="00A67A13">
        <w:rPr>
          <w:rFonts w:ascii="Times New Roman" w:eastAsia="Times New Roman" w:hAnsi="Times New Roman" w:cs="Times New Roman"/>
          <w:sz w:val="24"/>
          <w:szCs w:val="24"/>
        </w:rPr>
        <w:t xml:space="preserve"> mental health in the Open and </w:t>
      </w:r>
      <w:r w:rsidR="001B5895">
        <w:rPr>
          <w:rFonts w:ascii="Times New Roman" w:eastAsia="Times New Roman" w:hAnsi="Times New Roman" w:cs="Times New Roman"/>
          <w:sz w:val="24"/>
          <w:szCs w:val="24"/>
        </w:rPr>
        <w:t>Full</w:t>
      </w:r>
      <w:r w:rsidR="00A67A13">
        <w:rPr>
          <w:rFonts w:ascii="Times New Roman" w:eastAsia="Times New Roman" w:hAnsi="Times New Roman" w:cs="Times New Roman"/>
          <w:sz w:val="24"/>
          <w:szCs w:val="24"/>
        </w:rPr>
        <w:t xml:space="preserve"> conditions</w:t>
      </w:r>
      <w:r w:rsidR="008736C1">
        <w:rPr>
          <w:rFonts w:ascii="Times New Roman" w:eastAsia="Times New Roman" w:hAnsi="Times New Roman" w:cs="Times New Roman"/>
          <w:sz w:val="24"/>
          <w:szCs w:val="24"/>
        </w:rPr>
        <w:t>,</w:t>
      </w:r>
      <w:r w:rsidR="00A67A13">
        <w:rPr>
          <w:rFonts w:ascii="Times New Roman" w:eastAsia="Times New Roman" w:hAnsi="Times New Roman" w:cs="Times New Roman"/>
          <w:sz w:val="24"/>
          <w:szCs w:val="24"/>
        </w:rPr>
        <w:t xml:space="preserve"> </w:t>
      </w:r>
      <w:r w:rsidR="001C5AAA">
        <w:rPr>
          <w:rFonts w:ascii="Times New Roman" w:eastAsia="Times New Roman" w:hAnsi="Times New Roman" w:cs="Times New Roman"/>
          <w:sz w:val="24"/>
          <w:szCs w:val="24"/>
        </w:rPr>
        <w:t>while</w:t>
      </w:r>
      <w:r w:rsidR="00A67A13">
        <w:rPr>
          <w:rFonts w:ascii="Times New Roman" w:eastAsia="Times New Roman" w:hAnsi="Times New Roman" w:cs="Times New Roman"/>
          <w:sz w:val="24"/>
          <w:szCs w:val="24"/>
        </w:rPr>
        <w:t xml:space="preserve"> improvements in values and committed action relate more strongly to mental health in the Engaged and </w:t>
      </w:r>
      <w:r w:rsidR="001B5895">
        <w:rPr>
          <w:rFonts w:ascii="Times New Roman" w:eastAsia="Times New Roman" w:hAnsi="Times New Roman" w:cs="Times New Roman"/>
          <w:sz w:val="24"/>
          <w:szCs w:val="24"/>
        </w:rPr>
        <w:t>Full</w:t>
      </w:r>
      <w:r w:rsidR="00A67A13">
        <w:rPr>
          <w:rFonts w:ascii="Times New Roman" w:eastAsia="Times New Roman" w:hAnsi="Times New Roman" w:cs="Times New Roman"/>
          <w:sz w:val="24"/>
          <w:szCs w:val="24"/>
        </w:rPr>
        <w:t xml:space="preserve"> conditions</w:t>
      </w:r>
      <w:r w:rsidR="00520157">
        <w:rPr>
          <w:rFonts w:ascii="Times New Roman" w:eastAsia="Times New Roman" w:hAnsi="Times New Roman" w:cs="Times New Roman"/>
          <w:sz w:val="24"/>
          <w:szCs w:val="24"/>
        </w:rPr>
        <w:t xml:space="preserve"> (i.e., ACT components have distinct processes of change based on what they target)</w:t>
      </w:r>
      <w:r w:rsidR="00A67A13">
        <w:rPr>
          <w:rFonts w:ascii="Times New Roman" w:eastAsia="Times New Roman" w:hAnsi="Times New Roman" w:cs="Times New Roman"/>
          <w:sz w:val="24"/>
          <w:szCs w:val="24"/>
        </w:rPr>
        <w:t xml:space="preserve">. The third prediction was that changes in flexibility processes </w:t>
      </w:r>
      <w:r w:rsidR="00875DFD">
        <w:rPr>
          <w:rFonts w:ascii="Times New Roman" w:eastAsia="Times New Roman" w:hAnsi="Times New Roman" w:cs="Times New Roman"/>
          <w:sz w:val="24"/>
          <w:szCs w:val="24"/>
        </w:rPr>
        <w:t>would</w:t>
      </w:r>
      <w:r w:rsidR="00520157">
        <w:rPr>
          <w:rFonts w:ascii="Times New Roman" w:eastAsia="Times New Roman" w:hAnsi="Times New Roman" w:cs="Times New Roman"/>
          <w:sz w:val="24"/>
          <w:szCs w:val="24"/>
        </w:rPr>
        <w:t xml:space="preserve"> mediate</w:t>
      </w:r>
      <w:r w:rsidR="00875DFD">
        <w:rPr>
          <w:rFonts w:ascii="Times New Roman" w:eastAsia="Times New Roman" w:hAnsi="Times New Roman" w:cs="Times New Roman"/>
          <w:sz w:val="24"/>
          <w:szCs w:val="24"/>
        </w:rPr>
        <w:t xml:space="preserve"> the effects of each </w:t>
      </w:r>
      <w:r w:rsidR="00875DFD">
        <w:rPr>
          <w:rFonts w:ascii="Times New Roman" w:eastAsia="Times New Roman" w:hAnsi="Times New Roman" w:cs="Times New Roman"/>
          <w:sz w:val="24"/>
          <w:szCs w:val="24"/>
        </w:rPr>
        <w:lastRenderedPageBreak/>
        <w:t xml:space="preserve">ACT condition on mental health relative to the waitlist condition, with stronger mediating effects for targeted processes </w:t>
      </w:r>
      <w:r w:rsidR="001C5AAA">
        <w:rPr>
          <w:rFonts w:ascii="Times New Roman" w:eastAsia="Times New Roman" w:hAnsi="Times New Roman" w:cs="Times New Roman"/>
          <w:sz w:val="24"/>
          <w:szCs w:val="24"/>
        </w:rPr>
        <w:t>relevant to</w:t>
      </w:r>
      <w:r w:rsidR="00875DFD">
        <w:rPr>
          <w:rFonts w:ascii="Times New Roman" w:eastAsia="Times New Roman" w:hAnsi="Times New Roman" w:cs="Times New Roman"/>
          <w:sz w:val="24"/>
          <w:szCs w:val="24"/>
        </w:rPr>
        <w:t xml:space="preserve"> each component condition</w:t>
      </w:r>
      <w:r w:rsidR="00520157">
        <w:rPr>
          <w:rFonts w:ascii="Times New Roman" w:eastAsia="Times New Roman" w:hAnsi="Times New Roman" w:cs="Times New Roman"/>
          <w:sz w:val="24"/>
          <w:szCs w:val="24"/>
        </w:rPr>
        <w:t xml:space="preserve"> (i.e., these distinct processes of change would account for how ACT components improve mental health)</w:t>
      </w:r>
      <w:r w:rsidR="00875DFD">
        <w:rPr>
          <w:rFonts w:ascii="Times New Roman" w:eastAsia="Times New Roman" w:hAnsi="Times New Roman" w:cs="Times New Roman"/>
          <w:sz w:val="24"/>
          <w:szCs w:val="24"/>
        </w:rPr>
        <w:t xml:space="preserve">. </w:t>
      </w:r>
    </w:p>
    <w:p w14:paraId="37264229" w14:textId="77777777" w:rsidR="008320BA" w:rsidRDefault="008320BA" w:rsidP="008F4BC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51C4EDDE" w14:textId="77777777" w:rsidR="008320BA" w:rsidRDefault="008320BA" w:rsidP="008320B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0AE648B9" w14:textId="3EE1AE23" w:rsidR="004F7795" w:rsidRPr="00BC1224" w:rsidRDefault="004F7795" w:rsidP="008320B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23330D">
        <w:rPr>
          <w:rFonts w:ascii="Times New Roman" w:eastAsia="Times New Roman" w:hAnsi="Times New Roman" w:cs="Times New Roman"/>
          <w:bCs/>
          <w:sz w:val="24"/>
          <w:szCs w:val="24"/>
        </w:rPr>
        <w:t>Study participants were</w:t>
      </w:r>
      <w:r w:rsidR="00F23F85">
        <w:rPr>
          <w:rFonts w:ascii="Times New Roman" w:eastAsia="Times New Roman" w:hAnsi="Times New Roman" w:cs="Times New Roman"/>
          <w:bCs/>
          <w:sz w:val="24"/>
          <w:szCs w:val="24"/>
        </w:rPr>
        <w:t xml:space="preserve"> college students (n = 181) with elevated distress</w:t>
      </w:r>
      <w:r w:rsidR="005F73B8">
        <w:rPr>
          <w:rFonts w:ascii="Times New Roman" w:eastAsia="Times New Roman" w:hAnsi="Times New Roman" w:cs="Times New Roman"/>
          <w:bCs/>
          <w:sz w:val="24"/>
          <w:szCs w:val="24"/>
        </w:rPr>
        <w:t xml:space="preserve"> based on </w:t>
      </w:r>
      <w:r w:rsidR="00F23F85">
        <w:rPr>
          <w:rFonts w:ascii="Times New Roman" w:eastAsia="Times New Roman" w:hAnsi="Times New Roman" w:cs="Times New Roman"/>
          <w:bCs/>
          <w:sz w:val="24"/>
          <w:szCs w:val="24"/>
        </w:rPr>
        <w:t xml:space="preserve">meeting the clinical cutoff on at least one subscale of the Counseling Center Assessment of Psychological Symptoms (CCAPS-34; </w:t>
      </w:r>
      <w:r w:rsidR="00D04AF1">
        <w:rPr>
          <w:rFonts w:ascii="Times New Roman" w:eastAsia="Times New Roman" w:hAnsi="Times New Roman" w:cs="Times New Roman"/>
          <w:bCs/>
          <w:sz w:val="24"/>
          <w:szCs w:val="24"/>
        </w:rPr>
        <w:t>Center for Collegiate Mental Health, 2012).</w:t>
      </w:r>
      <w:r w:rsidR="00FF554F">
        <w:rPr>
          <w:rFonts w:ascii="Times New Roman" w:eastAsia="Times New Roman" w:hAnsi="Times New Roman" w:cs="Times New Roman"/>
          <w:bCs/>
          <w:sz w:val="24"/>
          <w:szCs w:val="24"/>
        </w:rPr>
        <w:t xml:space="preserve"> </w:t>
      </w:r>
      <w:r w:rsidR="005F73B8">
        <w:rPr>
          <w:rFonts w:ascii="Times New Roman" w:eastAsia="Times New Roman" w:hAnsi="Times New Roman" w:cs="Times New Roman"/>
          <w:bCs/>
          <w:sz w:val="24"/>
          <w:szCs w:val="24"/>
        </w:rPr>
        <w:t>Additional inclusion criteria were being</w:t>
      </w:r>
      <w:r w:rsidR="00C86A9C">
        <w:rPr>
          <w:rFonts w:ascii="Times New Roman" w:eastAsia="Times New Roman" w:hAnsi="Times New Roman" w:cs="Times New Roman"/>
          <w:bCs/>
          <w:sz w:val="24"/>
          <w:szCs w:val="24"/>
        </w:rPr>
        <w:t xml:space="preserve"> </w:t>
      </w:r>
      <w:r w:rsidR="00FF554F">
        <w:rPr>
          <w:rFonts w:ascii="Times New Roman" w:eastAsia="Times New Roman" w:hAnsi="Times New Roman" w:cs="Times New Roman"/>
          <w:bCs/>
          <w:sz w:val="24"/>
          <w:szCs w:val="24"/>
        </w:rPr>
        <w:t xml:space="preserve">18 years of age or older and not reporting significant suicidal or violent thoughts. </w:t>
      </w:r>
      <w:r w:rsidR="00BB0527">
        <w:rPr>
          <w:rFonts w:ascii="Times New Roman" w:eastAsia="Times New Roman" w:hAnsi="Times New Roman" w:cs="Times New Roman"/>
          <w:bCs/>
          <w:sz w:val="24"/>
          <w:szCs w:val="24"/>
        </w:rPr>
        <w:t xml:space="preserve">The sample was </w:t>
      </w:r>
      <w:r w:rsidR="00FF554F">
        <w:rPr>
          <w:rFonts w:ascii="Times New Roman" w:eastAsia="Times New Roman" w:hAnsi="Times New Roman" w:cs="Times New Roman"/>
          <w:bCs/>
          <w:sz w:val="24"/>
          <w:szCs w:val="24"/>
        </w:rPr>
        <w:t>young (</w:t>
      </w:r>
      <w:r w:rsidR="00FF554F">
        <w:rPr>
          <w:rFonts w:ascii="Times New Roman" w:eastAsia="Times New Roman" w:hAnsi="Times New Roman" w:cs="Times New Roman"/>
          <w:bCs/>
          <w:i/>
          <w:iCs/>
          <w:sz w:val="24"/>
          <w:szCs w:val="24"/>
        </w:rPr>
        <w:t>M</w:t>
      </w:r>
      <w:r w:rsidR="00FF554F">
        <w:rPr>
          <w:rFonts w:ascii="Times New Roman" w:eastAsia="Times New Roman" w:hAnsi="Times New Roman" w:cs="Times New Roman"/>
          <w:bCs/>
          <w:sz w:val="24"/>
          <w:szCs w:val="24"/>
        </w:rPr>
        <w:t xml:space="preserve"> = 22.27, SD = 5.08), primarily female (72.4%, with 25.4% male and 2.2% other), and primarily White (92.8%) and non-Hispanic (92.3%)</w:t>
      </w:r>
      <w:r w:rsidR="008639BE">
        <w:rPr>
          <w:rFonts w:ascii="Times New Roman" w:eastAsia="Times New Roman" w:hAnsi="Times New Roman" w:cs="Times New Roman"/>
          <w:bCs/>
          <w:sz w:val="24"/>
          <w:szCs w:val="24"/>
        </w:rPr>
        <w:t xml:space="preserve">. </w:t>
      </w:r>
      <w:r w:rsidR="008814D6">
        <w:rPr>
          <w:rFonts w:ascii="Times New Roman" w:eastAsia="Times New Roman" w:hAnsi="Times New Roman" w:cs="Times New Roman"/>
          <w:bCs/>
          <w:sz w:val="24"/>
          <w:szCs w:val="24"/>
        </w:rPr>
        <w:t xml:space="preserve">Some incentives were provided for </w:t>
      </w:r>
      <w:r w:rsidR="00BB0527">
        <w:rPr>
          <w:rFonts w:ascii="Times New Roman" w:eastAsia="Times New Roman" w:hAnsi="Times New Roman" w:cs="Times New Roman"/>
          <w:bCs/>
          <w:sz w:val="24"/>
          <w:szCs w:val="24"/>
        </w:rPr>
        <w:t>assessment completion</w:t>
      </w:r>
      <w:r w:rsidR="008814D6">
        <w:rPr>
          <w:rFonts w:ascii="Times New Roman" w:eastAsia="Times New Roman" w:hAnsi="Times New Roman" w:cs="Times New Roman"/>
          <w:bCs/>
          <w:sz w:val="24"/>
          <w:szCs w:val="24"/>
        </w:rPr>
        <w:t>, including research participation credit in certain courses and being entered into a raffle for three $90 gift cards</w:t>
      </w:r>
      <w:r w:rsidR="00BB0527">
        <w:rPr>
          <w:rFonts w:ascii="Times New Roman" w:eastAsia="Times New Roman" w:hAnsi="Times New Roman" w:cs="Times New Roman"/>
          <w:bCs/>
          <w:sz w:val="24"/>
          <w:szCs w:val="24"/>
        </w:rPr>
        <w:t xml:space="preserve">. </w:t>
      </w:r>
      <w:r w:rsidR="008639BE">
        <w:rPr>
          <w:rFonts w:ascii="Times New Roman" w:eastAsia="Times New Roman" w:hAnsi="Times New Roman" w:cs="Times New Roman"/>
          <w:bCs/>
          <w:sz w:val="24"/>
          <w:szCs w:val="24"/>
        </w:rPr>
        <w:t>Further details on participant demographics</w:t>
      </w:r>
      <w:r w:rsidR="008814D6">
        <w:rPr>
          <w:rFonts w:ascii="Times New Roman" w:eastAsia="Times New Roman" w:hAnsi="Times New Roman" w:cs="Times New Roman"/>
          <w:bCs/>
          <w:sz w:val="24"/>
          <w:szCs w:val="24"/>
        </w:rPr>
        <w:t xml:space="preserve"> and </w:t>
      </w:r>
      <w:r w:rsidR="001025C7">
        <w:rPr>
          <w:rFonts w:ascii="Times New Roman" w:eastAsia="Times New Roman" w:hAnsi="Times New Roman" w:cs="Times New Roman"/>
          <w:bCs/>
          <w:sz w:val="24"/>
          <w:szCs w:val="24"/>
        </w:rPr>
        <w:t xml:space="preserve">recruitment </w:t>
      </w:r>
      <w:r w:rsidR="008639BE">
        <w:rPr>
          <w:rFonts w:ascii="Times New Roman" w:eastAsia="Times New Roman" w:hAnsi="Times New Roman" w:cs="Times New Roman"/>
          <w:bCs/>
          <w:sz w:val="24"/>
          <w:szCs w:val="24"/>
        </w:rPr>
        <w:t xml:space="preserve">can be found in </w:t>
      </w:r>
      <w:r w:rsidR="00E931EC">
        <w:rPr>
          <w:rFonts w:ascii="Times New Roman" w:eastAsia="Times New Roman" w:hAnsi="Times New Roman" w:cs="Times New Roman"/>
          <w:sz w:val="24"/>
          <w:szCs w:val="24"/>
        </w:rPr>
        <w:t>Levin et al.</w:t>
      </w:r>
      <w:r w:rsidR="00E931EC">
        <w:rPr>
          <w:rFonts w:ascii="Times New Roman" w:eastAsia="Times New Roman" w:hAnsi="Times New Roman" w:cs="Times New Roman"/>
          <w:sz w:val="24"/>
          <w:szCs w:val="24"/>
        </w:rPr>
        <w:t xml:space="preserve"> (</w:t>
      </w:r>
      <w:r w:rsidR="00E931EC">
        <w:rPr>
          <w:rFonts w:ascii="Times New Roman" w:eastAsia="Times New Roman" w:hAnsi="Times New Roman" w:cs="Times New Roman"/>
          <w:sz w:val="24"/>
          <w:szCs w:val="24"/>
        </w:rPr>
        <w:t>2020</w:t>
      </w:r>
      <w:r w:rsidR="00E931EC">
        <w:rPr>
          <w:rFonts w:ascii="Times New Roman" w:eastAsia="Times New Roman" w:hAnsi="Times New Roman" w:cs="Times New Roman"/>
          <w:sz w:val="24"/>
          <w:szCs w:val="24"/>
        </w:rPr>
        <w:t>)</w:t>
      </w:r>
      <w:r w:rsidR="008639BE">
        <w:rPr>
          <w:rFonts w:ascii="Times New Roman" w:eastAsia="Times New Roman" w:hAnsi="Times New Roman" w:cs="Times New Roman"/>
          <w:bCs/>
          <w:sz w:val="24"/>
          <w:szCs w:val="24"/>
        </w:rPr>
        <w:t>.</w:t>
      </w:r>
      <w:r w:rsidR="00ED4FF1">
        <w:rPr>
          <w:rFonts w:ascii="Times New Roman" w:eastAsia="Times New Roman" w:hAnsi="Times New Roman" w:cs="Times New Roman"/>
          <w:bCs/>
          <w:sz w:val="24"/>
          <w:szCs w:val="24"/>
        </w:rPr>
        <w:t xml:space="preserve"> Analyses were conducted with </w:t>
      </w:r>
      <w:r w:rsidR="00BC1224">
        <w:rPr>
          <w:rFonts w:ascii="Times New Roman" w:eastAsia="Times New Roman" w:hAnsi="Times New Roman" w:cs="Times New Roman"/>
          <w:bCs/>
          <w:sz w:val="24"/>
          <w:szCs w:val="24"/>
        </w:rPr>
        <w:t>the 161</w:t>
      </w:r>
      <w:r w:rsidR="00ED4FF1">
        <w:rPr>
          <w:rFonts w:ascii="Times New Roman" w:eastAsia="Times New Roman" w:hAnsi="Times New Roman" w:cs="Times New Roman"/>
          <w:bCs/>
          <w:sz w:val="24"/>
          <w:szCs w:val="24"/>
        </w:rPr>
        <w:t xml:space="preserve"> participants randomized to a condition </w:t>
      </w:r>
      <w:r w:rsidR="00BC1224">
        <w:rPr>
          <w:rFonts w:ascii="Times New Roman" w:eastAsia="Times New Roman" w:hAnsi="Times New Roman" w:cs="Times New Roman"/>
          <w:bCs/>
          <w:sz w:val="24"/>
          <w:szCs w:val="24"/>
        </w:rPr>
        <w:t xml:space="preserve">who completed the posttreatment assessment (89% of the 181 initially randomized sample; </w:t>
      </w:r>
      <w:r w:rsidR="001B5895">
        <w:rPr>
          <w:rFonts w:ascii="Times New Roman" w:eastAsia="Times New Roman" w:hAnsi="Times New Roman" w:cs="Times New Roman"/>
          <w:bCs/>
          <w:sz w:val="24"/>
          <w:szCs w:val="24"/>
        </w:rPr>
        <w:t>Full</w:t>
      </w:r>
      <w:r w:rsidR="00BC1224">
        <w:rPr>
          <w:rFonts w:ascii="Times New Roman" w:eastAsia="Times New Roman" w:hAnsi="Times New Roman" w:cs="Times New Roman"/>
          <w:bCs/>
          <w:sz w:val="24"/>
          <w:szCs w:val="24"/>
        </w:rPr>
        <w:t xml:space="preserve"> </w:t>
      </w:r>
      <w:r w:rsidR="00BC1224">
        <w:rPr>
          <w:rFonts w:ascii="Times New Roman" w:eastAsia="Times New Roman" w:hAnsi="Times New Roman" w:cs="Times New Roman"/>
          <w:bCs/>
          <w:i/>
          <w:sz w:val="24"/>
          <w:szCs w:val="24"/>
        </w:rPr>
        <w:t xml:space="preserve">n </w:t>
      </w:r>
      <w:r w:rsidR="00BC1224">
        <w:rPr>
          <w:rFonts w:ascii="Times New Roman" w:eastAsia="Times New Roman" w:hAnsi="Times New Roman" w:cs="Times New Roman"/>
          <w:bCs/>
          <w:sz w:val="24"/>
          <w:szCs w:val="24"/>
        </w:rPr>
        <w:t>= 40</w:t>
      </w:r>
      <w:r w:rsidR="001C288C">
        <w:rPr>
          <w:rFonts w:ascii="Times New Roman" w:eastAsia="Times New Roman" w:hAnsi="Times New Roman" w:cs="Times New Roman"/>
          <w:bCs/>
          <w:sz w:val="24"/>
          <w:szCs w:val="24"/>
        </w:rPr>
        <w:t xml:space="preserve"> out of 45</w:t>
      </w:r>
      <w:r w:rsidR="00BC1224">
        <w:rPr>
          <w:rFonts w:ascii="Times New Roman" w:eastAsia="Times New Roman" w:hAnsi="Times New Roman" w:cs="Times New Roman"/>
          <w:bCs/>
          <w:sz w:val="24"/>
          <w:szCs w:val="24"/>
        </w:rPr>
        <w:t xml:space="preserve">, Engaged </w:t>
      </w:r>
      <w:r w:rsidR="00BC1224">
        <w:rPr>
          <w:rFonts w:ascii="Times New Roman" w:eastAsia="Times New Roman" w:hAnsi="Times New Roman" w:cs="Times New Roman"/>
          <w:bCs/>
          <w:i/>
          <w:sz w:val="24"/>
          <w:szCs w:val="24"/>
        </w:rPr>
        <w:t xml:space="preserve">n </w:t>
      </w:r>
      <w:r w:rsidR="00BC1224">
        <w:rPr>
          <w:rFonts w:ascii="Times New Roman" w:eastAsia="Times New Roman" w:hAnsi="Times New Roman" w:cs="Times New Roman"/>
          <w:bCs/>
          <w:sz w:val="24"/>
          <w:szCs w:val="24"/>
        </w:rPr>
        <w:t>= 39</w:t>
      </w:r>
      <w:r w:rsidR="001C288C">
        <w:rPr>
          <w:rFonts w:ascii="Times New Roman" w:eastAsia="Times New Roman" w:hAnsi="Times New Roman" w:cs="Times New Roman"/>
          <w:bCs/>
          <w:sz w:val="24"/>
          <w:szCs w:val="24"/>
        </w:rPr>
        <w:t xml:space="preserve"> out of 46</w:t>
      </w:r>
      <w:r w:rsidR="00BC1224">
        <w:rPr>
          <w:rFonts w:ascii="Times New Roman" w:eastAsia="Times New Roman" w:hAnsi="Times New Roman" w:cs="Times New Roman"/>
          <w:bCs/>
          <w:sz w:val="24"/>
          <w:szCs w:val="24"/>
        </w:rPr>
        <w:t xml:space="preserve">, Open </w:t>
      </w:r>
      <w:r w:rsidR="00BC1224">
        <w:rPr>
          <w:rFonts w:ascii="Times New Roman" w:eastAsia="Times New Roman" w:hAnsi="Times New Roman" w:cs="Times New Roman"/>
          <w:bCs/>
          <w:i/>
          <w:sz w:val="24"/>
          <w:szCs w:val="24"/>
        </w:rPr>
        <w:t xml:space="preserve">n </w:t>
      </w:r>
      <w:r w:rsidR="00BC1224">
        <w:rPr>
          <w:rFonts w:ascii="Times New Roman" w:eastAsia="Times New Roman" w:hAnsi="Times New Roman" w:cs="Times New Roman"/>
          <w:bCs/>
          <w:sz w:val="24"/>
          <w:szCs w:val="24"/>
        </w:rPr>
        <w:t>= 41</w:t>
      </w:r>
      <w:r w:rsidR="001C288C">
        <w:rPr>
          <w:rFonts w:ascii="Times New Roman" w:eastAsia="Times New Roman" w:hAnsi="Times New Roman" w:cs="Times New Roman"/>
          <w:bCs/>
          <w:sz w:val="24"/>
          <w:szCs w:val="24"/>
        </w:rPr>
        <w:t xml:space="preserve"> out of 45</w:t>
      </w:r>
      <w:r w:rsidR="00BC1224">
        <w:rPr>
          <w:rFonts w:ascii="Times New Roman" w:eastAsia="Times New Roman" w:hAnsi="Times New Roman" w:cs="Times New Roman"/>
          <w:bCs/>
          <w:sz w:val="24"/>
          <w:szCs w:val="24"/>
        </w:rPr>
        <w:t xml:space="preserve">, Waitlist </w:t>
      </w:r>
      <w:r w:rsidR="00BC1224">
        <w:rPr>
          <w:rFonts w:ascii="Times New Roman" w:eastAsia="Times New Roman" w:hAnsi="Times New Roman" w:cs="Times New Roman"/>
          <w:bCs/>
          <w:i/>
          <w:sz w:val="24"/>
          <w:szCs w:val="24"/>
        </w:rPr>
        <w:t xml:space="preserve">n </w:t>
      </w:r>
      <w:r w:rsidR="00BC1224">
        <w:rPr>
          <w:rFonts w:ascii="Times New Roman" w:eastAsia="Times New Roman" w:hAnsi="Times New Roman" w:cs="Times New Roman"/>
          <w:bCs/>
          <w:sz w:val="24"/>
          <w:szCs w:val="24"/>
        </w:rPr>
        <w:t>= 41</w:t>
      </w:r>
      <w:r w:rsidR="001C288C">
        <w:rPr>
          <w:rFonts w:ascii="Times New Roman" w:eastAsia="Times New Roman" w:hAnsi="Times New Roman" w:cs="Times New Roman"/>
          <w:bCs/>
          <w:sz w:val="24"/>
          <w:szCs w:val="24"/>
        </w:rPr>
        <w:t xml:space="preserve"> </w:t>
      </w:r>
      <w:r w:rsidR="004708C5">
        <w:rPr>
          <w:rFonts w:ascii="Times New Roman" w:eastAsia="Times New Roman" w:hAnsi="Times New Roman" w:cs="Times New Roman"/>
          <w:bCs/>
          <w:sz w:val="24"/>
          <w:szCs w:val="24"/>
        </w:rPr>
        <w:t>out</w:t>
      </w:r>
      <w:r w:rsidR="001C288C">
        <w:rPr>
          <w:rFonts w:ascii="Times New Roman" w:eastAsia="Times New Roman" w:hAnsi="Times New Roman" w:cs="Times New Roman"/>
          <w:bCs/>
          <w:sz w:val="24"/>
          <w:szCs w:val="24"/>
        </w:rPr>
        <w:t xml:space="preserve"> of 45</w:t>
      </w:r>
      <w:r w:rsidR="00BC1224">
        <w:rPr>
          <w:rFonts w:ascii="Times New Roman" w:eastAsia="Times New Roman" w:hAnsi="Times New Roman" w:cs="Times New Roman"/>
          <w:bCs/>
          <w:sz w:val="24"/>
          <w:szCs w:val="24"/>
        </w:rPr>
        <w:t xml:space="preserve">). </w:t>
      </w:r>
      <w:r w:rsidR="003716C1">
        <w:rPr>
          <w:rFonts w:ascii="Times New Roman" w:eastAsia="Times New Roman" w:hAnsi="Times New Roman" w:cs="Times New Roman"/>
          <w:bCs/>
          <w:sz w:val="24"/>
          <w:szCs w:val="24"/>
        </w:rPr>
        <w:t>Twenty participants from the initial sample of 181 were excluded from these analyses due to not completing the posttreatment assessment.</w:t>
      </w:r>
    </w:p>
    <w:p w14:paraId="3F80AA56" w14:textId="77777777" w:rsidR="008320BA" w:rsidRDefault="008320BA" w:rsidP="008320B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461389DF" w14:textId="580EF9B9" w:rsidR="008639BE" w:rsidRDefault="008814D6" w:rsidP="008320B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5F49F6">
        <w:rPr>
          <w:rFonts w:ascii="Times New Roman" w:eastAsia="Times New Roman" w:hAnsi="Times New Roman" w:cs="Times New Roman"/>
          <w:sz w:val="24"/>
          <w:szCs w:val="24"/>
        </w:rPr>
        <w:t xml:space="preserve">Participants were recruited at a mid-sized university in the Mountain West region of the United States through a wide variety of sources throughout campus and online in collaboration with the division of student affairs (e.g., website postings, email and class announcements, </w:t>
      </w:r>
      <w:r w:rsidR="005F49F6">
        <w:rPr>
          <w:rFonts w:ascii="Times New Roman" w:eastAsia="Times New Roman" w:hAnsi="Times New Roman" w:cs="Times New Roman"/>
          <w:sz w:val="24"/>
          <w:szCs w:val="24"/>
        </w:rPr>
        <w:lastRenderedPageBreak/>
        <w:t xml:space="preserve">flyers, referrals from counseling center, SONA research platform for courses). </w:t>
      </w:r>
      <w:r>
        <w:rPr>
          <w:rFonts w:ascii="Times New Roman" w:eastAsia="Times New Roman" w:hAnsi="Times New Roman" w:cs="Times New Roman"/>
          <w:bCs/>
          <w:sz w:val="24"/>
          <w:szCs w:val="24"/>
        </w:rPr>
        <w:t>Interested individuals were screened for eligibility over the</w:t>
      </w:r>
      <w:r w:rsidR="00C86A9C">
        <w:rPr>
          <w:rFonts w:ascii="Times New Roman" w:eastAsia="Times New Roman" w:hAnsi="Times New Roman" w:cs="Times New Roman"/>
          <w:bCs/>
          <w:sz w:val="24"/>
          <w:szCs w:val="24"/>
        </w:rPr>
        <w:t xml:space="preserve"> phone. Those who were eligible completed informed consent and a </w:t>
      </w:r>
      <w:r>
        <w:rPr>
          <w:rFonts w:ascii="Times New Roman" w:eastAsia="Times New Roman" w:hAnsi="Times New Roman" w:cs="Times New Roman"/>
          <w:bCs/>
          <w:sz w:val="24"/>
          <w:szCs w:val="24"/>
        </w:rPr>
        <w:t xml:space="preserve">baseline assessment </w:t>
      </w:r>
      <w:r w:rsidR="00C86A9C">
        <w:rPr>
          <w:rFonts w:ascii="Times New Roman" w:eastAsia="Times New Roman" w:hAnsi="Times New Roman" w:cs="Times New Roman"/>
          <w:bCs/>
          <w:sz w:val="24"/>
          <w:szCs w:val="24"/>
        </w:rPr>
        <w:t xml:space="preserve">online </w:t>
      </w:r>
      <w:r>
        <w:rPr>
          <w:rFonts w:ascii="Times New Roman" w:eastAsia="Times New Roman" w:hAnsi="Times New Roman" w:cs="Times New Roman"/>
          <w:bCs/>
          <w:sz w:val="24"/>
          <w:szCs w:val="24"/>
        </w:rPr>
        <w:t xml:space="preserve">and were </w:t>
      </w:r>
      <w:r w:rsidR="0023330D">
        <w:rPr>
          <w:rFonts w:ascii="Times New Roman" w:eastAsia="Times New Roman" w:hAnsi="Times New Roman" w:cs="Times New Roman"/>
          <w:bCs/>
          <w:sz w:val="24"/>
          <w:szCs w:val="24"/>
        </w:rPr>
        <w:t xml:space="preserve">then </w:t>
      </w:r>
      <w:r>
        <w:rPr>
          <w:rFonts w:ascii="Times New Roman" w:eastAsia="Times New Roman" w:hAnsi="Times New Roman" w:cs="Times New Roman"/>
          <w:bCs/>
          <w:sz w:val="24"/>
          <w:szCs w:val="24"/>
        </w:rPr>
        <w:t>randomly assigned with equal likelihood (</w:t>
      </w:r>
      <w:r w:rsidR="00C86A9C">
        <w:rPr>
          <w:rFonts w:ascii="Times New Roman" w:eastAsia="Times New Roman" w:hAnsi="Times New Roman" w:cs="Times New Roman"/>
          <w:bCs/>
          <w:sz w:val="24"/>
          <w:szCs w:val="24"/>
        </w:rPr>
        <w:t>1:1:1:1</w:t>
      </w:r>
      <w:r>
        <w:rPr>
          <w:rFonts w:ascii="Times New Roman" w:eastAsia="Times New Roman" w:hAnsi="Times New Roman" w:cs="Times New Roman"/>
          <w:bCs/>
          <w:sz w:val="24"/>
          <w:szCs w:val="24"/>
        </w:rPr>
        <w:t xml:space="preserve">) to one of the </w:t>
      </w:r>
      <w:r w:rsidR="0023330D">
        <w:rPr>
          <w:rFonts w:ascii="Times New Roman" w:eastAsia="Times New Roman" w:hAnsi="Times New Roman" w:cs="Times New Roman"/>
          <w:bCs/>
          <w:sz w:val="24"/>
          <w:szCs w:val="24"/>
        </w:rPr>
        <w:t xml:space="preserve">three </w:t>
      </w:r>
      <w:r>
        <w:rPr>
          <w:rFonts w:ascii="Times New Roman" w:eastAsia="Times New Roman" w:hAnsi="Times New Roman" w:cs="Times New Roman"/>
          <w:bCs/>
          <w:sz w:val="24"/>
          <w:szCs w:val="24"/>
        </w:rPr>
        <w:t xml:space="preserve">website conditions (Open, Engaged, or </w:t>
      </w:r>
      <w:r w:rsidR="001B5895">
        <w:rPr>
          <w:rFonts w:ascii="Times New Roman" w:eastAsia="Times New Roman" w:hAnsi="Times New Roman" w:cs="Times New Roman"/>
          <w:bCs/>
          <w:sz w:val="24"/>
          <w:szCs w:val="24"/>
        </w:rPr>
        <w:t>Full</w:t>
      </w:r>
      <w:r>
        <w:rPr>
          <w:rFonts w:ascii="Times New Roman" w:eastAsia="Times New Roman" w:hAnsi="Times New Roman" w:cs="Times New Roman"/>
          <w:bCs/>
          <w:sz w:val="24"/>
          <w:szCs w:val="24"/>
        </w:rPr>
        <w:t xml:space="preserve">) or waitlist. </w:t>
      </w:r>
      <w:r w:rsidR="00C86A9C">
        <w:rPr>
          <w:rFonts w:ascii="Times New Roman" w:eastAsia="Times New Roman" w:hAnsi="Times New Roman" w:cs="Times New Roman"/>
          <w:bCs/>
          <w:sz w:val="24"/>
          <w:szCs w:val="24"/>
        </w:rPr>
        <w:t xml:space="preserve">Participants were asked to use their assigned website, or to simply wait, for six weeks. After six weeks, a </w:t>
      </w:r>
      <w:r>
        <w:rPr>
          <w:rFonts w:ascii="Times New Roman" w:eastAsia="Times New Roman" w:hAnsi="Times New Roman" w:cs="Times New Roman"/>
          <w:bCs/>
          <w:sz w:val="24"/>
          <w:szCs w:val="24"/>
        </w:rPr>
        <w:t xml:space="preserve">posttreatment survey </w:t>
      </w:r>
      <w:r w:rsidR="00C86A9C">
        <w:rPr>
          <w:rFonts w:ascii="Times New Roman" w:eastAsia="Times New Roman" w:hAnsi="Times New Roman" w:cs="Times New Roman"/>
          <w:bCs/>
          <w:sz w:val="24"/>
          <w:szCs w:val="24"/>
        </w:rPr>
        <w:t xml:space="preserve">was completed online, with a final </w:t>
      </w:r>
      <w:r>
        <w:rPr>
          <w:rFonts w:ascii="Times New Roman" w:eastAsia="Times New Roman" w:hAnsi="Times New Roman" w:cs="Times New Roman"/>
          <w:bCs/>
          <w:sz w:val="24"/>
          <w:szCs w:val="24"/>
        </w:rPr>
        <w:t>follow-up survey</w:t>
      </w:r>
      <w:r w:rsidR="00C86A9C">
        <w:rPr>
          <w:rFonts w:ascii="Times New Roman" w:eastAsia="Times New Roman" w:hAnsi="Times New Roman" w:cs="Times New Roman"/>
          <w:bCs/>
          <w:sz w:val="24"/>
          <w:szCs w:val="24"/>
        </w:rPr>
        <w:t xml:space="preserve"> four weeks later</w:t>
      </w:r>
      <w:r>
        <w:rPr>
          <w:rFonts w:ascii="Times New Roman" w:eastAsia="Times New Roman" w:hAnsi="Times New Roman" w:cs="Times New Roman"/>
          <w:bCs/>
          <w:sz w:val="24"/>
          <w:szCs w:val="24"/>
        </w:rPr>
        <w:t>.</w:t>
      </w:r>
      <w:r w:rsidR="001923E5">
        <w:rPr>
          <w:rFonts w:ascii="Times New Roman" w:eastAsia="Times New Roman" w:hAnsi="Times New Roman" w:cs="Times New Roman"/>
          <w:bCs/>
          <w:sz w:val="24"/>
          <w:szCs w:val="24"/>
        </w:rPr>
        <w:t xml:space="preserve"> </w:t>
      </w:r>
    </w:p>
    <w:p w14:paraId="769D07AD" w14:textId="5A7BBBBC" w:rsidR="008814D6" w:rsidRPr="00023085" w:rsidRDefault="008814D6" w:rsidP="008320B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14DBA">
        <w:rPr>
          <w:rFonts w:ascii="Times New Roman" w:eastAsia="Times New Roman" w:hAnsi="Times New Roman" w:cs="Times New Roman"/>
          <w:bCs/>
          <w:sz w:val="24"/>
          <w:szCs w:val="24"/>
        </w:rPr>
        <w:t>All website conditions comprised twelve online self-</w:t>
      </w:r>
      <w:r w:rsidR="00C86A9C">
        <w:rPr>
          <w:rFonts w:ascii="Times New Roman" w:eastAsia="Times New Roman" w:hAnsi="Times New Roman" w:cs="Times New Roman"/>
          <w:bCs/>
          <w:sz w:val="24"/>
          <w:szCs w:val="24"/>
        </w:rPr>
        <w:t>guided</w:t>
      </w:r>
      <w:r w:rsidR="00814DBA">
        <w:rPr>
          <w:rFonts w:ascii="Times New Roman" w:eastAsia="Times New Roman" w:hAnsi="Times New Roman" w:cs="Times New Roman"/>
          <w:bCs/>
          <w:sz w:val="24"/>
          <w:szCs w:val="24"/>
        </w:rPr>
        <w:t xml:space="preserve"> sessions</w:t>
      </w:r>
      <w:r w:rsidR="0023330D">
        <w:rPr>
          <w:rFonts w:ascii="Times New Roman" w:eastAsia="Times New Roman" w:hAnsi="Times New Roman" w:cs="Times New Roman"/>
          <w:bCs/>
          <w:sz w:val="24"/>
          <w:szCs w:val="24"/>
        </w:rPr>
        <w:t>. Session</w:t>
      </w:r>
      <w:r w:rsidR="00221899">
        <w:rPr>
          <w:rFonts w:ascii="Times New Roman" w:eastAsia="Times New Roman" w:hAnsi="Times New Roman" w:cs="Times New Roman"/>
          <w:bCs/>
          <w:sz w:val="24"/>
          <w:szCs w:val="24"/>
        </w:rPr>
        <w:t>s</w:t>
      </w:r>
      <w:r w:rsidR="0023330D">
        <w:rPr>
          <w:rFonts w:ascii="Times New Roman" w:eastAsia="Times New Roman" w:hAnsi="Times New Roman" w:cs="Times New Roman"/>
          <w:bCs/>
          <w:sz w:val="24"/>
          <w:szCs w:val="24"/>
        </w:rPr>
        <w:t xml:space="preserve"> were relatively brief</w:t>
      </w:r>
      <w:r w:rsidR="00221899">
        <w:rPr>
          <w:rFonts w:ascii="Times New Roman" w:eastAsia="Times New Roman" w:hAnsi="Times New Roman" w:cs="Times New Roman"/>
          <w:bCs/>
          <w:sz w:val="24"/>
          <w:szCs w:val="24"/>
        </w:rPr>
        <w:t xml:space="preserve"> </w:t>
      </w:r>
      <w:r w:rsidR="0023330D">
        <w:rPr>
          <w:rFonts w:ascii="Times New Roman" w:eastAsia="Times New Roman" w:hAnsi="Times New Roman" w:cs="Times New Roman"/>
          <w:bCs/>
          <w:sz w:val="24"/>
          <w:szCs w:val="24"/>
        </w:rPr>
        <w:t>and participants were asked to finish two each week</w:t>
      </w:r>
      <w:r w:rsidR="00814DBA">
        <w:rPr>
          <w:rFonts w:ascii="Times New Roman" w:eastAsia="Times New Roman" w:hAnsi="Times New Roman" w:cs="Times New Roman"/>
          <w:bCs/>
          <w:sz w:val="24"/>
          <w:szCs w:val="24"/>
        </w:rPr>
        <w:t xml:space="preserve">. </w:t>
      </w:r>
      <w:r w:rsidR="00E71A84">
        <w:rPr>
          <w:rFonts w:ascii="Times New Roman" w:eastAsia="Times New Roman" w:hAnsi="Times New Roman" w:cs="Times New Roman"/>
          <w:bCs/>
          <w:sz w:val="24"/>
          <w:szCs w:val="24"/>
        </w:rPr>
        <w:t xml:space="preserve">The Full condition included six sessions targeting the Open components of ACT (acceptance, cognitive </w:t>
      </w:r>
      <w:proofErr w:type="spellStart"/>
      <w:r w:rsidR="00E71A84">
        <w:rPr>
          <w:rFonts w:ascii="Times New Roman" w:eastAsia="Times New Roman" w:hAnsi="Times New Roman" w:cs="Times New Roman"/>
          <w:bCs/>
          <w:sz w:val="24"/>
          <w:szCs w:val="24"/>
        </w:rPr>
        <w:t>defusion</w:t>
      </w:r>
      <w:proofErr w:type="spellEnd"/>
      <w:r w:rsidR="00E71A84">
        <w:rPr>
          <w:rFonts w:ascii="Times New Roman" w:eastAsia="Times New Roman" w:hAnsi="Times New Roman" w:cs="Times New Roman"/>
          <w:bCs/>
          <w:sz w:val="24"/>
          <w:szCs w:val="24"/>
        </w:rPr>
        <w:t xml:space="preserve">) and six sessions targeting the Engaged components (values, committed action). </w:t>
      </w:r>
      <w:r w:rsidR="00814DBA">
        <w:rPr>
          <w:rFonts w:ascii="Times New Roman" w:eastAsia="Times New Roman" w:hAnsi="Times New Roman" w:cs="Times New Roman"/>
          <w:bCs/>
          <w:sz w:val="24"/>
          <w:szCs w:val="24"/>
        </w:rPr>
        <w:t>The Open condition included</w:t>
      </w:r>
      <w:r w:rsidR="00E71A84">
        <w:rPr>
          <w:rFonts w:ascii="Times New Roman" w:eastAsia="Times New Roman" w:hAnsi="Times New Roman" w:cs="Times New Roman"/>
          <w:bCs/>
          <w:sz w:val="24"/>
          <w:szCs w:val="24"/>
        </w:rPr>
        <w:t xml:space="preserve"> the same</w:t>
      </w:r>
      <w:r w:rsidR="00814DBA">
        <w:rPr>
          <w:rFonts w:ascii="Times New Roman" w:eastAsia="Times New Roman" w:hAnsi="Times New Roman" w:cs="Times New Roman"/>
          <w:bCs/>
          <w:sz w:val="24"/>
          <w:szCs w:val="24"/>
        </w:rPr>
        <w:t xml:space="preserve"> six </w:t>
      </w:r>
      <w:r w:rsidR="00E71A84">
        <w:rPr>
          <w:rFonts w:ascii="Times New Roman" w:eastAsia="Times New Roman" w:hAnsi="Times New Roman" w:cs="Times New Roman"/>
          <w:bCs/>
          <w:sz w:val="24"/>
          <w:szCs w:val="24"/>
        </w:rPr>
        <w:t xml:space="preserve">Open </w:t>
      </w:r>
      <w:r w:rsidR="00814DBA">
        <w:rPr>
          <w:rFonts w:ascii="Times New Roman" w:eastAsia="Times New Roman" w:hAnsi="Times New Roman" w:cs="Times New Roman"/>
          <w:bCs/>
          <w:sz w:val="24"/>
          <w:szCs w:val="24"/>
        </w:rPr>
        <w:t xml:space="preserve">sessions </w:t>
      </w:r>
      <w:r w:rsidR="00E71A84">
        <w:rPr>
          <w:rFonts w:ascii="Times New Roman" w:eastAsia="Times New Roman" w:hAnsi="Times New Roman" w:cs="Times New Roman"/>
          <w:bCs/>
          <w:sz w:val="24"/>
          <w:szCs w:val="24"/>
        </w:rPr>
        <w:t xml:space="preserve">from the Full website, plus an additional six sessions similarly targeting acceptance and cognitive </w:t>
      </w:r>
      <w:proofErr w:type="spellStart"/>
      <w:r w:rsidR="00E71A84">
        <w:rPr>
          <w:rFonts w:ascii="Times New Roman" w:eastAsia="Times New Roman" w:hAnsi="Times New Roman" w:cs="Times New Roman"/>
          <w:bCs/>
          <w:sz w:val="24"/>
          <w:szCs w:val="24"/>
        </w:rPr>
        <w:t>defusion</w:t>
      </w:r>
      <w:proofErr w:type="spellEnd"/>
      <w:r w:rsidR="00E71A84">
        <w:rPr>
          <w:rFonts w:ascii="Times New Roman" w:eastAsia="Times New Roman" w:hAnsi="Times New Roman" w:cs="Times New Roman"/>
          <w:bCs/>
          <w:sz w:val="24"/>
          <w:szCs w:val="24"/>
        </w:rPr>
        <w:t xml:space="preserve"> to balance dosage between conditions (i.e., so all conditions had 12 sessions). </w:t>
      </w:r>
      <w:r w:rsidR="00814DBA">
        <w:rPr>
          <w:rFonts w:ascii="Times New Roman" w:eastAsia="Times New Roman" w:hAnsi="Times New Roman" w:cs="Times New Roman"/>
          <w:bCs/>
          <w:sz w:val="24"/>
          <w:szCs w:val="24"/>
        </w:rPr>
        <w:t>The Engaged condition</w:t>
      </w:r>
      <w:r w:rsidR="00E71A84">
        <w:rPr>
          <w:rFonts w:ascii="Times New Roman" w:eastAsia="Times New Roman" w:hAnsi="Times New Roman" w:cs="Times New Roman"/>
          <w:bCs/>
          <w:sz w:val="24"/>
          <w:szCs w:val="24"/>
        </w:rPr>
        <w:t xml:space="preserve"> similarly included the six Engaged sessions from the Full website, plus an additional six sessions targeting values and committed action. The Aware components of ACT were integrated throughout these conditions as part of the processes and procedures used to target either Open or Engaged components (e.g., mindfulness of internal experiences versus mindfulness of valued actions). </w:t>
      </w:r>
      <w:r w:rsidR="00FD1184">
        <w:rPr>
          <w:rFonts w:ascii="Times New Roman" w:eastAsia="Times New Roman" w:hAnsi="Times New Roman" w:cs="Times New Roman"/>
          <w:bCs/>
          <w:sz w:val="24"/>
          <w:szCs w:val="24"/>
        </w:rPr>
        <w:t xml:space="preserve">Sessions were developed by ACT experts based on well-established ACT protocols, and incorporated a </w:t>
      </w:r>
      <w:r w:rsidR="00221899">
        <w:rPr>
          <w:rFonts w:ascii="Times New Roman" w:eastAsia="Times New Roman" w:hAnsi="Times New Roman" w:cs="Times New Roman"/>
          <w:bCs/>
          <w:sz w:val="24"/>
          <w:szCs w:val="24"/>
        </w:rPr>
        <w:t>mixture of text, interactive elements, and multimedia content</w:t>
      </w:r>
      <w:r w:rsidR="00FD1184">
        <w:rPr>
          <w:rFonts w:ascii="Times New Roman" w:eastAsia="Times New Roman" w:hAnsi="Times New Roman" w:cs="Times New Roman"/>
          <w:bCs/>
          <w:sz w:val="24"/>
          <w:szCs w:val="24"/>
        </w:rPr>
        <w:t>.</w:t>
      </w:r>
      <w:r w:rsidR="001923E5">
        <w:rPr>
          <w:rFonts w:ascii="Times New Roman" w:eastAsia="Times New Roman" w:hAnsi="Times New Roman" w:cs="Times New Roman"/>
          <w:bCs/>
          <w:sz w:val="24"/>
          <w:szCs w:val="24"/>
        </w:rPr>
        <w:t xml:space="preserve"> A </w:t>
      </w:r>
      <w:r w:rsidR="005161B1">
        <w:rPr>
          <w:rFonts w:ascii="Times New Roman" w:eastAsia="Times New Roman" w:hAnsi="Times New Roman" w:cs="Times New Roman"/>
          <w:bCs/>
          <w:sz w:val="24"/>
          <w:szCs w:val="24"/>
        </w:rPr>
        <w:t>more detailed</w:t>
      </w:r>
      <w:r w:rsidR="001923E5">
        <w:rPr>
          <w:rFonts w:ascii="Times New Roman" w:eastAsia="Times New Roman" w:hAnsi="Times New Roman" w:cs="Times New Roman"/>
          <w:bCs/>
          <w:sz w:val="24"/>
          <w:szCs w:val="24"/>
        </w:rPr>
        <w:t xml:space="preserve"> description of study procedures can be found in </w:t>
      </w:r>
      <w:r w:rsidR="00E931EC">
        <w:rPr>
          <w:rFonts w:ascii="Times New Roman" w:eastAsia="Times New Roman" w:hAnsi="Times New Roman" w:cs="Times New Roman"/>
          <w:sz w:val="24"/>
          <w:szCs w:val="24"/>
        </w:rPr>
        <w:t xml:space="preserve">Levin et al. </w:t>
      </w:r>
      <w:r w:rsidR="00E931EC">
        <w:rPr>
          <w:rFonts w:ascii="Times New Roman" w:eastAsia="Times New Roman" w:hAnsi="Times New Roman" w:cs="Times New Roman"/>
          <w:sz w:val="24"/>
          <w:szCs w:val="24"/>
        </w:rPr>
        <w:t>(</w:t>
      </w:r>
      <w:r w:rsidR="00E931EC">
        <w:rPr>
          <w:rFonts w:ascii="Times New Roman" w:eastAsia="Times New Roman" w:hAnsi="Times New Roman" w:cs="Times New Roman"/>
          <w:sz w:val="24"/>
          <w:szCs w:val="24"/>
        </w:rPr>
        <w:t>2020</w:t>
      </w:r>
      <w:r w:rsidR="00E931EC">
        <w:rPr>
          <w:rFonts w:ascii="Times New Roman" w:eastAsia="Times New Roman" w:hAnsi="Times New Roman" w:cs="Times New Roman"/>
          <w:sz w:val="24"/>
          <w:szCs w:val="24"/>
        </w:rPr>
        <w:t>)</w:t>
      </w:r>
      <w:r w:rsidR="001923E5">
        <w:rPr>
          <w:rFonts w:ascii="Times New Roman" w:eastAsia="Times New Roman" w:hAnsi="Times New Roman" w:cs="Times New Roman"/>
          <w:bCs/>
          <w:sz w:val="24"/>
          <w:szCs w:val="24"/>
        </w:rPr>
        <w:t>.</w:t>
      </w:r>
      <w:r w:rsidR="00E934FD">
        <w:rPr>
          <w:rFonts w:ascii="Times New Roman" w:eastAsia="Times New Roman" w:hAnsi="Times New Roman" w:cs="Times New Roman"/>
          <w:bCs/>
          <w:sz w:val="24"/>
          <w:szCs w:val="24"/>
        </w:rPr>
        <w:t xml:space="preserve"> Ethical approval was provided for this study by the authors’ institutional review board.</w:t>
      </w:r>
    </w:p>
    <w:p w14:paraId="013C659F" w14:textId="77777777" w:rsidR="008320BA" w:rsidRDefault="008320BA" w:rsidP="008320B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Measures</w:t>
      </w:r>
    </w:p>
    <w:p w14:paraId="05133C4A" w14:textId="77777777" w:rsidR="00735B8E" w:rsidRDefault="00DB4EA3" w:rsidP="008320BA">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ab/>
      </w:r>
      <w:r w:rsidR="00F84990">
        <w:rPr>
          <w:rFonts w:ascii="Times New Roman" w:eastAsia="Times New Roman" w:hAnsi="Times New Roman" w:cs="Times New Roman"/>
          <w:b/>
          <w:sz w:val="24"/>
          <w:szCs w:val="24"/>
        </w:rPr>
        <w:t>Mental health symptoms.</w:t>
      </w:r>
      <w:r w:rsidR="00F84990">
        <w:rPr>
          <w:rFonts w:ascii="Times New Roman" w:eastAsia="Times New Roman" w:hAnsi="Times New Roman" w:cs="Times New Roman"/>
          <w:bCs/>
          <w:sz w:val="24"/>
          <w:szCs w:val="24"/>
        </w:rPr>
        <w:t xml:space="preserve"> The primary outcome, mental health symptoms, was assessed using the 20-item distress index generated from the 34-item version of the CCAPS </w:t>
      </w:r>
      <w:r w:rsidR="00D25A96">
        <w:rPr>
          <w:rFonts w:ascii="Times New Roman" w:eastAsia="Times New Roman" w:hAnsi="Times New Roman" w:cs="Times New Roman"/>
          <w:bCs/>
          <w:sz w:val="24"/>
          <w:szCs w:val="24"/>
        </w:rPr>
        <w:t>(Center for Collegiate Mental Health, 2012)</w:t>
      </w:r>
      <w:r w:rsidR="00F84990">
        <w:rPr>
          <w:rFonts w:ascii="Times New Roman" w:eastAsia="Times New Roman" w:hAnsi="Times New Roman" w:cs="Times New Roman"/>
          <w:bCs/>
          <w:sz w:val="24"/>
          <w:szCs w:val="24"/>
        </w:rPr>
        <w:t xml:space="preserve">. The CCAPS distress index measures mental health symptoms including depression, </w:t>
      </w:r>
      <w:r w:rsidR="00A050B3">
        <w:rPr>
          <w:rFonts w:ascii="Times New Roman" w:eastAsia="Times New Roman" w:hAnsi="Times New Roman" w:cs="Times New Roman"/>
          <w:bCs/>
          <w:sz w:val="24"/>
          <w:szCs w:val="24"/>
        </w:rPr>
        <w:t xml:space="preserve">social </w:t>
      </w:r>
      <w:r w:rsidR="00F84990">
        <w:rPr>
          <w:rFonts w:ascii="Times New Roman" w:eastAsia="Times New Roman" w:hAnsi="Times New Roman" w:cs="Times New Roman"/>
          <w:bCs/>
          <w:sz w:val="24"/>
          <w:szCs w:val="24"/>
        </w:rPr>
        <w:t>anxiety,</w:t>
      </w:r>
      <w:r w:rsidR="00A050B3">
        <w:rPr>
          <w:rFonts w:ascii="Times New Roman" w:eastAsia="Times New Roman" w:hAnsi="Times New Roman" w:cs="Times New Roman"/>
          <w:bCs/>
          <w:sz w:val="24"/>
          <w:szCs w:val="24"/>
        </w:rPr>
        <w:t xml:space="preserve"> other anxiety symptoms, anger,</w:t>
      </w:r>
      <w:r w:rsidR="00F84990">
        <w:rPr>
          <w:rFonts w:ascii="Times New Roman" w:eastAsia="Times New Roman" w:hAnsi="Times New Roman" w:cs="Times New Roman"/>
          <w:bCs/>
          <w:sz w:val="24"/>
          <w:szCs w:val="24"/>
        </w:rPr>
        <w:t xml:space="preserve"> and academic distress</w:t>
      </w:r>
      <w:r w:rsidR="00BA662A">
        <w:rPr>
          <w:rFonts w:ascii="Times New Roman" w:eastAsia="Times New Roman" w:hAnsi="Times New Roman" w:cs="Times New Roman"/>
          <w:bCs/>
          <w:sz w:val="24"/>
          <w:szCs w:val="24"/>
        </w:rPr>
        <w:t>.</w:t>
      </w:r>
      <w:r w:rsidR="00A142EA">
        <w:rPr>
          <w:rFonts w:ascii="Times New Roman" w:eastAsia="Times New Roman" w:hAnsi="Times New Roman" w:cs="Times New Roman"/>
          <w:bCs/>
          <w:sz w:val="24"/>
          <w:szCs w:val="24"/>
        </w:rPr>
        <w:t xml:space="preserve"> </w:t>
      </w:r>
      <w:r w:rsidR="00D8462B">
        <w:rPr>
          <w:rFonts w:ascii="Times New Roman" w:eastAsia="Times New Roman" w:hAnsi="Times New Roman" w:cs="Times New Roman"/>
          <w:bCs/>
          <w:sz w:val="24"/>
          <w:szCs w:val="24"/>
        </w:rPr>
        <w:t xml:space="preserve">The CCAPS distress index </w:t>
      </w:r>
      <w:r w:rsidR="00D8462B">
        <w:rPr>
          <w:rFonts w:ascii="Times New Roman" w:eastAsia="Times New Roman" w:hAnsi="Times New Roman" w:cs="Times New Roman"/>
          <w:color w:val="000000"/>
          <w:sz w:val="24"/>
          <w:szCs w:val="24"/>
        </w:rPr>
        <w:t>had good internal consistency in the current study (</w:t>
      </w:r>
      <w:r w:rsidR="00D8462B">
        <w:rPr>
          <w:rFonts w:ascii="Times New Roman" w:hAnsi="Times New Roman" w:cs="Times New Roman"/>
          <w:sz w:val="24"/>
          <w:szCs w:val="24"/>
        </w:rPr>
        <w:t>α = .88).</w:t>
      </w:r>
    </w:p>
    <w:p w14:paraId="4DFC86D9" w14:textId="6C71FFC8" w:rsidR="00381EFE" w:rsidRPr="00245673" w:rsidRDefault="00245673" w:rsidP="0024567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Psychological flexibility</w:t>
      </w:r>
      <w:r w:rsidR="00D25A96">
        <w:rPr>
          <w:rFonts w:ascii="Times New Roman" w:eastAsia="Times New Roman" w:hAnsi="Times New Roman" w:cs="Times New Roman"/>
          <w:b/>
          <w:sz w:val="24"/>
          <w:szCs w:val="24"/>
        </w:rPr>
        <w:t xml:space="preserve"> processes</w:t>
      </w:r>
      <w:r w:rsidR="00BA662A">
        <w:rPr>
          <w:rFonts w:ascii="Times New Roman" w:eastAsia="Times New Roman" w:hAnsi="Times New Roman" w:cs="Times New Roman"/>
          <w:bCs/>
          <w:sz w:val="24"/>
          <w:szCs w:val="24"/>
        </w:rPr>
        <w:t xml:space="preserve">. </w:t>
      </w:r>
      <w:r w:rsidR="00D25A96">
        <w:rPr>
          <w:rFonts w:ascii="Times New Roman" w:eastAsia="Times New Roman" w:hAnsi="Times New Roman" w:cs="Times New Roman"/>
          <w:bCs/>
          <w:sz w:val="24"/>
          <w:szCs w:val="24"/>
        </w:rPr>
        <w:t>General psychological inflexibility (theoretically targeted by both Open and Engaged components) was assessed with t</w:t>
      </w:r>
      <w:r w:rsidR="00381EFE">
        <w:rPr>
          <w:rFonts w:ascii="Times New Roman" w:eastAsia="Times New Roman" w:hAnsi="Times New Roman" w:cs="Times New Roman"/>
          <w:bCs/>
          <w:sz w:val="24"/>
          <w:szCs w:val="24"/>
        </w:rPr>
        <w:t>he Acceptance and Action Questionnaire</w:t>
      </w:r>
      <w:r w:rsidR="00D25A96">
        <w:rPr>
          <w:rFonts w:ascii="Times New Roman" w:eastAsia="Times New Roman" w:hAnsi="Times New Roman" w:cs="Times New Roman"/>
          <w:bCs/>
          <w:sz w:val="24"/>
          <w:szCs w:val="24"/>
        </w:rPr>
        <w:t>-II</w:t>
      </w:r>
      <w:r w:rsidR="00381EFE">
        <w:rPr>
          <w:rFonts w:ascii="Times New Roman" w:eastAsia="Times New Roman" w:hAnsi="Times New Roman" w:cs="Times New Roman"/>
          <w:bCs/>
          <w:sz w:val="24"/>
          <w:szCs w:val="24"/>
        </w:rPr>
        <w:t xml:space="preserve"> (AAQ-II; Bond et al., 2011</w:t>
      </w:r>
      <w:r w:rsidR="00D25A96">
        <w:rPr>
          <w:rFonts w:ascii="Times New Roman" w:eastAsia="Times New Roman" w:hAnsi="Times New Roman" w:cs="Times New Roman"/>
          <w:bCs/>
          <w:sz w:val="24"/>
          <w:szCs w:val="24"/>
        </w:rPr>
        <w:t xml:space="preserve">). Two processes theoretically targeted primarily </w:t>
      </w:r>
      <w:r w:rsidR="00BA54AA">
        <w:rPr>
          <w:rFonts w:ascii="Times New Roman" w:eastAsia="Times New Roman" w:hAnsi="Times New Roman" w:cs="Times New Roman"/>
          <w:bCs/>
          <w:sz w:val="24"/>
          <w:szCs w:val="24"/>
        </w:rPr>
        <w:t>by the Open components of ACT</w:t>
      </w:r>
      <w:r w:rsidR="00D25A96">
        <w:rPr>
          <w:rFonts w:ascii="Times New Roman" w:eastAsia="Times New Roman" w:hAnsi="Times New Roman" w:cs="Times New Roman"/>
          <w:bCs/>
          <w:sz w:val="24"/>
          <w:szCs w:val="24"/>
        </w:rPr>
        <w:t xml:space="preserve">, cognitive fusion and acceptance, were assessed with </w:t>
      </w:r>
      <w:r w:rsidR="00D76FA2">
        <w:rPr>
          <w:rFonts w:ascii="Times New Roman" w:eastAsia="Times New Roman" w:hAnsi="Times New Roman" w:cs="Times New Roman"/>
          <w:bCs/>
          <w:sz w:val="24"/>
          <w:szCs w:val="24"/>
        </w:rPr>
        <w:t xml:space="preserve">the </w:t>
      </w:r>
      <w:r w:rsidR="00D25A96">
        <w:rPr>
          <w:rFonts w:ascii="Times New Roman" w:eastAsia="Times New Roman" w:hAnsi="Times New Roman" w:cs="Times New Roman"/>
          <w:bCs/>
          <w:sz w:val="24"/>
          <w:szCs w:val="24"/>
        </w:rPr>
        <w:t xml:space="preserve">Cognitive Fusion </w:t>
      </w:r>
      <w:proofErr w:type="spellStart"/>
      <w:r w:rsidR="00D25A96">
        <w:rPr>
          <w:rFonts w:ascii="Times New Roman" w:eastAsia="Times New Roman" w:hAnsi="Times New Roman" w:cs="Times New Roman"/>
          <w:bCs/>
          <w:sz w:val="24"/>
          <w:szCs w:val="24"/>
        </w:rPr>
        <w:t>Questionn</w:t>
      </w:r>
      <w:r w:rsidR="00B14B3A">
        <w:rPr>
          <w:rFonts w:ascii="Times New Roman" w:eastAsia="Times New Roman" w:hAnsi="Times New Roman" w:cs="Times New Roman"/>
          <w:bCs/>
          <w:sz w:val="24"/>
          <w:szCs w:val="24"/>
        </w:rPr>
        <w:t>i</w:t>
      </w:r>
      <w:r w:rsidR="00D25A96">
        <w:rPr>
          <w:rFonts w:ascii="Times New Roman" w:eastAsia="Times New Roman" w:hAnsi="Times New Roman" w:cs="Times New Roman"/>
          <w:bCs/>
          <w:sz w:val="24"/>
          <w:szCs w:val="24"/>
        </w:rPr>
        <w:t>are</w:t>
      </w:r>
      <w:proofErr w:type="spellEnd"/>
      <w:r w:rsidR="00D25A96">
        <w:rPr>
          <w:rFonts w:ascii="Times New Roman" w:eastAsia="Times New Roman" w:hAnsi="Times New Roman" w:cs="Times New Roman"/>
          <w:bCs/>
          <w:sz w:val="24"/>
          <w:szCs w:val="24"/>
        </w:rPr>
        <w:t xml:space="preserve"> (CFQ; </w:t>
      </w:r>
      <w:proofErr w:type="spellStart"/>
      <w:r w:rsidR="00D25A96">
        <w:rPr>
          <w:rFonts w:ascii="Times New Roman" w:eastAsia="Times New Roman" w:hAnsi="Times New Roman" w:cs="Times New Roman"/>
          <w:bCs/>
          <w:sz w:val="24"/>
          <w:szCs w:val="24"/>
        </w:rPr>
        <w:t>Gillanders</w:t>
      </w:r>
      <w:proofErr w:type="spellEnd"/>
      <w:r w:rsidR="00D25A96">
        <w:rPr>
          <w:rFonts w:ascii="Times New Roman" w:eastAsia="Times New Roman" w:hAnsi="Times New Roman" w:cs="Times New Roman"/>
          <w:bCs/>
          <w:sz w:val="24"/>
          <w:szCs w:val="24"/>
        </w:rPr>
        <w:t xml:space="preserve"> et al., 2014) and acceptance subscale of the Philadelphia Mindfulness Scale (PHLMS; Cardaciotto</w:t>
      </w:r>
      <w:r w:rsidR="000E2147">
        <w:rPr>
          <w:rFonts w:ascii="Times New Roman" w:eastAsia="Times New Roman" w:hAnsi="Times New Roman" w:cs="Times New Roman"/>
          <w:bCs/>
          <w:sz w:val="24"/>
          <w:szCs w:val="24"/>
        </w:rPr>
        <w:t>, Herbert, Forman, Moitra, &amp; Farrow</w:t>
      </w:r>
      <w:r w:rsidR="00D25A96">
        <w:rPr>
          <w:rFonts w:ascii="Times New Roman" w:eastAsia="Times New Roman" w:hAnsi="Times New Roman" w:cs="Times New Roman"/>
          <w:bCs/>
          <w:sz w:val="24"/>
          <w:szCs w:val="24"/>
        </w:rPr>
        <w:t xml:space="preserve">, 2008) respectively. </w:t>
      </w:r>
      <w:r w:rsidR="00D8462B">
        <w:rPr>
          <w:rFonts w:ascii="Times New Roman" w:eastAsia="Times New Roman" w:hAnsi="Times New Roman" w:cs="Times New Roman"/>
          <w:bCs/>
          <w:sz w:val="24"/>
          <w:szCs w:val="24"/>
        </w:rPr>
        <w:t>Two</w:t>
      </w:r>
      <w:r w:rsidR="00D25A96">
        <w:rPr>
          <w:rFonts w:ascii="Times New Roman" w:eastAsia="Times New Roman" w:hAnsi="Times New Roman" w:cs="Times New Roman"/>
          <w:bCs/>
          <w:sz w:val="24"/>
          <w:szCs w:val="24"/>
        </w:rPr>
        <w:t xml:space="preserve"> processes theoretically targeted primarily </w:t>
      </w:r>
      <w:r w:rsidR="00D8462B">
        <w:rPr>
          <w:rFonts w:ascii="Times New Roman" w:eastAsia="Times New Roman" w:hAnsi="Times New Roman" w:cs="Times New Roman"/>
          <w:bCs/>
          <w:sz w:val="24"/>
          <w:szCs w:val="24"/>
        </w:rPr>
        <w:t>by</w:t>
      </w:r>
      <w:r w:rsidR="00D25A96">
        <w:rPr>
          <w:rFonts w:ascii="Times New Roman" w:eastAsia="Times New Roman" w:hAnsi="Times New Roman" w:cs="Times New Roman"/>
          <w:bCs/>
          <w:sz w:val="24"/>
          <w:szCs w:val="24"/>
        </w:rPr>
        <w:t xml:space="preserve"> the Engaged </w:t>
      </w:r>
      <w:r w:rsidR="00BA54AA">
        <w:rPr>
          <w:rFonts w:ascii="Times New Roman" w:eastAsia="Times New Roman" w:hAnsi="Times New Roman" w:cs="Times New Roman"/>
          <w:bCs/>
          <w:sz w:val="24"/>
          <w:szCs w:val="24"/>
        </w:rPr>
        <w:t>components of ACT</w:t>
      </w:r>
      <w:r w:rsidR="00D25A96">
        <w:rPr>
          <w:rFonts w:ascii="Times New Roman" w:eastAsia="Times New Roman" w:hAnsi="Times New Roman" w:cs="Times New Roman"/>
          <w:bCs/>
          <w:sz w:val="24"/>
          <w:szCs w:val="24"/>
        </w:rPr>
        <w:t xml:space="preserve">, </w:t>
      </w:r>
      <w:r w:rsidR="00D8462B">
        <w:rPr>
          <w:rFonts w:ascii="Times New Roman" w:eastAsia="Times New Roman" w:hAnsi="Times New Roman" w:cs="Times New Roman"/>
          <w:bCs/>
          <w:sz w:val="24"/>
          <w:szCs w:val="24"/>
        </w:rPr>
        <w:t>values</w:t>
      </w:r>
      <w:r w:rsidR="00D25A96">
        <w:rPr>
          <w:rFonts w:ascii="Times New Roman" w:eastAsia="Times New Roman" w:hAnsi="Times New Roman" w:cs="Times New Roman"/>
          <w:bCs/>
          <w:sz w:val="24"/>
          <w:szCs w:val="24"/>
        </w:rPr>
        <w:t xml:space="preserve"> and committed action</w:t>
      </w:r>
      <w:r w:rsidR="00D8462B">
        <w:rPr>
          <w:rFonts w:ascii="Times New Roman" w:eastAsia="Times New Roman" w:hAnsi="Times New Roman" w:cs="Times New Roman"/>
          <w:bCs/>
          <w:sz w:val="24"/>
          <w:szCs w:val="24"/>
        </w:rPr>
        <w:t>,</w:t>
      </w:r>
      <w:r w:rsidR="00D25A96">
        <w:rPr>
          <w:rFonts w:ascii="Times New Roman" w:eastAsia="Times New Roman" w:hAnsi="Times New Roman" w:cs="Times New Roman"/>
          <w:bCs/>
          <w:sz w:val="24"/>
          <w:szCs w:val="24"/>
        </w:rPr>
        <w:t xml:space="preserve"> were assessed with the Valuing Questionnaire (VQ; Smou</w:t>
      </w:r>
      <w:r w:rsidR="000E2147">
        <w:rPr>
          <w:rFonts w:ascii="Times New Roman" w:eastAsia="Times New Roman" w:hAnsi="Times New Roman" w:cs="Times New Roman"/>
          <w:bCs/>
          <w:sz w:val="24"/>
          <w:szCs w:val="24"/>
        </w:rPr>
        <w:t>t, Davies, Burns, &amp; Christie</w:t>
      </w:r>
      <w:r w:rsidR="00D25A96">
        <w:rPr>
          <w:rFonts w:ascii="Times New Roman" w:eastAsia="Times New Roman" w:hAnsi="Times New Roman" w:cs="Times New Roman"/>
          <w:bCs/>
          <w:sz w:val="24"/>
          <w:szCs w:val="24"/>
        </w:rPr>
        <w:t xml:space="preserve">, 2014) and the Committed Action Questionnaire (CAQ-8; </w:t>
      </w:r>
      <w:r w:rsidR="00D25A96" w:rsidRPr="00D25A96">
        <w:rPr>
          <w:rFonts w:ascii="Times New Roman" w:eastAsia="Times New Roman" w:hAnsi="Times New Roman" w:cs="Times New Roman"/>
          <w:bCs/>
          <w:sz w:val="24"/>
          <w:szCs w:val="24"/>
        </w:rPr>
        <w:t>McCracken, Chilcot, &amp; Norton, 2015)</w:t>
      </w:r>
      <w:r w:rsidR="00D25A96">
        <w:rPr>
          <w:rFonts w:ascii="Times New Roman" w:eastAsia="Times New Roman" w:hAnsi="Times New Roman" w:cs="Times New Roman"/>
          <w:bCs/>
          <w:sz w:val="24"/>
          <w:szCs w:val="24"/>
        </w:rPr>
        <w:t xml:space="preserve"> respectively. </w:t>
      </w:r>
      <w:r w:rsidR="00D8462B">
        <w:rPr>
          <w:rFonts w:ascii="Times New Roman" w:eastAsia="Times New Roman" w:hAnsi="Times New Roman" w:cs="Times New Roman"/>
          <w:bCs/>
          <w:sz w:val="24"/>
          <w:szCs w:val="24"/>
        </w:rPr>
        <w:t xml:space="preserve">Of note, the VQ includes two subscales, </w:t>
      </w:r>
      <w:r w:rsidR="00E9682B">
        <w:rPr>
          <w:rFonts w:ascii="Times New Roman" w:eastAsia="Times New Roman" w:hAnsi="Times New Roman" w:cs="Times New Roman"/>
          <w:bCs/>
          <w:sz w:val="24"/>
          <w:szCs w:val="24"/>
        </w:rPr>
        <w:t xml:space="preserve">with the </w:t>
      </w:r>
      <w:r w:rsidR="00D8462B">
        <w:rPr>
          <w:rFonts w:ascii="Times New Roman" w:eastAsia="Times New Roman" w:hAnsi="Times New Roman" w:cs="Times New Roman"/>
          <w:bCs/>
          <w:sz w:val="24"/>
          <w:szCs w:val="24"/>
        </w:rPr>
        <w:t xml:space="preserve">progress </w:t>
      </w:r>
      <w:r w:rsidR="00E9682B">
        <w:rPr>
          <w:rFonts w:ascii="Times New Roman" w:eastAsia="Times New Roman" w:hAnsi="Times New Roman" w:cs="Times New Roman"/>
          <w:bCs/>
          <w:sz w:val="24"/>
          <w:szCs w:val="24"/>
        </w:rPr>
        <w:t>in</w:t>
      </w:r>
      <w:r w:rsidR="00D8462B">
        <w:rPr>
          <w:rFonts w:ascii="Times New Roman" w:eastAsia="Times New Roman" w:hAnsi="Times New Roman" w:cs="Times New Roman"/>
          <w:bCs/>
          <w:sz w:val="24"/>
          <w:szCs w:val="24"/>
        </w:rPr>
        <w:t xml:space="preserve"> values </w:t>
      </w:r>
      <w:r w:rsidR="00E9682B">
        <w:rPr>
          <w:rFonts w:ascii="Times New Roman" w:eastAsia="Times New Roman" w:hAnsi="Times New Roman" w:cs="Times New Roman"/>
          <w:bCs/>
          <w:sz w:val="24"/>
          <w:szCs w:val="24"/>
        </w:rPr>
        <w:t xml:space="preserve">subscale most relevant to the Engaged components of ACT. </w:t>
      </w:r>
      <w:r w:rsidR="007F0B1C">
        <w:rPr>
          <w:rFonts w:ascii="Times New Roman" w:eastAsia="Times New Roman" w:hAnsi="Times New Roman" w:cs="Times New Roman"/>
          <w:bCs/>
          <w:sz w:val="24"/>
          <w:szCs w:val="24"/>
        </w:rPr>
        <w:t>In contrast</w:t>
      </w:r>
      <w:r w:rsidR="00E9682B">
        <w:rPr>
          <w:rFonts w:ascii="Times New Roman" w:eastAsia="Times New Roman" w:hAnsi="Times New Roman" w:cs="Times New Roman"/>
          <w:bCs/>
          <w:sz w:val="24"/>
          <w:szCs w:val="24"/>
        </w:rPr>
        <w:t>, the</w:t>
      </w:r>
      <w:r w:rsidR="00D8462B">
        <w:rPr>
          <w:rFonts w:ascii="Times New Roman" w:eastAsia="Times New Roman" w:hAnsi="Times New Roman" w:cs="Times New Roman"/>
          <w:bCs/>
          <w:sz w:val="24"/>
          <w:szCs w:val="24"/>
        </w:rPr>
        <w:t xml:space="preserve"> </w:t>
      </w:r>
      <w:r w:rsidR="00E9682B">
        <w:rPr>
          <w:rFonts w:ascii="Times New Roman" w:eastAsia="Times New Roman" w:hAnsi="Times New Roman" w:cs="Times New Roman"/>
          <w:bCs/>
          <w:sz w:val="24"/>
          <w:szCs w:val="24"/>
        </w:rPr>
        <w:t>obstruction to values subscale assesses the degree to which internal experiences seem to prevent meaningful action, which may be relevant to both the Engaged and Open components</w:t>
      </w:r>
      <w:r>
        <w:rPr>
          <w:rFonts w:ascii="Times New Roman" w:eastAsia="Times New Roman" w:hAnsi="Times New Roman" w:cs="Times New Roman"/>
          <w:bCs/>
          <w:sz w:val="24"/>
          <w:szCs w:val="24"/>
        </w:rPr>
        <w:t xml:space="preserve">. All of the psychological flexibility measures had </w:t>
      </w:r>
      <w:r w:rsidR="007F0B1C">
        <w:rPr>
          <w:rFonts w:ascii="Times New Roman" w:eastAsia="Times New Roman" w:hAnsi="Times New Roman" w:cs="Times New Roman"/>
          <w:bCs/>
          <w:sz w:val="24"/>
          <w:szCs w:val="24"/>
        </w:rPr>
        <w:t>good</w:t>
      </w:r>
      <w:r>
        <w:rPr>
          <w:rFonts w:ascii="Times New Roman" w:eastAsia="Times New Roman" w:hAnsi="Times New Roman" w:cs="Times New Roman"/>
          <w:bCs/>
          <w:sz w:val="24"/>
          <w:szCs w:val="24"/>
        </w:rPr>
        <w:t xml:space="preserve"> internal consistency (AAQ-II </w:t>
      </w:r>
      <w:r w:rsidRPr="00BB0DC1">
        <w:rPr>
          <w:rFonts w:ascii="Times New Roman" w:hAnsi="Times New Roman" w:cs="Times New Roman"/>
          <w:sz w:val="24"/>
          <w:szCs w:val="24"/>
        </w:rPr>
        <w:t>α =</w:t>
      </w:r>
      <w:r>
        <w:rPr>
          <w:rFonts w:ascii="Times New Roman" w:eastAsia="Times New Roman" w:hAnsi="Times New Roman" w:cs="Times New Roman"/>
          <w:color w:val="000000"/>
          <w:sz w:val="24"/>
          <w:szCs w:val="24"/>
        </w:rPr>
        <w:t xml:space="preserve">.86, CFQ </w:t>
      </w:r>
      <w:r>
        <w:rPr>
          <w:rFonts w:ascii="Times New Roman" w:hAnsi="Times New Roman" w:cs="Times New Roman"/>
          <w:sz w:val="24"/>
          <w:szCs w:val="24"/>
        </w:rPr>
        <w:t xml:space="preserve">α = .93, PHLMS α = .87, VQ </w:t>
      </w:r>
      <w:r>
        <w:rPr>
          <w:rFonts w:ascii="Times New Roman" w:eastAsia="Times New Roman" w:hAnsi="Times New Roman" w:cs="Times New Roman"/>
          <w:color w:val="000000"/>
          <w:sz w:val="24"/>
          <w:szCs w:val="24"/>
        </w:rPr>
        <w:t xml:space="preserve">Progress </w:t>
      </w:r>
      <w:r>
        <w:rPr>
          <w:rFonts w:ascii="Times New Roman" w:hAnsi="Times New Roman" w:cs="Times New Roman"/>
          <w:sz w:val="24"/>
          <w:szCs w:val="24"/>
        </w:rPr>
        <w:t>α = .81, VQ Obstruction α = .80, CAQ α = .85).</w:t>
      </w:r>
    </w:p>
    <w:p w14:paraId="6BCE1F5C" w14:textId="77777777" w:rsidR="008320BA" w:rsidRDefault="008320BA" w:rsidP="008320B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 Plan</w:t>
      </w:r>
    </w:p>
    <w:p w14:paraId="5D95F5EB" w14:textId="2AF8E535" w:rsidR="008F1321" w:rsidRPr="008F4BC7" w:rsidRDefault="008F1321" w:rsidP="008F132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w:t>
      </w:r>
      <w:r w:rsidRPr="008F4BC7">
        <w:rPr>
          <w:rFonts w:ascii="Times New Roman" w:eastAsia="Times New Roman" w:hAnsi="Times New Roman" w:cs="Times New Roman"/>
          <w:sz w:val="24"/>
          <w:szCs w:val="24"/>
        </w:rPr>
        <w:t xml:space="preserve">series of hierarchical linear regression models tested </w:t>
      </w:r>
      <w:r>
        <w:rPr>
          <w:rFonts w:ascii="Times New Roman" w:eastAsia="Times New Roman" w:hAnsi="Times New Roman" w:cs="Times New Roman"/>
          <w:sz w:val="24"/>
          <w:szCs w:val="24"/>
        </w:rPr>
        <w:t xml:space="preserve">whether </w:t>
      </w:r>
      <w:r w:rsidR="00ED4FF1">
        <w:rPr>
          <w:rFonts w:ascii="Times New Roman" w:eastAsia="Times New Roman" w:hAnsi="Times New Roman" w:cs="Times New Roman"/>
          <w:sz w:val="24"/>
          <w:szCs w:val="24"/>
        </w:rPr>
        <w:t>changes in</w:t>
      </w:r>
      <w:r w:rsidR="005C12CE">
        <w:rPr>
          <w:rFonts w:ascii="Times New Roman" w:eastAsia="Times New Roman" w:hAnsi="Times New Roman" w:cs="Times New Roman"/>
          <w:sz w:val="24"/>
          <w:szCs w:val="24"/>
        </w:rPr>
        <w:t xml:space="preserve"> psychological </w:t>
      </w:r>
      <w:r>
        <w:rPr>
          <w:rFonts w:ascii="Times New Roman" w:eastAsia="Times New Roman" w:hAnsi="Times New Roman" w:cs="Times New Roman"/>
          <w:sz w:val="24"/>
          <w:szCs w:val="24"/>
        </w:rPr>
        <w:t>flexibility processes related to improvements in mental health</w:t>
      </w:r>
      <w:r w:rsidR="003716C1">
        <w:rPr>
          <w:rFonts w:ascii="Times New Roman" w:eastAsia="Times New Roman" w:hAnsi="Times New Roman" w:cs="Times New Roman"/>
          <w:sz w:val="24"/>
          <w:szCs w:val="24"/>
        </w:rPr>
        <w:t xml:space="preserve"> within the three active conditions</w:t>
      </w:r>
      <w:r w:rsidR="00E219A1">
        <w:rPr>
          <w:rFonts w:ascii="Times New Roman" w:eastAsia="Times New Roman" w:hAnsi="Times New Roman" w:cs="Times New Roman"/>
          <w:sz w:val="24"/>
          <w:szCs w:val="24"/>
        </w:rPr>
        <w:t xml:space="preserve">. </w:t>
      </w:r>
      <w:r w:rsidR="00E219A1">
        <w:rPr>
          <w:rFonts w:ascii="Times New Roman" w:eastAsia="Times New Roman" w:hAnsi="Times New Roman" w:cs="Times New Roman"/>
          <w:sz w:val="24"/>
          <w:szCs w:val="24"/>
        </w:rPr>
        <w:lastRenderedPageBreak/>
        <w:t>Waitlist was excluded from these analyses given the focus was on whether improvements in psychological flexibility processes following ACT predicted improvements in mental health</w:t>
      </w:r>
      <w:r>
        <w:rPr>
          <w:rFonts w:ascii="Times New Roman" w:eastAsia="Times New Roman" w:hAnsi="Times New Roman" w:cs="Times New Roman"/>
          <w:sz w:val="24"/>
          <w:szCs w:val="24"/>
        </w:rPr>
        <w:t xml:space="preserve">. </w:t>
      </w:r>
      <w:r w:rsidR="000F3E91">
        <w:rPr>
          <w:rFonts w:ascii="Times New Roman" w:eastAsia="Times New Roman" w:hAnsi="Times New Roman" w:cs="Times New Roman"/>
          <w:sz w:val="24"/>
          <w:szCs w:val="24"/>
        </w:rPr>
        <w:t>Analyses</w:t>
      </w:r>
      <w:r w:rsidR="000F3E91" w:rsidRPr="008F4BC7">
        <w:rPr>
          <w:rFonts w:ascii="Times New Roman" w:eastAsia="Times New Roman" w:hAnsi="Times New Roman" w:cs="Times New Roman"/>
          <w:sz w:val="24"/>
          <w:szCs w:val="24"/>
        </w:rPr>
        <w:t xml:space="preserve"> included </w:t>
      </w:r>
      <w:r w:rsidR="000F3E91">
        <w:rPr>
          <w:rFonts w:ascii="Times New Roman" w:eastAsia="Times New Roman" w:hAnsi="Times New Roman" w:cs="Times New Roman"/>
          <w:sz w:val="24"/>
          <w:szCs w:val="24"/>
        </w:rPr>
        <w:t xml:space="preserve">the sample of </w:t>
      </w:r>
      <w:r w:rsidR="00BC1224">
        <w:rPr>
          <w:rFonts w:ascii="Times New Roman" w:eastAsia="Times New Roman" w:hAnsi="Times New Roman" w:cs="Times New Roman"/>
          <w:sz w:val="24"/>
          <w:szCs w:val="24"/>
        </w:rPr>
        <w:t>120</w:t>
      </w:r>
      <w:r w:rsidR="000F3E91" w:rsidRPr="008F4BC7">
        <w:rPr>
          <w:rFonts w:ascii="Times New Roman" w:eastAsia="Times New Roman" w:hAnsi="Times New Roman" w:cs="Times New Roman"/>
          <w:sz w:val="24"/>
          <w:szCs w:val="24"/>
        </w:rPr>
        <w:t xml:space="preserve"> participants in the Open, Engaged, or </w:t>
      </w:r>
      <w:r w:rsidR="001B5895">
        <w:rPr>
          <w:rFonts w:ascii="Times New Roman" w:eastAsia="Times New Roman" w:hAnsi="Times New Roman" w:cs="Times New Roman"/>
          <w:sz w:val="24"/>
          <w:szCs w:val="24"/>
        </w:rPr>
        <w:t>Full</w:t>
      </w:r>
      <w:r w:rsidR="000F3E91" w:rsidRPr="008F4BC7">
        <w:rPr>
          <w:rFonts w:ascii="Times New Roman" w:eastAsia="Times New Roman" w:hAnsi="Times New Roman" w:cs="Times New Roman"/>
          <w:sz w:val="24"/>
          <w:szCs w:val="24"/>
        </w:rPr>
        <w:t xml:space="preserve"> condition who completed the posttreatment assessment</w:t>
      </w:r>
      <w:r w:rsidR="00ED4FF1">
        <w:rPr>
          <w:rFonts w:ascii="Times New Roman" w:eastAsia="Times New Roman" w:hAnsi="Times New Roman" w:cs="Times New Roman"/>
          <w:sz w:val="24"/>
          <w:szCs w:val="24"/>
        </w:rPr>
        <w:t xml:space="preserve"> (</w:t>
      </w:r>
      <w:r w:rsidR="00BC1224">
        <w:rPr>
          <w:rFonts w:ascii="Times New Roman" w:eastAsia="Times New Roman" w:hAnsi="Times New Roman" w:cs="Times New Roman"/>
          <w:sz w:val="24"/>
          <w:szCs w:val="24"/>
        </w:rPr>
        <w:t>88</w:t>
      </w:r>
      <w:r w:rsidR="00ED4FF1">
        <w:rPr>
          <w:rFonts w:ascii="Times New Roman" w:eastAsia="Times New Roman" w:hAnsi="Times New Roman" w:cs="Times New Roman"/>
          <w:sz w:val="24"/>
          <w:szCs w:val="24"/>
        </w:rPr>
        <w:t>% of the 137 randomized to one of these conditions)</w:t>
      </w:r>
      <w:r w:rsidR="000F3E91" w:rsidRPr="008F4B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model first included baseline mental health (CCAPS) regressed on posttreatment mental health. A second step then added one pre- to post</w:t>
      </w:r>
      <w:r w:rsidR="009017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psychological flexibility change score regressed on posttreatment mental health to examine the additional proportion of variance in mental health accounted for by </w:t>
      </w:r>
      <w:r w:rsidR="00E219A1">
        <w:rPr>
          <w:rFonts w:ascii="Times New Roman" w:eastAsia="Times New Roman" w:hAnsi="Times New Roman" w:cs="Times New Roman"/>
          <w:sz w:val="24"/>
          <w:szCs w:val="24"/>
        </w:rPr>
        <w:t xml:space="preserve">changes in </w:t>
      </w:r>
      <w:r>
        <w:rPr>
          <w:rFonts w:ascii="Times New Roman" w:eastAsia="Times New Roman" w:hAnsi="Times New Roman" w:cs="Times New Roman"/>
          <w:sz w:val="24"/>
          <w:szCs w:val="24"/>
        </w:rPr>
        <w:t xml:space="preserve">the relevant flexibility process. </w:t>
      </w:r>
      <w:r w:rsidR="00ED4FF1">
        <w:rPr>
          <w:rFonts w:ascii="Times New Roman" w:eastAsia="Times New Roman" w:hAnsi="Times New Roman" w:cs="Times New Roman"/>
          <w:sz w:val="24"/>
          <w:szCs w:val="24"/>
        </w:rPr>
        <w:t>After</w:t>
      </w:r>
      <w:r w:rsidRPr="008F4BC7">
        <w:rPr>
          <w:rFonts w:ascii="Times New Roman" w:eastAsia="Times New Roman" w:hAnsi="Times New Roman" w:cs="Times New Roman"/>
          <w:sz w:val="24"/>
          <w:szCs w:val="24"/>
        </w:rPr>
        <w:t xml:space="preserve"> testing the direct</w:t>
      </w:r>
      <w:r w:rsidR="00ED4FF1">
        <w:rPr>
          <w:rFonts w:ascii="Times New Roman" w:eastAsia="Times New Roman" w:hAnsi="Times New Roman" w:cs="Times New Roman"/>
          <w:sz w:val="24"/>
          <w:szCs w:val="24"/>
        </w:rPr>
        <w:t>, independent</w:t>
      </w:r>
      <w:r w:rsidRPr="008F4BC7">
        <w:rPr>
          <w:rFonts w:ascii="Times New Roman" w:eastAsia="Times New Roman" w:hAnsi="Times New Roman" w:cs="Times New Roman"/>
          <w:sz w:val="24"/>
          <w:szCs w:val="24"/>
        </w:rPr>
        <w:t xml:space="preserve"> relation between each individual process and </w:t>
      </w:r>
      <w:r>
        <w:rPr>
          <w:rFonts w:ascii="Times New Roman" w:eastAsia="Times New Roman" w:hAnsi="Times New Roman" w:cs="Times New Roman"/>
          <w:sz w:val="24"/>
          <w:szCs w:val="24"/>
        </w:rPr>
        <w:t>mental health</w:t>
      </w:r>
      <w:r w:rsidRPr="008F4BC7">
        <w:rPr>
          <w:rFonts w:ascii="Times New Roman" w:eastAsia="Times New Roman" w:hAnsi="Times New Roman" w:cs="Times New Roman"/>
          <w:sz w:val="24"/>
          <w:szCs w:val="24"/>
        </w:rPr>
        <w:t xml:space="preserve">, a multivariate model tested the unique </w:t>
      </w:r>
      <w:r w:rsidR="00ED4FF1">
        <w:rPr>
          <w:rFonts w:ascii="Times New Roman" w:eastAsia="Times New Roman" w:hAnsi="Times New Roman" w:cs="Times New Roman"/>
          <w:sz w:val="24"/>
          <w:szCs w:val="24"/>
        </w:rPr>
        <w:t xml:space="preserve">effects of each process measure, over and above other measures, </w:t>
      </w:r>
      <w:r w:rsidRPr="008F4BC7">
        <w:rPr>
          <w:rFonts w:ascii="Times New Roman" w:eastAsia="Times New Roman" w:hAnsi="Times New Roman" w:cs="Times New Roman"/>
          <w:sz w:val="24"/>
          <w:szCs w:val="24"/>
        </w:rPr>
        <w:t>when combined into a single model.</w:t>
      </w:r>
    </w:p>
    <w:p w14:paraId="5D082EFB" w14:textId="1D902326" w:rsidR="008F1321" w:rsidRDefault="00ED4FF1" w:rsidP="000F3E9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w:t>
      </w:r>
      <w:r w:rsidR="000F3E91" w:rsidRPr="008F4BC7">
        <w:rPr>
          <w:rFonts w:ascii="Times New Roman" w:eastAsia="Times New Roman" w:hAnsi="Times New Roman" w:cs="Times New Roman"/>
          <w:sz w:val="24"/>
          <w:szCs w:val="24"/>
        </w:rPr>
        <w:t xml:space="preserve"> whether processes of change differ by ACT component condition, regression models </w:t>
      </w:r>
      <w:r>
        <w:rPr>
          <w:rFonts w:ascii="Times New Roman" w:eastAsia="Times New Roman" w:hAnsi="Times New Roman" w:cs="Times New Roman"/>
          <w:sz w:val="24"/>
          <w:szCs w:val="24"/>
        </w:rPr>
        <w:t>tested</w:t>
      </w:r>
      <w:r w:rsidR="000F3E91" w:rsidRPr="008F4BC7">
        <w:rPr>
          <w:rFonts w:ascii="Times New Roman" w:eastAsia="Times New Roman" w:hAnsi="Times New Roman" w:cs="Times New Roman"/>
          <w:sz w:val="24"/>
          <w:szCs w:val="24"/>
        </w:rPr>
        <w:t xml:space="preserve"> if condition moderated the relation between </w:t>
      </w:r>
      <w:r>
        <w:rPr>
          <w:rFonts w:ascii="Times New Roman" w:eastAsia="Times New Roman" w:hAnsi="Times New Roman" w:cs="Times New Roman"/>
          <w:sz w:val="24"/>
          <w:szCs w:val="24"/>
        </w:rPr>
        <w:t xml:space="preserve">changes in </w:t>
      </w:r>
      <w:r w:rsidR="000F3E91" w:rsidRPr="008F4BC7">
        <w:rPr>
          <w:rFonts w:ascii="Times New Roman" w:eastAsia="Times New Roman" w:hAnsi="Times New Roman" w:cs="Times New Roman"/>
          <w:sz w:val="24"/>
          <w:szCs w:val="24"/>
        </w:rPr>
        <w:t xml:space="preserve">processes of change and </w:t>
      </w:r>
      <w:r>
        <w:rPr>
          <w:rFonts w:ascii="Times New Roman" w:eastAsia="Times New Roman" w:hAnsi="Times New Roman" w:cs="Times New Roman"/>
          <w:sz w:val="24"/>
          <w:szCs w:val="24"/>
        </w:rPr>
        <w:t xml:space="preserve">posttreatment </w:t>
      </w:r>
      <w:r w:rsidR="000F3E91" w:rsidRPr="008F4BC7">
        <w:rPr>
          <w:rFonts w:ascii="Times New Roman" w:eastAsia="Times New Roman" w:hAnsi="Times New Roman" w:cs="Times New Roman"/>
          <w:sz w:val="24"/>
          <w:szCs w:val="24"/>
        </w:rPr>
        <w:t>mental health</w:t>
      </w:r>
      <w:r w:rsidR="003716C1">
        <w:rPr>
          <w:rFonts w:ascii="Times New Roman" w:eastAsia="Times New Roman" w:hAnsi="Times New Roman" w:cs="Times New Roman"/>
          <w:sz w:val="24"/>
          <w:szCs w:val="24"/>
        </w:rPr>
        <w:t xml:space="preserve"> within the three </w:t>
      </w:r>
      <w:r w:rsidR="00E219A1">
        <w:rPr>
          <w:rFonts w:ascii="Times New Roman" w:eastAsia="Times New Roman" w:hAnsi="Times New Roman" w:cs="Times New Roman"/>
          <w:sz w:val="24"/>
          <w:szCs w:val="24"/>
        </w:rPr>
        <w:t>ACT</w:t>
      </w:r>
      <w:r w:rsidR="003716C1">
        <w:rPr>
          <w:rFonts w:ascii="Times New Roman" w:eastAsia="Times New Roman" w:hAnsi="Times New Roman" w:cs="Times New Roman"/>
          <w:sz w:val="24"/>
          <w:szCs w:val="24"/>
        </w:rPr>
        <w:t xml:space="preserve"> conditions (</w:t>
      </w:r>
      <w:r w:rsidR="003716C1">
        <w:rPr>
          <w:rFonts w:ascii="Times New Roman" w:eastAsia="Times New Roman" w:hAnsi="Times New Roman" w:cs="Times New Roman"/>
          <w:i/>
          <w:sz w:val="24"/>
          <w:szCs w:val="24"/>
        </w:rPr>
        <w:t xml:space="preserve">n </w:t>
      </w:r>
      <w:r w:rsidR="003716C1">
        <w:rPr>
          <w:rFonts w:ascii="Times New Roman" w:eastAsia="Times New Roman" w:hAnsi="Times New Roman" w:cs="Times New Roman"/>
          <w:sz w:val="24"/>
          <w:szCs w:val="24"/>
        </w:rPr>
        <w:t>= 120)</w:t>
      </w:r>
      <w:r w:rsidR="000F3E91" w:rsidRPr="008F4BC7">
        <w:rPr>
          <w:rFonts w:ascii="Times New Roman" w:eastAsia="Times New Roman" w:hAnsi="Times New Roman" w:cs="Times New Roman"/>
          <w:sz w:val="24"/>
          <w:szCs w:val="24"/>
        </w:rPr>
        <w:t xml:space="preserve">. Models were run separately for each </w:t>
      </w:r>
      <w:r w:rsidR="000F3E91">
        <w:rPr>
          <w:rFonts w:ascii="Times New Roman" w:eastAsia="Times New Roman" w:hAnsi="Times New Roman" w:cs="Times New Roman"/>
          <w:sz w:val="24"/>
          <w:szCs w:val="24"/>
        </w:rPr>
        <w:t xml:space="preserve">psychological flexibility </w:t>
      </w:r>
      <w:r w:rsidR="000F3E91" w:rsidRPr="008F4BC7">
        <w:rPr>
          <w:rFonts w:ascii="Times New Roman" w:eastAsia="Times New Roman" w:hAnsi="Times New Roman" w:cs="Times New Roman"/>
          <w:sz w:val="24"/>
          <w:szCs w:val="24"/>
        </w:rPr>
        <w:t>process and pair of active condition comparisons (</w:t>
      </w:r>
      <w:r w:rsidR="001B5895">
        <w:rPr>
          <w:rFonts w:ascii="Times New Roman" w:eastAsia="Times New Roman" w:hAnsi="Times New Roman" w:cs="Times New Roman"/>
          <w:sz w:val="24"/>
          <w:szCs w:val="24"/>
        </w:rPr>
        <w:t>Full</w:t>
      </w:r>
      <w:r w:rsidR="000F3E91" w:rsidRPr="008F4BC7">
        <w:rPr>
          <w:rFonts w:ascii="Times New Roman" w:eastAsia="Times New Roman" w:hAnsi="Times New Roman" w:cs="Times New Roman"/>
          <w:sz w:val="24"/>
          <w:szCs w:val="24"/>
        </w:rPr>
        <w:t xml:space="preserve"> vs Engaged, </w:t>
      </w:r>
      <w:r w:rsidR="001B5895">
        <w:rPr>
          <w:rFonts w:ascii="Times New Roman" w:eastAsia="Times New Roman" w:hAnsi="Times New Roman" w:cs="Times New Roman"/>
          <w:sz w:val="24"/>
          <w:szCs w:val="24"/>
        </w:rPr>
        <w:t>Full</w:t>
      </w:r>
      <w:r w:rsidR="000F3E91" w:rsidRPr="008F4BC7">
        <w:rPr>
          <w:rFonts w:ascii="Times New Roman" w:eastAsia="Times New Roman" w:hAnsi="Times New Roman" w:cs="Times New Roman"/>
          <w:sz w:val="24"/>
          <w:szCs w:val="24"/>
        </w:rPr>
        <w:t xml:space="preserve"> vs Open, Engaged vs Open). Each model included baseline </w:t>
      </w:r>
      <w:r w:rsidR="000F3E91">
        <w:rPr>
          <w:rFonts w:ascii="Times New Roman" w:eastAsia="Times New Roman" w:hAnsi="Times New Roman" w:cs="Times New Roman"/>
          <w:sz w:val="24"/>
          <w:szCs w:val="24"/>
        </w:rPr>
        <w:t>CCAPS</w:t>
      </w:r>
      <w:r w:rsidR="000F3E91" w:rsidRPr="008F4BC7">
        <w:rPr>
          <w:rFonts w:ascii="Times New Roman" w:eastAsia="Times New Roman" w:hAnsi="Times New Roman" w:cs="Times New Roman"/>
          <w:sz w:val="24"/>
          <w:szCs w:val="24"/>
        </w:rPr>
        <w:t xml:space="preserve">, condition comparison, and process change score in an initial step, with the interaction between condition and process change score added in a second step. </w:t>
      </w:r>
    </w:p>
    <w:p w14:paraId="1DFF41A1" w14:textId="7E0CCC01" w:rsidR="00A0214B" w:rsidRPr="008F1321" w:rsidRDefault="00A0214B" w:rsidP="00A0214B">
      <w:pPr>
        <w:spacing w:after="0" w:line="480" w:lineRule="auto"/>
        <w:ind w:firstLine="720"/>
        <w:rPr>
          <w:rFonts w:ascii="Times New Roman" w:eastAsia="Times New Roman" w:hAnsi="Times New Roman" w:cs="Times New Roman"/>
          <w:sz w:val="24"/>
          <w:szCs w:val="24"/>
        </w:rPr>
      </w:pPr>
      <w:r w:rsidRPr="008F4BC7">
        <w:rPr>
          <w:rFonts w:ascii="Times New Roman" w:eastAsia="Times New Roman" w:hAnsi="Times New Roman" w:cs="Times New Roman"/>
          <w:sz w:val="24"/>
          <w:szCs w:val="24"/>
        </w:rPr>
        <w:t xml:space="preserve">A series of cross product of coefficient models </w:t>
      </w:r>
      <w:r w:rsidR="005F49F6">
        <w:rPr>
          <w:rFonts w:ascii="Times New Roman" w:eastAsia="Times New Roman" w:hAnsi="Times New Roman" w:cs="Times New Roman"/>
          <w:sz w:val="24"/>
          <w:szCs w:val="24"/>
        </w:rPr>
        <w:t>(Preacher &amp; Hayes, 2004) were conducted in SPSS</w:t>
      </w:r>
      <w:r w:rsidR="00FA7106">
        <w:rPr>
          <w:rFonts w:ascii="Times New Roman" w:eastAsia="Times New Roman" w:hAnsi="Times New Roman" w:cs="Times New Roman"/>
          <w:sz w:val="24"/>
          <w:szCs w:val="24"/>
        </w:rPr>
        <w:t xml:space="preserve"> version</w:t>
      </w:r>
      <w:r w:rsidR="005F49F6">
        <w:rPr>
          <w:rFonts w:ascii="Times New Roman" w:eastAsia="Times New Roman" w:hAnsi="Times New Roman" w:cs="Times New Roman"/>
          <w:sz w:val="24"/>
          <w:szCs w:val="24"/>
        </w:rPr>
        <w:t xml:space="preserve"> 25 to separately test</w:t>
      </w:r>
      <w:r w:rsidR="005F49F6" w:rsidRPr="008F4BC7">
        <w:rPr>
          <w:rFonts w:ascii="Times New Roman" w:eastAsia="Times New Roman" w:hAnsi="Times New Roman" w:cs="Times New Roman"/>
          <w:sz w:val="24"/>
          <w:szCs w:val="24"/>
        </w:rPr>
        <w:t xml:space="preserve"> </w:t>
      </w:r>
      <w:r w:rsidRPr="008F4BC7">
        <w:rPr>
          <w:rFonts w:ascii="Times New Roman" w:eastAsia="Times New Roman" w:hAnsi="Times New Roman" w:cs="Times New Roman"/>
          <w:sz w:val="24"/>
          <w:szCs w:val="24"/>
        </w:rPr>
        <w:t xml:space="preserve">each psychological flexibility process as a mediator for each ACT </w:t>
      </w:r>
      <w:r>
        <w:rPr>
          <w:rFonts w:ascii="Times New Roman" w:eastAsia="Times New Roman" w:hAnsi="Times New Roman" w:cs="Times New Roman"/>
          <w:sz w:val="24"/>
          <w:szCs w:val="24"/>
        </w:rPr>
        <w:t xml:space="preserve">component </w:t>
      </w:r>
      <w:r w:rsidRPr="008F4BC7">
        <w:rPr>
          <w:rFonts w:ascii="Times New Roman" w:eastAsia="Times New Roman" w:hAnsi="Times New Roman" w:cs="Times New Roman"/>
          <w:sz w:val="24"/>
          <w:szCs w:val="24"/>
        </w:rPr>
        <w:t>condition relative to waitlist on CCAPS</w:t>
      </w:r>
      <w:r>
        <w:rPr>
          <w:rFonts w:ascii="Times New Roman" w:eastAsia="Times New Roman" w:hAnsi="Times New Roman" w:cs="Times New Roman"/>
          <w:sz w:val="24"/>
          <w:szCs w:val="24"/>
        </w:rPr>
        <w:t xml:space="preserve"> mental health</w:t>
      </w:r>
      <w:r w:rsidR="003716C1">
        <w:rPr>
          <w:rFonts w:ascii="Times New Roman" w:eastAsia="Times New Roman" w:hAnsi="Times New Roman" w:cs="Times New Roman"/>
          <w:sz w:val="24"/>
          <w:szCs w:val="24"/>
        </w:rPr>
        <w:t xml:space="preserve">. These models included the full sample of participants who completed a posttreatment assessment </w:t>
      </w:r>
      <w:r w:rsidR="00E219A1">
        <w:rPr>
          <w:rFonts w:ascii="Times New Roman" w:eastAsia="Times New Roman" w:hAnsi="Times New Roman" w:cs="Times New Roman"/>
          <w:sz w:val="24"/>
          <w:szCs w:val="24"/>
        </w:rPr>
        <w:t>and waitlist was included as a comparison for each ACT condition</w:t>
      </w:r>
      <w:r w:rsidRPr="008F4BC7">
        <w:rPr>
          <w:rFonts w:ascii="Times New Roman" w:eastAsia="Times New Roman" w:hAnsi="Times New Roman" w:cs="Times New Roman"/>
          <w:sz w:val="24"/>
          <w:szCs w:val="24"/>
        </w:rPr>
        <w:t>. Each model included a</w:t>
      </w:r>
      <w:r>
        <w:rPr>
          <w:rFonts w:ascii="Times New Roman" w:eastAsia="Times New Roman" w:hAnsi="Times New Roman" w:cs="Times New Roman"/>
          <w:sz w:val="24"/>
          <w:szCs w:val="24"/>
        </w:rPr>
        <w:t xml:space="preserve"> </w:t>
      </w:r>
      <w:r w:rsidRPr="008F4BC7">
        <w:rPr>
          <w:rFonts w:ascii="Times New Roman" w:eastAsia="Times New Roman" w:hAnsi="Times New Roman" w:cs="Times New Roman"/>
          <w:sz w:val="24"/>
          <w:szCs w:val="24"/>
        </w:rPr>
        <w:t xml:space="preserve">baseline </w:t>
      </w:r>
      <w:r>
        <w:rPr>
          <w:rFonts w:ascii="Times New Roman" w:eastAsia="Times New Roman" w:hAnsi="Times New Roman" w:cs="Times New Roman"/>
          <w:sz w:val="24"/>
          <w:szCs w:val="24"/>
        </w:rPr>
        <w:t>CCAPS</w:t>
      </w:r>
      <w:r w:rsidRPr="008F4BC7">
        <w:rPr>
          <w:rFonts w:ascii="Times New Roman" w:eastAsia="Times New Roman" w:hAnsi="Times New Roman" w:cs="Times New Roman"/>
          <w:sz w:val="24"/>
          <w:szCs w:val="24"/>
        </w:rPr>
        <w:t xml:space="preserve"> </w:t>
      </w:r>
      <w:r w:rsidRPr="008F4BC7">
        <w:rPr>
          <w:rFonts w:ascii="Times New Roman" w:eastAsia="Times New Roman" w:hAnsi="Times New Roman" w:cs="Times New Roman"/>
          <w:sz w:val="24"/>
          <w:szCs w:val="24"/>
        </w:rPr>
        <w:lastRenderedPageBreak/>
        <w:t>covariate</w:t>
      </w:r>
      <w:r>
        <w:rPr>
          <w:rFonts w:ascii="Times New Roman" w:eastAsia="Times New Roman" w:hAnsi="Times New Roman" w:cs="Times New Roman"/>
          <w:sz w:val="24"/>
          <w:szCs w:val="24"/>
        </w:rPr>
        <w:t xml:space="preserve"> and a</w:t>
      </w:r>
      <w:r w:rsidRPr="008F4BC7">
        <w:rPr>
          <w:rFonts w:ascii="Times New Roman" w:eastAsia="Times New Roman" w:hAnsi="Times New Roman" w:cs="Times New Roman"/>
          <w:sz w:val="24"/>
          <w:szCs w:val="24"/>
        </w:rPr>
        <w:t xml:space="preserve"> single </w:t>
      </w:r>
      <w:r>
        <w:rPr>
          <w:rFonts w:ascii="Times New Roman" w:eastAsia="Times New Roman" w:hAnsi="Times New Roman" w:cs="Times New Roman"/>
          <w:sz w:val="24"/>
          <w:szCs w:val="24"/>
        </w:rPr>
        <w:t>pre-</w:t>
      </w:r>
      <w:r w:rsidRPr="008F4BC7">
        <w:rPr>
          <w:rFonts w:ascii="Times New Roman" w:eastAsia="Times New Roman" w:hAnsi="Times New Roman" w:cs="Times New Roman"/>
          <w:sz w:val="24"/>
          <w:szCs w:val="24"/>
        </w:rPr>
        <w:t xml:space="preserve"> to post</w:t>
      </w:r>
      <w:r w:rsidR="0090179D">
        <w:rPr>
          <w:rFonts w:ascii="Times New Roman" w:eastAsia="Times New Roman" w:hAnsi="Times New Roman" w:cs="Times New Roman"/>
          <w:sz w:val="24"/>
          <w:szCs w:val="24"/>
        </w:rPr>
        <w:t>-</w:t>
      </w:r>
      <w:r w:rsidRPr="008F4BC7">
        <w:rPr>
          <w:rFonts w:ascii="Times New Roman" w:eastAsia="Times New Roman" w:hAnsi="Times New Roman" w:cs="Times New Roman"/>
          <w:sz w:val="24"/>
          <w:szCs w:val="24"/>
        </w:rPr>
        <w:t>treatment process change score mediating the effects of condition (</w:t>
      </w:r>
      <w:r w:rsidR="001B5895">
        <w:rPr>
          <w:rFonts w:ascii="Times New Roman" w:eastAsia="Times New Roman" w:hAnsi="Times New Roman" w:cs="Times New Roman"/>
          <w:sz w:val="24"/>
          <w:szCs w:val="24"/>
        </w:rPr>
        <w:t>Full</w:t>
      </w:r>
      <w:r w:rsidR="00E219A1">
        <w:rPr>
          <w:rFonts w:ascii="Times New Roman" w:eastAsia="Times New Roman" w:hAnsi="Times New Roman" w:cs="Times New Roman"/>
          <w:sz w:val="24"/>
          <w:szCs w:val="24"/>
        </w:rPr>
        <w:t xml:space="preserve"> vs. waitlist</w:t>
      </w:r>
      <w:r w:rsidRPr="008F4BC7">
        <w:rPr>
          <w:rFonts w:ascii="Times New Roman" w:eastAsia="Times New Roman" w:hAnsi="Times New Roman" w:cs="Times New Roman"/>
          <w:sz w:val="24"/>
          <w:szCs w:val="24"/>
        </w:rPr>
        <w:t>, Engaged</w:t>
      </w:r>
      <w:r w:rsidR="00E219A1">
        <w:rPr>
          <w:rFonts w:ascii="Times New Roman" w:eastAsia="Times New Roman" w:hAnsi="Times New Roman" w:cs="Times New Roman"/>
          <w:sz w:val="24"/>
          <w:szCs w:val="24"/>
        </w:rPr>
        <w:t xml:space="preserve"> vs. waitlist</w:t>
      </w:r>
      <w:r w:rsidRPr="008F4BC7">
        <w:rPr>
          <w:rFonts w:ascii="Times New Roman" w:eastAsia="Times New Roman" w:hAnsi="Times New Roman" w:cs="Times New Roman"/>
          <w:sz w:val="24"/>
          <w:szCs w:val="24"/>
        </w:rPr>
        <w:t xml:space="preserve">, or Open vs. waitlist) on </w:t>
      </w:r>
      <w:r>
        <w:rPr>
          <w:rFonts w:ascii="Times New Roman" w:eastAsia="Times New Roman" w:hAnsi="Times New Roman" w:cs="Times New Roman"/>
          <w:sz w:val="24"/>
          <w:szCs w:val="24"/>
        </w:rPr>
        <w:t>posttreatment CCAPS</w:t>
      </w:r>
      <w:r w:rsidRPr="008F4BC7">
        <w:rPr>
          <w:rFonts w:ascii="Times New Roman" w:eastAsia="Times New Roman" w:hAnsi="Times New Roman" w:cs="Times New Roman"/>
          <w:sz w:val="24"/>
          <w:szCs w:val="24"/>
        </w:rPr>
        <w:t xml:space="preserve">. </w:t>
      </w:r>
      <w:r w:rsidR="00FA7106">
        <w:rPr>
          <w:rFonts w:ascii="Times New Roman" w:eastAsia="Times New Roman" w:hAnsi="Times New Roman" w:cs="Times New Roman"/>
          <w:sz w:val="24"/>
          <w:szCs w:val="24"/>
        </w:rPr>
        <w:t>Models were first run separately for each potential mediating psychological flexibility process given the correlation</w:t>
      </w:r>
      <w:r w:rsidR="004708C5">
        <w:rPr>
          <w:rFonts w:ascii="Times New Roman" w:eastAsia="Times New Roman" w:hAnsi="Times New Roman" w:cs="Times New Roman"/>
          <w:sz w:val="24"/>
          <w:szCs w:val="24"/>
        </w:rPr>
        <w:t>s</w:t>
      </w:r>
      <w:r w:rsidR="00FA7106">
        <w:rPr>
          <w:rFonts w:ascii="Times New Roman" w:eastAsia="Times New Roman" w:hAnsi="Times New Roman" w:cs="Times New Roman"/>
          <w:sz w:val="24"/>
          <w:szCs w:val="24"/>
        </w:rPr>
        <w:t xml:space="preserve"> and conceptual overlap between these processes. </w:t>
      </w:r>
      <w:r w:rsidRPr="008F4BC7">
        <w:rPr>
          <w:rFonts w:ascii="Times New Roman" w:eastAsia="Times New Roman" w:hAnsi="Times New Roman" w:cs="Times New Roman"/>
          <w:sz w:val="24"/>
          <w:szCs w:val="24"/>
        </w:rPr>
        <w:t xml:space="preserve">A subsequent set of models included all of the psychological flexibility processes combined in a multiple mediator model to test which </w:t>
      </w:r>
      <w:r>
        <w:rPr>
          <w:rFonts w:ascii="Times New Roman" w:eastAsia="Times New Roman" w:hAnsi="Times New Roman" w:cs="Times New Roman"/>
          <w:sz w:val="24"/>
          <w:szCs w:val="24"/>
        </w:rPr>
        <w:t xml:space="preserve">psychological flexibility </w:t>
      </w:r>
      <w:r w:rsidRPr="008F4BC7">
        <w:rPr>
          <w:rFonts w:ascii="Times New Roman" w:eastAsia="Times New Roman" w:hAnsi="Times New Roman" w:cs="Times New Roman"/>
          <w:sz w:val="24"/>
          <w:szCs w:val="24"/>
        </w:rPr>
        <w:t>processes mediated effects ab</w:t>
      </w:r>
      <w:r>
        <w:rPr>
          <w:rFonts w:ascii="Times New Roman" w:eastAsia="Times New Roman" w:hAnsi="Times New Roman" w:cs="Times New Roman"/>
          <w:sz w:val="24"/>
          <w:szCs w:val="24"/>
        </w:rPr>
        <w:t>ove and beyond other processes</w:t>
      </w:r>
      <w:r w:rsidR="00E219A1">
        <w:rPr>
          <w:rFonts w:ascii="Times New Roman" w:eastAsia="Times New Roman" w:hAnsi="Times New Roman" w:cs="Times New Roman"/>
          <w:sz w:val="24"/>
          <w:szCs w:val="24"/>
        </w:rPr>
        <w:t xml:space="preserve"> for each ACT condition relative to waitlist</w:t>
      </w:r>
      <w:r>
        <w:rPr>
          <w:rFonts w:ascii="Times New Roman" w:eastAsia="Times New Roman" w:hAnsi="Times New Roman" w:cs="Times New Roman"/>
          <w:sz w:val="24"/>
          <w:szCs w:val="24"/>
        </w:rPr>
        <w:t>.</w:t>
      </w:r>
    </w:p>
    <w:p w14:paraId="64858D49" w14:textId="77777777" w:rsidR="008F4BC7" w:rsidRDefault="008F4BC7" w:rsidP="008F4BC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728A1484" w14:textId="77777777" w:rsidR="00926D02" w:rsidRPr="008F4BC7" w:rsidRDefault="00B74B9B" w:rsidP="008F4BC7">
      <w:pPr>
        <w:spacing w:after="0" w:line="480" w:lineRule="auto"/>
        <w:rPr>
          <w:rFonts w:ascii="Times New Roman" w:eastAsia="Times New Roman" w:hAnsi="Times New Roman" w:cs="Times New Roman"/>
          <w:b/>
          <w:sz w:val="24"/>
          <w:szCs w:val="24"/>
        </w:rPr>
      </w:pPr>
      <w:r w:rsidRPr="008F4BC7">
        <w:rPr>
          <w:rFonts w:ascii="Times New Roman" w:eastAsia="Times New Roman" w:hAnsi="Times New Roman" w:cs="Times New Roman"/>
          <w:b/>
          <w:sz w:val="24"/>
          <w:szCs w:val="24"/>
        </w:rPr>
        <w:t>Do changes in each psychological flexibility process relate to improvements in mental health in online ACT?</w:t>
      </w:r>
    </w:p>
    <w:p w14:paraId="3641F47B" w14:textId="279B18FC" w:rsidR="003E5D06" w:rsidRPr="008F4BC7" w:rsidRDefault="003E5D06" w:rsidP="008F4BC7">
      <w:pPr>
        <w:spacing w:after="0" w:line="480" w:lineRule="auto"/>
        <w:ind w:firstLine="720"/>
        <w:rPr>
          <w:rFonts w:ascii="Times New Roman" w:eastAsia="Times New Roman" w:hAnsi="Times New Roman" w:cs="Times New Roman"/>
          <w:sz w:val="24"/>
          <w:szCs w:val="24"/>
        </w:rPr>
      </w:pPr>
      <w:r w:rsidRPr="008F4BC7">
        <w:rPr>
          <w:rFonts w:ascii="Times New Roman" w:eastAsia="Times New Roman" w:hAnsi="Times New Roman" w:cs="Times New Roman"/>
          <w:sz w:val="24"/>
          <w:szCs w:val="24"/>
        </w:rPr>
        <w:t xml:space="preserve">Improvements in each psychological flexibility process significantly related to improvements in mental health </w:t>
      </w:r>
      <w:r w:rsidR="000238B5">
        <w:rPr>
          <w:rFonts w:ascii="Times New Roman" w:eastAsia="Times New Roman" w:hAnsi="Times New Roman" w:cs="Times New Roman"/>
          <w:sz w:val="24"/>
          <w:szCs w:val="24"/>
        </w:rPr>
        <w:t xml:space="preserve">(CCAPS) </w:t>
      </w:r>
      <w:r w:rsidRPr="008F4BC7">
        <w:rPr>
          <w:rFonts w:ascii="Times New Roman" w:eastAsia="Times New Roman" w:hAnsi="Times New Roman" w:cs="Times New Roman"/>
          <w:sz w:val="24"/>
          <w:szCs w:val="24"/>
        </w:rPr>
        <w:t xml:space="preserve">at posttreatment when included in independent models (see Table 1). Adding </w:t>
      </w:r>
      <w:r w:rsidR="00852096">
        <w:rPr>
          <w:rFonts w:ascii="Times New Roman" w:eastAsia="Times New Roman" w:hAnsi="Times New Roman" w:cs="Times New Roman"/>
          <w:sz w:val="24"/>
          <w:szCs w:val="24"/>
        </w:rPr>
        <w:t>each</w:t>
      </w:r>
      <w:r w:rsidRPr="008F4BC7">
        <w:rPr>
          <w:rFonts w:ascii="Times New Roman" w:eastAsia="Times New Roman" w:hAnsi="Times New Roman" w:cs="Times New Roman"/>
          <w:sz w:val="24"/>
          <w:szCs w:val="24"/>
        </w:rPr>
        <w:t xml:space="preserve"> psychological flexibility process increased the proportion of variance accounted for in</w:t>
      </w:r>
      <w:r w:rsidR="00996056">
        <w:rPr>
          <w:rFonts w:ascii="Times New Roman" w:eastAsia="Times New Roman" w:hAnsi="Times New Roman" w:cs="Times New Roman"/>
          <w:sz w:val="24"/>
          <w:szCs w:val="24"/>
        </w:rPr>
        <w:t xml:space="preserve"> posttreatment</w:t>
      </w:r>
      <w:r w:rsidRPr="008F4BC7">
        <w:rPr>
          <w:rFonts w:ascii="Times New Roman" w:eastAsia="Times New Roman" w:hAnsi="Times New Roman" w:cs="Times New Roman"/>
          <w:sz w:val="24"/>
          <w:szCs w:val="24"/>
        </w:rPr>
        <w:t xml:space="preserve"> mental health by 10% to 19%, over and above baseline mental health. </w:t>
      </w:r>
    </w:p>
    <w:p w14:paraId="1B4CD526" w14:textId="26BC2E15" w:rsidR="000110F5" w:rsidRPr="008F4BC7" w:rsidRDefault="003E5D06" w:rsidP="008F4BC7">
      <w:pPr>
        <w:spacing w:after="0" w:line="480" w:lineRule="auto"/>
        <w:ind w:firstLine="720"/>
        <w:rPr>
          <w:rFonts w:ascii="Times New Roman" w:eastAsia="Times New Roman" w:hAnsi="Times New Roman" w:cs="Times New Roman"/>
          <w:sz w:val="24"/>
          <w:szCs w:val="24"/>
        </w:rPr>
      </w:pPr>
      <w:r w:rsidRPr="008F4BC7">
        <w:rPr>
          <w:rFonts w:ascii="Times New Roman" w:eastAsia="Times New Roman" w:hAnsi="Times New Roman" w:cs="Times New Roman"/>
          <w:sz w:val="24"/>
          <w:szCs w:val="24"/>
        </w:rPr>
        <w:t>When combining all of the processes of change together into a single model, improvements in psychological inflexibility</w:t>
      </w:r>
      <w:r w:rsidR="006630BE">
        <w:rPr>
          <w:rFonts w:ascii="Times New Roman" w:eastAsia="Times New Roman" w:hAnsi="Times New Roman" w:cs="Times New Roman"/>
          <w:sz w:val="24"/>
          <w:szCs w:val="24"/>
        </w:rPr>
        <w:t xml:space="preserve"> (AAQ-II)</w:t>
      </w:r>
      <w:r w:rsidRPr="008F4BC7">
        <w:rPr>
          <w:rFonts w:ascii="Times New Roman" w:eastAsia="Times New Roman" w:hAnsi="Times New Roman" w:cs="Times New Roman"/>
          <w:sz w:val="24"/>
          <w:szCs w:val="24"/>
        </w:rPr>
        <w:t>, cognitive fusion</w:t>
      </w:r>
      <w:r w:rsidR="006630BE">
        <w:rPr>
          <w:rFonts w:ascii="Times New Roman" w:eastAsia="Times New Roman" w:hAnsi="Times New Roman" w:cs="Times New Roman"/>
          <w:sz w:val="24"/>
          <w:szCs w:val="24"/>
        </w:rPr>
        <w:t xml:space="preserve"> (CFQ)</w:t>
      </w:r>
      <w:r w:rsidRPr="008F4BC7">
        <w:rPr>
          <w:rFonts w:ascii="Times New Roman" w:eastAsia="Times New Roman" w:hAnsi="Times New Roman" w:cs="Times New Roman"/>
          <w:sz w:val="24"/>
          <w:szCs w:val="24"/>
        </w:rPr>
        <w:t>, acceptance</w:t>
      </w:r>
      <w:r w:rsidR="006630BE">
        <w:rPr>
          <w:rFonts w:ascii="Times New Roman" w:eastAsia="Times New Roman" w:hAnsi="Times New Roman" w:cs="Times New Roman"/>
          <w:sz w:val="24"/>
          <w:szCs w:val="24"/>
        </w:rPr>
        <w:t xml:space="preserve"> (PHLMS)</w:t>
      </w:r>
      <w:r w:rsidRPr="008F4BC7">
        <w:rPr>
          <w:rFonts w:ascii="Times New Roman" w:eastAsia="Times New Roman" w:hAnsi="Times New Roman" w:cs="Times New Roman"/>
          <w:sz w:val="24"/>
          <w:szCs w:val="24"/>
        </w:rPr>
        <w:t xml:space="preserve">, and </w:t>
      </w:r>
      <w:r w:rsidR="00BC1224">
        <w:rPr>
          <w:rFonts w:ascii="Times New Roman" w:eastAsia="Times New Roman" w:hAnsi="Times New Roman" w:cs="Times New Roman"/>
          <w:sz w:val="24"/>
          <w:szCs w:val="24"/>
        </w:rPr>
        <w:t>values</w:t>
      </w:r>
      <w:r w:rsidRPr="008F4BC7">
        <w:rPr>
          <w:rFonts w:ascii="Times New Roman" w:eastAsia="Times New Roman" w:hAnsi="Times New Roman" w:cs="Times New Roman"/>
          <w:sz w:val="24"/>
          <w:szCs w:val="24"/>
        </w:rPr>
        <w:t xml:space="preserve"> progress</w:t>
      </w:r>
      <w:r w:rsidR="006630BE">
        <w:rPr>
          <w:rFonts w:ascii="Times New Roman" w:eastAsia="Times New Roman" w:hAnsi="Times New Roman" w:cs="Times New Roman"/>
          <w:sz w:val="24"/>
          <w:szCs w:val="24"/>
        </w:rPr>
        <w:t xml:space="preserve"> (VQ-Progress)</w:t>
      </w:r>
      <w:r w:rsidRPr="008F4BC7">
        <w:rPr>
          <w:rFonts w:ascii="Times New Roman" w:eastAsia="Times New Roman" w:hAnsi="Times New Roman" w:cs="Times New Roman"/>
          <w:sz w:val="24"/>
          <w:szCs w:val="24"/>
        </w:rPr>
        <w:t xml:space="preserve"> each significantly related to </w:t>
      </w:r>
      <w:r w:rsidR="000238B5">
        <w:rPr>
          <w:rFonts w:ascii="Times New Roman" w:eastAsia="Times New Roman" w:hAnsi="Times New Roman" w:cs="Times New Roman"/>
          <w:sz w:val="24"/>
          <w:szCs w:val="24"/>
        </w:rPr>
        <w:t xml:space="preserve">improvements in </w:t>
      </w:r>
      <w:r w:rsidRPr="008F4BC7">
        <w:rPr>
          <w:rFonts w:ascii="Times New Roman" w:eastAsia="Times New Roman" w:hAnsi="Times New Roman" w:cs="Times New Roman"/>
          <w:sz w:val="24"/>
          <w:szCs w:val="24"/>
        </w:rPr>
        <w:t>mental health over</w:t>
      </w:r>
      <w:r w:rsidR="006630BE">
        <w:rPr>
          <w:rFonts w:ascii="Times New Roman" w:eastAsia="Times New Roman" w:hAnsi="Times New Roman" w:cs="Times New Roman"/>
          <w:sz w:val="24"/>
          <w:szCs w:val="24"/>
        </w:rPr>
        <w:t xml:space="preserve"> (</w:t>
      </w:r>
      <w:r w:rsidR="006630BE" w:rsidRPr="008F4BC7">
        <w:rPr>
          <w:rFonts w:ascii="Times New Roman" w:eastAsia="Times New Roman" w:hAnsi="Times New Roman" w:cs="Times New Roman"/>
          <w:sz w:val="24"/>
          <w:szCs w:val="24"/>
        </w:rPr>
        <w:t>CCAPS</w:t>
      </w:r>
      <w:r w:rsidR="006630BE">
        <w:rPr>
          <w:rFonts w:ascii="Times New Roman" w:eastAsia="Times New Roman" w:hAnsi="Times New Roman" w:cs="Times New Roman"/>
          <w:sz w:val="24"/>
          <w:szCs w:val="24"/>
        </w:rPr>
        <w:t>)</w:t>
      </w:r>
      <w:r w:rsidRPr="008F4BC7">
        <w:rPr>
          <w:rFonts w:ascii="Times New Roman" w:eastAsia="Times New Roman" w:hAnsi="Times New Roman" w:cs="Times New Roman"/>
          <w:sz w:val="24"/>
          <w:szCs w:val="24"/>
        </w:rPr>
        <w:t xml:space="preserve"> and above other </w:t>
      </w:r>
      <w:r w:rsidR="00BC1224">
        <w:rPr>
          <w:rFonts w:ascii="Times New Roman" w:eastAsia="Times New Roman" w:hAnsi="Times New Roman" w:cs="Times New Roman"/>
          <w:sz w:val="24"/>
          <w:szCs w:val="24"/>
        </w:rPr>
        <w:t xml:space="preserve">processes. </w:t>
      </w:r>
      <w:r w:rsidR="006630BE">
        <w:rPr>
          <w:rFonts w:ascii="Times New Roman" w:eastAsia="Times New Roman" w:hAnsi="Times New Roman" w:cs="Times New Roman"/>
          <w:sz w:val="24"/>
          <w:szCs w:val="24"/>
        </w:rPr>
        <w:t>V</w:t>
      </w:r>
      <w:r w:rsidR="00BC1224">
        <w:rPr>
          <w:rFonts w:ascii="Times New Roman" w:eastAsia="Times New Roman" w:hAnsi="Times New Roman" w:cs="Times New Roman"/>
          <w:sz w:val="24"/>
          <w:szCs w:val="24"/>
        </w:rPr>
        <w:t>alues</w:t>
      </w:r>
      <w:r w:rsidRPr="008F4BC7">
        <w:rPr>
          <w:rFonts w:ascii="Times New Roman" w:eastAsia="Times New Roman" w:hAnsi="Times New Roman" w:cs="Times New Roman"/>
          <w:sz w:val="24"/>
          <w:szCs w:val="24"/>
        </w:rPr>
        <w:t xml:space="preserve"> obstruction </w:t>
      </w:r>
      <w:r w:rsidR="006630BE">
        <w:rPr>
          <w:rFonts w:ascii="Times New Roman" w:eastAsia="Times New Roman" w:hAnsi="Times New Roman" w:cs="Times New Roman"/>
          <w:sz w:val="24"/>
          <w:szCs w:val="24"/>
        </w:rPr>
        <w:t xml:space="preserve">(VQ-Obstruction) </w:t>
      </w:r>
      <w:r w:rsidRPr="008F4BC7">
        <w:rPr>
          <w:rFonts w:ascii="Times New Roman" w:eastAsia="Times New Roman" w:hAnsi="Times New Roman" w:cs="Times New Roman"/>
          <w:sz w:val="24"/>
          <w:szCs w:val="24"/>
        </w:rPr>
        <w:t>and committed action</w:t>
      </w:r>
      <w:r w:rsidR="006630BE">
        <w:rPr>
          <w:rFonts w:ascii="Times New Roman" w:eastAsia="Times New Roman" w:hAnsi="Times New Roman" w:cs="Times New Roman"/>
          <w:sz w:val="24"/>
          <w:szCs w:val="24"/>
        </w:rPr>
        <w:t xml:space="preserve"> (CAQ)</w:t>
      </w:r>
      <w:r w:rsidRPr="008F4BC7">
        <w:rPr>
          <w:rFonts w:ascii="Times New Roman" w:eastAsia="Times New Roman" w:hAnsi="Times New Roman" w:cs="Times New Roman"/>
          <w:sz w:val="24"/>
          <w:szCs w:val="24"/>
        </w:rPr>
        <w:t xml:space="preserve"> did not predict posttreatment mental health when controlling for other psychological flexibility processes. This model including all six psychological flexibility variables accounted for </w:t>
      </w:r>
      <w:r w:rsidR="00852096">
        <w:rPr>
          <w:rFonts w:ascii="Times New Roman" w:eastAsia="Times New Roman" w:hAnsi="Times New Roman" w:cs="Times New Roman"/>
          <w:sz w:val="24"/>
          <w:szCs w:val="24"/>
        </w:rPr>
        <w:t xml:space="preserve">an additional </w:t>
      </w:r>
      <w:r w:rsidRPr="008F4BC7">
        <w:rPr>
          <w:rFonts w:ascii="Times New Roman" w:eastAsia="Times New Roman" w:hAnsi="Times New Roman" w:cs="Times New Roman"/>
          <w:sz w:val="24"/>
          <w:szCs w:val="24"/>
        </w:rPr>
        <w:t xml:space="preserve">28% of the variance in posttreatment mental health after controlling for baseline mental health symptoms.  </w:t>
      </w:r>
    </w:p>
    <w:p w14:paraId="6D99CAB3" w14:textId="77777777" w:rsidR="00A234CB" w:rsidRPr="008F4BC7" w:rsidRDefault="00B74B9B" w:rsidP="008F4BC7">
      <w:pPr>
        <w:spacing w:after="0" w:line="480" w:lineRule="auto"/>
        <w:rPr>
          <w:rFonts w:ascii="Times New Roman" w:eastAsia="Times New Roman" w:hAnsi="Times New Roman" w:cs="Times New Roman"/>
          <w:b/>
          <w:sz w:val="24"/>
          <w:szCs w:val="24"/>
        </w:rPr>
      </w:pPr>
      <w:r w:rsidRPr="008F4BC7">
        <w:rPr>
          <w:rFonts w:ascii="Times New Roman" w:eastAsia="Times New Roman" w:hAnsi="Times New Roman" w:cs="Times New Roman"/>
          <w:b/>
          <w:sz w:val="24"/>
          <w:szCs w:val="24"/>
        </w:rPr>
        <w:lastRenderedPageBreak/>
        <w:t>Do relations between changes in psychological flexibility processes and mental health vary by ACT component condition?</w:t>
      </w:r>
    </w:p>
    <w:p w14:paraId="2CE6CB08" w14:textId="5CD7C845" w:rsidR="00B3154E" w:rsidRPr="008F4BC7" w:rsidRDefault="00FC5EEF" w:rsidP="008F4BC7">
      <w:pPr>
        <w:spacing w:after="0" w:line="480" w:lineRule="auto"/>
        <w:ind w:firstLine="720"/>
        <w:rPr>
          <w:rFonts w:ascii="Times New Roman" w:eastAsia="Times New Roman" w:hAnsi="Times New Roman" w:cs="Times New Roman"/>
          <w:sz w:val="24"/>
          <w:szCs w:val="24"/>
        </w:rPr>
      </w:pPr>
      <w:r w:rsidRPr="008F4BC7">
        <w:rPr>
          <w:rFonts w:ascii="Times New Roman" w:eastAsia="Times New Roman" w:hAnsi="Times New Roman" w:cs="Times New Roman"/>
          <w:sz w:val="24"/>
          <w:szCs w:val="24"/>
        </w:rPr>
        <w:t>A</w:t>
      </w:r>
      <w:r w:rsidR="00BE4BA1" w:rsidRPr="008F4BC7">
        <w:rPr>
          <w:rFonts w:ascii="Times New Roman" w:eastAsia="Times New Roman" w:hAnsi="Times New Roman" w:cs="Times New Roman"/>
          <w:sz w:val="24"/>
          <w:szCs w:val="24"/>
        </w:rPr>
        <w:t xml:space="preserve"> significant interaction effect </w:t>
      </w:r>
      <w:r w:rsidRPr="008F4BC7">
        <w:rPr>
          <w:rFonts w:ascii="Times New Roman" w:eastAsia="Times New Roman" w:hAnsi="Times New Roman" w:cs="Times New Roman"/>
          <w:sz w:val="24"/>
          <w:szCs w:val="24"/>
        </w:rPr>
        <w:t>was found</w:t>
      </w:r>
      <w:r w:rsidR="00BE4BA1" w:rsidRPr="008F4BC7">
        <w:rPr>
          <w:rFonts w:ascii="Times New Roman" w:eastAsia="Times New Roman" w:hAnsi="Times New Roman" w:cs="Times New Roman"/>
          <w:sz w:val="24"/>
          <w:szCs w:val="24"/>
        </w:rPr>
        <w:t xml:space="preserve"> for</w:t>
      </w:r>
      <w:r w:rsidR="000238B5">
        <w:rPr>
          <w:rFonts w:ascii="Times New Roman" w:eastAsia="Times New Roman" w:hAnsi="Times New Roman" w:cs="Times New Roman"/>
          <w:sz w:val="24"/>
          <w:szCs w:val="24"/>
        </w:rPr>
        <w:t xml:space="preserve"> the</w:t>
      </w:r>
      <w:r w:rsidR="00BE4BA1" w:rsidRPr="008F4BC7">
        <w:rPr>
          <w:rFonts w:ascii="Times New Roman" w:eastAsia="Times New Roman" w:hAnsi="Times New Roman" w:cs="Times New Roman"/>
          <w:sz w:val="24"/>
          <w:szCs w:val="24"/>
        </w:rPr>
        <w:t xml:space="preserve"> Engaged versus Open </w:t>
      </w:r>
      <w:r w:rsidR="00852096">
        <w:rPr>
          <w:rFonts w:ascii="Times New Roman" w:eastAsia="Times New Roman" w:hAnsi="Times New Roman" w:cs="Times New Roman"/>
          <w:sz w:val="24"/>
          <w:szCs w:val="24"/>
        </w:rPr>
        <w:t xml:space="preserve">condition </w:t>
      </w:r>
      <w:r w:rsidR="00BE4BA1" w:rsidRPr="008F4BC7">
        <w:rPr>
          <w:rFonts w:ascii="Times New Roman" w:eastAsia="Times New Roman" w:hAnsi="Times New Roman" w:cs="Times New Roman"/>
          <w:sz w:val="24"/>
          <w:szCs w:val="24"/>
        </w:rPr>
        <w:t>moderating the relation between pre</w:t>
      </w:r>
      <w:r w:rsidR="0090179D">
        <w:rPr>
          <w:rFonts w:ascii="Times New Roman" w:eastAsia="Times New Roman" w:hAnsi="Times New Roman" w:cs="Times New Roman"/>
          <w:sz w:val="24"/>
          <w:szCs w:val="24"/>
        </w:rPr>
        <w:t>-</w:t>
      </w:r>
      <w:r w:rsidR="00BE4BA1" w:rsidRPr="008F4BC7">
        <w:rPr>
          <w:rFonts w:ascii="Times New Roman" w:eastAsia="Times New Roman" w:hAnsi="Times New Roman" w:cs="Times New Roman"/>
          <w:sz w:val="24"/>
          <w:szCs w:val="24"/>
        </w:rPr>
        <w:t xml:space="preserve"> to post</w:t>
      </w:r>
      <w:r w:rsidR="0090179D">
        <w:rPr>
          <w:rFonts w:ascii="Times New Roman" w:eastAsia="Times New Roman" w:hAnsi="Times New Roman" w:cs="Times New Roman"/>
          <w:sz w:val="24"/>
          <w:szCs w:val="24"/>
        </w:rPr>
        <w:t>-</w:t>
      </w:r>
      <w:r w:rsidRPr="008F4BC7">
        <w:rPr>
          <w:rFonts w:ascii="Times New Roman" w:eastAsia="Times New Roman" w:hAnsi="Times New Roman" w:cs="Times New Roman"/>
          <w:sz w:val="24"/>
          <w:szCs w:val="24"/>
        </w:rPr>
        <w:t>treatment</w:t>
      </w:r>
      <w:r w:rsidR="00BE4BA1" w:rsidRPr="008F4BC7">
        <w:rPr>
          <w:rFonts w:ascii="Times New Roman" w:eastAsia="Times New Roman" w:hAnsi="Times New Roman" w:cs="Times New Roman"/>
          <w:sz w:val="24"/>
          <w:szCs w:val="24"/>
        </w:rPr>
        <w:t xml:space="preserve"> </w:t>
      </w:r>
      <w:r w:rsidR="00B74B9B" w:rsidRPr="008F4BC7">
        <w:rPr>
          <w:rFonts w:ascii="Times New Roman" w:eastAsia="Times New Roman" w:hAnsi="Times New Roman" w:cs="Times New Roman"/>
          <w:sz w:val="24"/>
          <w:szCs w:val="24"/>
        </w:rPr>
        <w:t>cognitive fusion</w:t>
      </w:r>
      <w:r w:rsidR="006630BE">
        <w:rPr>
          <w:rFonts w:ascii="Times New Roman" w:eastAsia="Times New Roman" w:hAnsi="Times New Roman" w:cs="Times New Roman"/>
          <w:sz w:val="24"/>
          <w:szCs w:val="24"/>
        </w:rPr>
        <w:t xml:space="preserve"> (CFQ)</w:t>
      </w:r>
      <w:r w:rsidR="00BE4BA1" w:rsidRPr="008F4BC7">
        <w:rPr>
          <w:rFonts w:ascii="Times New Roman" w:eastAsia="Times New Roman" w:hAnsi="Times New Roman" w:cs="Times New Roman"/>
          <w:sz w:val="24"/>
          <w:szCs w:val="24"/>
        </w:rPr>
        <w:t xml:space="preserve"> </w:t>
      </w:r>
      <w:r w:rsidRPr="008F4BC7">
        <w:rPr>
          <w:rFonts w:ascii="Times New Roman" w:eastAsia="Times New Roman" w:hAnsi="Times New Roman" w:cs="Times New Roman"/>
          <w:sz w:val="24"/>
          <w:szCs w:val="24"/>
        </w:rPr>
        <w:t>and posttreatment</w:t>
      </w:r>
      <w:r w:rsidR="00BE4BA1" w:rsidRPr="008F4BC7">
        <w:rPr>
          <w:rFonts w:ascii="Times New Roman" w:eastAsia="Times New Roman" w:hAnsi="Times New Roman" w:cs="Times New Roman"/>
          <w:sz w:val="24"/>
          <w:szCs w:val="24"/>
        </w:rPr>
        <w:t xml:space="preserve"> </w:t>
      </w:r>
      <w:r w:rsidR="00B74B9B" w:rsidRPr="008F4BC7">
        <w:rPr>
          <w:rFonts w:ascii="Times New Roman" w:eastAsia="Times New Roman" w:hAnsi="Times New Roman" w:cs="Times New Roman"/>
          <w:sz w:val="24"/>
          <w:szCs w:val="24"/>
        </w:rPr>
        <w:t xml:space="preserve">mental health </w:t>
      </w:r>
      <w:r w:rsidR="00BE4BA1" w:rsidRPr="008F4BC7">
        <w:rPr>
          <w:rFonts w:ascii="Times New Roman" w:eastAsia="Times New Roman" w:hAnsi="Times New Roman" w:cs="Times New Roman"/>
          <w:sz w:val="24"/>
          <w:szCs w:val="24"/>
        </w:rPr>
        <w:t>(</w:t>
      </w:r>
      <w:r w:rsidR="006630BE">
        <w:rPr>
          <w:rFonts w:ascii="Times New Roman" w:eastAsia="Times New Roman" w:hAnsi="Times New Roman" w:cs="Times New Roman"/>
          <w:sz w:val="24"/>
          <w:szCs w:val="24"/>
        </w:rPr>
        <w:t xml:space="preserve">CCAPS; </w:t>
      </w:r>
      <w:proofErr w:type="gramStart"/>
      <w:r w:rsidR="00BE4BA1" w:rsidRPr="008F4BC7">
        <w:rPr>
          <w:rFonts w:ascii="Times New Roman" w:eastAsia="Times New Roman" w:hAnsi="Times New Roman" w:cs="Times New Roman"/>
          <w:i/>
          <w:sz w:val="24"/>
          <w:szCs w:val="24"/>
        </w:rPr>
        <w:t>F</w:t>
      </w:r>
      <w:r w:rsidR="00BE4BA1" w:rsidRPr="008F4BC7">
        <w:rPr>
          <w:rFonts w:ascii="Times New Roman" w:eastAsia="Times New Roman" w:hAnsi="Times New Roman" w:cs="Times New Roman"/>
          <w:sz w:val="24"/>
          <w:szCs w:val="24"/>
        </w:rPr>
        <w:t>[</w:t>
      </w:r>
      <w:proofErr w:type="gramEnd"/>
      <w:r w:rsidR="00BE4BA1" w:rsidRPr="008F4BC7">
        <w:rPr>
          <w:rFonts w:ascii="Times New Roman" w:eastAsia="Times New Roman" w:hAnsi="Times New Roman" w:cs="Times New Roman"/>
          <w:sz w:val="24"/>
          <w:szCs w:val="24"/>
        </w:rPr>
        <w:t>1,75]</w:t>
      </w:r>
      <w:r w:rsidR="00BE4BA1" w:rsidRPr="008F4BC7">
        <w:rPr>
          <w:rFonts w:ascii="Times New Roman" w:eastAsia="Times New Roman" w:hAnsi="Times New Roman" w:cs="Times New Roman"/>
          <w:i/>
          <w:sz w:val="24"/>
          <w:szCs w:val="24"/>
        </w:rPr>
        <w:t xml:space="preserve"> </w:t>
      </w:r>
      <w:r w:rsidR="00BE4BA1" w:rsidRPr="008F4BC7">
        <w:rPr>
          <w:rFonts w:ascii="Times New Roman" w:eastAsia="Times New Roman" w:hAnsi="Times New Roman" w:cs="Times New Roman"/>
          <w:sz w:val="24"/>
          <w:szCs w:val="24"/>
        </w:rPr>
        <w:t xml:space="preserve">= 5.61, </w:t>
      </w:r>
      <w:r w:rsidR="00BE4BA1" w:rsidRPr="008F4BC7">
        <w:rPr>
          <w:rFonts w:ascii="Times New Roman" w:eastAsia="Times New Roman" w:hAnsi="Times New Roman" w:cs="Times New Roman"/>
          <w:i/>
          <w:sz w:val="24"/>
          <w:szCs w:val="24"/>
        </w:rPr>
        <w:t xml:space="preserve">p </w:t>
      </w:r>
      <w:r w:rsidR="00BE4BA1" w:rsidRPr="008F4BC7">
        <w:rPr>
          <w:rFonts w:ascii="Times New Roman" w:eastAsia="Times New Roman" w:hAnsi="Times New Roman" w:cs="Times New Roman"/>
          <w:sz w:val="24"/>
          <w:szCs w:val="24"/>
        </w:rPr>
        <w:t xml:space="preserve">= .020, </w:t>
      </w:r>
      <w:r w:rsidR="00BE4BA1" w:rsidRPr="008F4BC7">
        <w:rPr>
          <w:rFonts w:ascii="Times New Roman" w:hAnsi="Times New Roman" w:cs="Times New Roman"/>
          <w:i/>
          <w:sz w:val="24"/>
          <w:szCs w:val="24"/>
        </w:rPr>
        <w:t>Δ</w:t>
      </w:r>
      <w:r w:rsidR="00BE4BA1" w:rsidRPr="008F4BC7">
        <w:rPr>
          <w:rFonts w:ascii="Times New Roman" w:hAnsi="Times New Roman" w:cs="Times New Roman"/>
          <w:i/>
          <w:iCs/>
          <w:sz w:val="24"/>
          <w:szCs w:val="24"/>
        </w:rPr>
        <w:t>R</w:t>
      </w:r>
      <w:r w:rsidR="00BE4BA1" w:rsidRPr="008F4BC7">
        <w:rPr>
          <w:rFonts w:ascii="Times New Roman" w:hAnsi="Times New Roman" w:cs="Times New Roman"/>
          <w:i/>
          <w:iCs/>
          <w:sz w:val="24"/>
          <w:szCs w:val="24"/>
          <w:vertAlign w:val="superscript"/>
        </w:rPr>
        <w:t xml:space="preserve">2 </w:t>
      </w:r>
      <w:r w:rsidR="00BE4BA1" w:rsidRPr="008F4BC7">
        <w:rPr>
          <w:rFonts w:ascii="Times New Roman" w:eastAsia="Times New Roman" w:hAnsi="Times New Roman" w:cs="Times New Roman"/>
          <w:i/>
          <w:sz w:val="24"/>
          <w:szCs w:val="24"/>
        </w:rPr>
        <w:t xml:space="preserve">= </w:t>
      </w:r>
      <w:r w:rsidRPr="008F4BC7">
        <w:rPr>
          <w:rFonts w:ascii="Times New Roman" w:eastAsia="Times New Roman" w:hAnsi="Times New Roman" w:cs="Times New Roman"/>
          <w:sz w:val="24"/>
          <w:szCs w:val="24"/>
        </w:rPr>
        <w:t xml:space="preserve">.03). </w:t>
      </w:r>
      <w:r w:rsidR="00852096">
        <w:rPr>
          <w:rFonts w:ascii="Times New Roman" w:eastAsia="Times New Roman" w:hAnsi="Times New Roman" w:cs="Times New Roman"/>
          <w:sz w:val="24"/>
          <w:szCs w:val="24"/>
        </w:rPr>
        <w:t>Post hoc analyses indicated that i</w:t>
      </w:r>
      <w:r w:rsidRPr="008F4BC7">
        <w:rPr>
          <w:rFonts w:ascii="Times New Roman" w:eastAsia="Times New Roman" w:hAnsi="Times New Roman" w:cs="Times New Roman"/>
          <w:sz w:val="24"/>
          <w:szCs w:val="24"/>
        </w:rPr>
        <w:t xml:space="preserve">mprovements on </w:t>
      </w:r>
      <w:r w:rsidR="000238B5">
        <w:rPr>
          <w:rFonts w:ascii="Times New Roman" w:eastAsia="Times New Roman" w:hAnsi="Times New Roman" w:cs="Times New Roman"/>
          <w:sz w:val="24"/>
          <w:szCs w:val="24"/>
        </w:rPr>
        <w:t xml:space="preserve">cognitive fusion </w:t>
      </w:r>
      <w:r w:rsidRPr="008F4BC7">
        <w:rPr>
          <w:rFonts w:ascii="Times New Roman" w:eastAsia="Times New Roman" w:hAnsi="Times New Roman" w:cs="Times New Roman"/>
          <w:sz w:val="24"/>
          <w:szCs w:val="24"/>
        </w:rPr>
        <w:t xml:space="preserve">were more strongly related to improvements on </w:t>
      </w:r>
      <w:r w:rsidR="000238B5">
        <w:rPr>
          <w:rFonts w:ascii="Times New Roman" w:eastAsia="Times New Roman" w:hAnsi="Times New Roman" w:cs="Times New Roman"/>
          <w:sz w:val="24"/>
          <w:szCs w:val="24"/>
        </w:rPr>
        <w:t xml:space="preserve">mental health </w:t>
      </w:r>
      <w:r w:rsidRPr="008F4BC7">
        <w:rPr>
          <w:rFonts w:ascii="Times New Roman" w:eastAsia="Times New Roman" w:hAnsi="Times New Roman" w:cs="Times New Roman"/>
          <w:sz w:val="24"/>
          <w:szCs w:val="24"/>
        </w:rPr>
        <w:t>in the Engaged condition (</w:t>
      </w:r>
      <w:proofErr w:type="gramStart"/>
      <w:r w:rsidRPr="008F4BC7">
        <w:rPr>
          <w:rFonts w:ascii="Times New Roman" w:eastAsia="Times New Roman" w:hAnsi="Times New Roman" w:cs="Times New Roman"/>
          <w:i/>
          <w:sz w:val="24"/>
          <w:szCs w:val="24"/>
        </w:rPr>
        <w:t>F</w:t>
      </w:r>
      <w:r w:rsidRPr="008F4BC7">
        <w:rPr>
          <w:rFonts w:ascii="Times New Roman" w:eastAsia="Times New Roman" w:hAnsi="Times New Roman" w:cs="Times New Roman"/>
          <w:sz w:val="24"/>
          <w:szCs w:val="24"/>
        </w:rPr>
        <w:t>[</w:t>
      </w:r>
      <w:proofErr w:type="gramEnd"/>
      <w:r w:rsidRPr="008F4BC7">
        <w:rPr>
          <w:rFonts w:ascii="Times New Roman" w:eastAsia="Times New Roman" w:hAnsi="Times New Roman" w:cs="Times New Roman"/>
          <w:sz w:val="24"/>
          <w:szCs w:val="24"/>
        </w:rPr>
        <w:t xml:space="preserve">1,36] = 39.08, </w:t>
      </w:r>
      <w:r w:rsidRPr="008F4BC7">
        <w:rPr>
          <w:rFonts w:ascii="Times New Roman" w:eastAsia="Times New Roman" w:hAnsi="Times New Roman" w:cs="Times New Roman"/>
          <w:i/>
          <w:sz w:val="24"/>
          <w:szCs w:val="24"/>
        </w:rPr>
        <w:t>p &lt;</w:t>
      </w:r>
      <w:r w:rsidRPr="008F4BC7">
        <w:rPr>
          <w:rFonts w:ascii="Times New Roman" w:eastAsia="Times New Roman" w:hAnsi="Times New Roman" w:cs="Times New Roman"/>
          <w:sz w:val="24"/>
          <w:szCs w:val="24"/>
        </w:rPr>
        <w:t xml:space="preserve"> .001, </w:t>
      </w:r>
      <w:r w:rsidRPr="008F4BC7">
        <w:rPr>
          <w:rFonts w:ascii="Times New Roman" w:hAnsi="Times New Roman" w:cs="Times New Roman"/>
          <w:i/>
          <w:sz w:val="24"/>
          <w:szCs w:val="24"/>
        </w:rPr>
        <w:t>Δ</w:t>
      </w:r>
      <w:r w:rsidRPr="008F4BC7">
        <w:rPr>
          <w:rFonts w:ascii="Times New Roman" w:hAnsi="Times New Roman" w:cs="Times New Roman"/>
          <w:i/>
          <w:iCs/>
          <w:sz w:val="24"/>
          <w:szCs w:val="24"/>
        </w:rPr>
        <w:t>R</w:t>
      </w:r>
      <w:r w:rsidRPr="008F4BC7">
        <w:rPr>
          <w:rFonts w:ascii="Times New Roman" w:hAnsi="Times New Roman" w:cs="Times New Roman"/>
          <w:i/>
          <w:iCs/>
          <w:sz w:val="24"/>
          <w:szCs w:val="24"/>
          <w:vertAlign w:val="superscript"/>
        </w:rPr>
        <w:t xml:space="preserve">2 </w:t>
      </w:r>
      <w:r w:rsidRPr="008F4BC7">
        <w:rPr>
          <w:rFonts w:ascii="Times New Roman" w:eastAsia="Times New Roman" w:hAnsi="Times New Roman" w:cs="Times New Roman"/>
          <w:sz w:val="24"/>
          <w:szCs w:val="24"/>
        </w:rPr>
        <w:t xml:space="preserve">= .36, </w:t>
      </w:r>
      <w:r w:rsidR="00EE50F9">
        <w:rPr>
          <w:rFonts w:ascii="Symbol" w:hAnsi="Symbol"/>
          <w:i/>
          <w:iCs/>
        </w:rPr>
        <w:t></w:t>
      </w:r>
      <w:r w:rsidRPr="008F4BC7">
        <w:rPr>
          <w:rFonts w:ascii="Times New Roman" w:eastAsia="Times New Roman" w:hAnsi="Times New Roman" w:cs="Times New Roman"/>
          <w:sz w:val="24"/>
          <w:szCs w:val="24"/>
        </w:rPr>
        <w:t xml:space="preserve"> = </w:t>
      </w:r>
      <w:r w:rsidR="00762FB2" w:rsidRPr="008F4BC7">
        <w:rPr>
          <w:rFonts w:ascii="Times New Roman" w:eastAsia="Times New Roman" w:hAnsi="Times New Roman" w:cs="Times New Roman"/>
          <w:sz w:val="24"/>
          <w:szCs w:val="24"/>
        </w:rPr>
        <w:t>-</w:t>
      </w:r>
      <w:r w:rsidRPr="008F4BC7">
        <w:rPr>
          <w:rFonts w:ascii="Times New Roman" w:eastAsia="Times New Roman" w:hAnsi="Times New Roman" w:cs="Times New Roman"/>
          <w:sz w:val="24"/>
          <w:szCs w:val="24"/>
        </w:rPr>
        <w:t>.60) relative to the Open condition (</w:t>
      </w:r>
      <w:r w:rsidRPr="008F4BC7">
        <w:rPr>
          <w:rFonts w:ascii="Times New Roman" w:eastAsia="Times New Roman" w:hAnsi="Times New Roman" w:cs="Times New Roman"/>
          <w:i/>
          <w:sz w:val="24"/>
          <w:szCs w:val="24"/>
        </w:rPr>
        <w:t>F</w:t>
      </w:r>
      <w:r w:rsidRPr="008F4BC7">
        <w:rPr>
          <w:rFonts w:ascii="Times New Roman" w:eastAsia="Times New Roman" w:hAnsi="Times New Roman" w:cs="Times New Roman"/>
          <w:sz w:val="24"/>
          <w:szCs w:val="24"/>
        </w:rPr>
        <w:t xml:space="preserve">[1,38] = 3.29, </w:t>
      </w:r>
      <w:r w:rsidRPr="008F4BC7">
        <w:rPr>
          <w:rFonts w:ascii="Times New Roman" w:eastAsia="Times New Roman" w:hAnsi="Times New Roman" w:cs="Times New Roman"/>
          <w:i/>
          <w:sz w:val="24"/>
          <w:szCs w:val="24"/>
        </w:rPr>
        <w:t>p =</w:t>
      </w:r>
      <w:r w:rsidRPr="008F4BC7">
        <w:rPr>
          <w:rFonts w:ascii="Times New Roman" w:eastAsia="Times New Roman" w:hAnsi="Times New Roman" w:cs="Times New Roman"/>
          <w:sz w:val="24"/>
          <w:szCs w:val="24"/>
        </w:rPr>
        <w:t xml:space="preserve"> .077, </w:t>
      </w:r>
      <w:r w:rsidRPr="008F4BC7">
        <w:rPr>
          <w:rFonts w:ascii="Times New Roman" w:hAnsi="Times New Roman" w:cs="Times New Roman"/>
          <w:i/>
          <w:sz w:val="24"/>
          <w:szCs w:val="24"/>
        </w:rPr>
        <w:t>Δ</w:t>
      </w:r>
      <w:r w:rsidRPr="008F4BC7">
        <w:rPr>
          <w:rFonts w:ascii="Times New Roman" w:hAnsi="Times New Roman" w:cs="Times New Roman"/>
          <w:i/>
          <w:iCs/>
          <w:sz w:val="24"/>
          <w:szCs w:val="24"/>
        </w:rPr>
        <w:t>R</w:t>
      </w:r>
      <w:r w:rsidRPr="008F4BC7">
        <w:rPr>
          <w:rFonts w:ascii="Times New Roman" w:hAnsi="Times New Roman" w:cs="Times New Roman"/>
          <w:i/>
          <w:iCs/>
          <w:sz w:val="24"/>
          <w:szCs w:val="24"/>
          <w:vertAlign w:val="superscript"/>
        </w:rPr>
        <w:t xml:space="preserve">2 </w:t>
      </w:r>
      <w:r w:rsidRPr="008F4BC7">
        <w:rPr>
          <w:rFonts w:ascii="Times New Roman" w:eastAsia="Times New Roman" w:hAnsi="Times New Roman" w:cs="Times New Roman"/>
          <w:sz w:val="24"/>
          <w:szCs w:val="24"/>
        </w:rPr>
        <w:t xml:space="preserve">= .04, </w:t>
      </w:r>
      <w:r w:rsidR="00EE50F9">
        <w:rPr>
          <w:rFonts w:ascii="Symbol" w:hAnsi="Symbol"/>
          <w:i/>
          <w:iCs/>
        </w:rPr>
        <w:t></w:t>
      </w:r>
      <w:r w:rsidRPr="008F4BC7">
        <w:rPr>
          <w:rFonts w:ascii="Times New Roman" w:eastAsia="Times New Roman" w:hAnsi="Times New Roman" w:cs="Times New Roman"/>
          <w:sz w:val="24"/>
          <w:szCs w:val="24"/>
        </w:rPr>
        <w:t xml:space="preserve"> = </w:t>
      </w:r>
      <w:r w:rsidR="00762FB2" w:rsidRPr="008F4BC7">
        <w:rPr>
          <w:rFonts w:ascii="Times New Roman" w:eastAsia="Times New Roman" w:hAnsi="Times New Roman" w:cs="Times New Roman"/>
          <w:sz w:val="24"/>
          <w:szCs w:val="24"/>
        </w:rPr>
        <w:t>-</w:t>
      </w:r>
      <w:r w:rsidRPr="008F4BC7">
        <w:rPr>
          <w:rFonts w:ascii="Times New Roman" w:eastAsia="Times New Roman" w:hAnsi="Times New Roman" w:cs="Times New Roman"/>
          <w:sz w:val="24"/>
          <w:szCs w:val="24"/>
        </w:rPr>
        <w:t xml:space="preserve">.22). </w:t>
      </w:r>
      <w:r w:rsidR="00F41924">
        <w:rPr>
          <w:rFonts w:ascii="Times New Roman" w:eastAsia="Times New Roman" w:hAnsi="Times New Roman" w:cs="Times New Roman"/>
          <w:sz w:val="24"/>
          <w:szCs w:val="24"/>
        </w:rPr>
        <w:t xml:space="preserve">There were no other significant moderation effects between ACT </w:t>
      </w:r>
      <w:r w:rsidR="0045058C">
        <w:rPr>
          <w:rFonts w:ascii="Times New Roman" w:eastAsia="Times New Roman" w:hAnsi="Times New Roman" w:cs="Times New Roman"/>
          <w:sz w:val="24"/>
          <w:szCs w:val="24"/>
        </w:rPr>
        <w:t xml:space="preserve">conditions </w:t>
      </w:r>
      <w:r w:rsidR="00F41924">
        <w:rPr>
          <w:rFonts w:ascii="Times New Roman" w:eastAsia="Times New Roman" w:hAnsi="Times New Roman" w:cs="Times New Roman"/>
          <w:sz w:val="24"/>
          <w:szCs w:val="24"/>
        </w:rPr>
        <w:t>and processes of change</w:t>
      </w:r>
      <w:r w:rsidR="0045058C">
        <w:rPr>
          <w:rFonts w:ascii="Times New Roman" w:eastAsia="Times New Roman" w:hAnsi="Times New Roman" w:cs="Times New Roman"/>
          <w:sz w:val="24"/>
          <w:szCs w:val="24"/>
        </w:rPr>
        <w:t>, suggesting the relations between changes in psychological flexibility and changes in mental health were generally equivalent between conditions</w:t>
      </w:r>
      <w:r w:rsidR="00F41924">
        <w:rPr>
          <w:rFonts w:ascii="Times New Roman" w:eastAsia="Times New Roman" w:hAnsi="Times New Roman" w:cs="Times New Roman"/>
          <w:sz w:val="24"/>
          <w:szCs w:val="24"/>
        </w:rPr>
        <w:t xml:space="preserve">. </w:t>
      </w:r>
    </w:p>
    <w:p w14:paraId="2D07B6D7" w14:textId="77777777" w:rsidR="004F7AD4" w:rsidRPr="00A0214B" w:rsidRDefault="00B3154E" w:rsidP="008F4BC7">
      <w:pPr>
        <w:spacing w:after="0" w:line="480" w:lineRule="auto"/>
        <w:rPr>
          <w:rFonts w:ascii="Times New Roman" w:eastAsia="Times New Roman" w:hAnsi="Times New Roman" w:cs="Times New Roman"/>
          <w:b/>
          <w:sz w:val="24"/>
          <w:szCs w:val="24"/>
        </w:rPr>
      </w:pPr>
      <w:r w:rsidRPr="008F4BC7">
        <w:rPr>
          <w:rFonts w:ascii="Times New Roman" w:eastAsia="Times New Roman" w:hAnsi="Times New Roman" w:cs="Times New Roman"/>
          <w:b/>
          <w:sz w:val="24"/>
          <w:szCs w:val="24"/>
        </w:rPr>
        <w:t>Do changes in psychological flexibility processes mediate</w:t>
      </w:r>
      <w:r w:rsidR="00FA182F">
        <w:rPr>
          <w:rFonts w:ascii="Times New Roman" w:eastAsia="Times New Roman" w:hAnsi="Times New Roman" w:cs="Times New Roman"/>
          <w:b/>
          <w:sz w:val="24"/>
          <w:szCs w:val="24"/>
        </w:rPr>
        <w:t xml:space="preserve"> mental health</w:t>
      </w:r>
      <w:r w:rsidRPr="008F4BC7">
        <w:rPr>
          <w:rFonts w:ascii="Times New Roman" w:eastAsia="Times New Roman" w:hAnsi="Times New Roman" w:cs="Times New Roman"/>
          <w:b/>
          <w:sz w:val="24"/>
          <w:szCs w:val="24"/>
        </w:rPr>
        <w:t xml:space="preserve"> outcomes for each ACT component condition</w:t>
      </w:r>
      <w:r w:rsidR="00A0214B">
        <w:rPr>
          <w:rFonts w:ascii="Times New Roman" w:eastAsia="Times New Roman" w:hAnsi="Times New Roman" w:cs="Times New Roman"/>
          <w:b/>
          <w:sz w:val="24"/>
          <w:szCs w:val="24"/>
        </w:rPr>
        <w:t xml:space="preserve"> relative to waitlist</w:t>
      </w:r>
      <w:r w:rsidRPr="008F4BC7">
        <w:rPr>
          <w:rFonts w:ascii="Times New Roman" w:eastAsia="Times New Roman" w:hAnsi="Times New Roman" w:cs="Times New Roman"/>
          <w:b/>
          <w:sz w:val="24"/>
          <w:szCs w:val="24"/>
        </w:rPr>
        <w:t xml:space="preserve">? </w:t>
      </w:r>
      <w:r w:rsidR="001C2DA9" w:rsidRPr="008F4BC7">
        <w:rPr>
          <w:rFonts w:ascii="Times New Roman" w:eastAsia="Times New Roman" w:hAnsi="Times New Roman" w:cs="Times New Roman"/>
          <w:sz w:val="24"/>
          <w:szCs w:val="24"/>
        </w:rPr>
        <w:t xml:space="preserve"> </w:t>
      </w:r>
    </w:p>
    <w:p w14:paraId="1BFE3425" w14:textId="7B7375F7" w:rsidR="000E7CAA" w:rsidRPr="008F4BC7" w:rsidRDefault="001C2DA9" w:rsidP="008F4BC7">
      <w:pPr>
        <w:spacing w:after="0" w:line="480" w:lineRule="auto"/>
        <w:rPr>
          <w:rFonts w:ascii="Times New Roman" w:eastAsia="Times New Roman" w:hAnsi="Times New Roman" w:cs="Times New Roman"/>
          <w:sz w:val="24"/>
          <w:szCs w:val="24"/>
        </w:rPr>
      </w:pPr>
      <w:r w:rsidRPr="008F4BC7">
        <w:rPr>
          <w:rFonts w:ascii="Times New Roman" w:eastAsia="Times New Roman" w:hAnsi="Times New Roman" w:cs="Times New Roman"/>
          <w:sz w:val="24"/>
          <w:szCs w:val="24"/>
        </w:rPr>
        <w:tab/>
      </w:r>
      <w:r w:rsidR="00FA7106">
        <w:rPr>
          <w:rFonts w:ascii="Times New Roman" w:eastAsia="Times New Roman" w:hAnsi="Times New Roman" w:cs="Times New Roman"/>
          <w:sz w:val="24"/>
          <w:szCs w:val="24"/>
        </w:rPr>
        <w:t>When examined in separate models, e</w:t>
      </w:r>
      <w:r w:rsidR="000E7CAA" w:rsidRPr="008F4BC7">
        <w:rPr>
          <w:rFonts w:ascii="Times New Roman" w:eastAsia="Times New Roman" w:hAnsi="Times New Roman" w:cs="Times New Roman"/>
          <w:sz w:val="24"/>
          <w:szCs w:val="24"/>
        </w:rPr>
        <w:t xml:space="preserve">ach psychological flexibility process mediated the effects of the </w:t>
      </w:r>
      <w:r w:rsidR="001B5895">
        <w:rPr>
          <w:rFonts w:ascii="Times New Roman" w:eastAsia="Times New Roman" w:hAnsi="Times New Roman" w:cs="Times New Roman"/>
          <w:sz w:val="24"/>
          <w:szCs w:val="24"/>
        </w:rPr>
        <w:t>Full</w:t>
      </w:r>
      <w:r w:rsidR="000E7CAA" w:rsidRPr="008F4BC7">
        <w:rPr>
          <w:rFonts w:ascii="Times New Roman" w:eastAsia="Times New Roman" w:hAnsi="Times New Roman" w:cs="Times New Roman"/>
          <w:sz w:val="24"/>
          <w:szCs w:val="24"/>
        </w:rPr>
        <w:t xml:space="preserve"> ACT condition relative to waitlist on mental health</w:t>
      </w:r>
      <w:r w:rsidR="006630BE">
        <w:rPr>
          <w:rFonts w:ascii="Times New Roman" w:eastAsia="Times New Roman" w:hAnsi="Times New Roman" w:cs="Times New Roman"/>
          <w:sz w:val="24"/>
          <w:szCs w:val="24"/>
        </w:rPr>
        <w:t xml:space="preserve"> (CCAPS)</w:t>
      </w:r>
      <w:r w:rsidR="000E7CAA" w:rsidRPr="008F4BC7">
        <w:rPr>
          <w:rFonts w:ascii="Times New Roman" w:eastAsia="Times New Roman" w:hAnsi="Times New Roman" w:cs="Times New Roman"/>
          <w:sz w:val="24"/>
          <w:szCs w:val="24"/>
        </w:rPr>
        <w:t>, with each mediator accounting for 16% to 69% of the variance in treatment effects</w:t>
      </w:r>
      <w:r w:rsidR="00E934FD">
        <w:rPr>
          <w:rFonts w:ascii="Times New Roman" w:eastAsia="Times New Roman" w:hAnsi="Times New Roman" w:cs="Times New Roman"/>
          <w:sz w:val="24"/>
          <w:szCs w:val="24"/>
        </w:rPr>
        <w:t xml:space="preserve"> (see Table 2)</w:t>
      </w:r>
      <w:r w:rsidR="000E7CAA" w:rsidRPr="008F4BC7">
        <w:rPr>
          <w:rFonts w:ascii="Times New Roman" w:eastAsia="Times New Roman" w:hAnsi="Times New Roman" w:cs="Times New Roman"/>
          <w:sz w:val="24"/>
          <w:szCs w:val="24"/>
        </w:rPr>
        <w:t xml:space="preserve">. Similarly, each psychological flexibility process mediated effects of Engaged relative to waitlist on </w:t>
      </w:r>
      <w:r w:rsidR="00627A49">
        <w:rPr>
          <w:rFonts w:ascii="Times New Roman" w:eastAsia="Times New Roman" w:hAnsi="Times New Roman" w:cs="Times New Roman"/>
          <w:sz w:val="24"/>
          <w:szCs w:val="24"/>
        </w:rPr>
        <w:t>mental health</w:t>
      </w:r>
      <w:r w:rsidR="000E7CAA" w:rsidRPr="008F4BC7">
        <w:rPr>
          <w:rFonts w:ascii="Times New Roman" w:eastAsia="Times New Roman" w:hAnsi="Times New Roman" w:cs="Times New Roman"/>
          <w:sz w:val="24"/>
          <w:szCs w:val="24"/>
        </w:rPr>
        <w:t xml:space="preserve">, with mediators accounting for 20% to 51% of the variance in treatment effects. However, only cognitive fusion, </w:t>
      </w:r>
      <w:r w:rsidR="00BC1224">
        <w:rPr>
          <w:rFonts w:ascii="Times New Roman" w:eastAsia="Times New Roman" w:hAnsi="Times New Roman" w:cs="Times New Roman"/>
          <w:sz w:val="24"/>
          <w:szCs w:val="24"/>
        </w:rPr>
        <w:t xml:space="preserve">acceptance, and values </w:t>
      </w:r>
      <w:r w:rsidR="000E7CAA" w:rsidRPr="008F4BC7">
        <w:rPr>
          <w:rFonts w:ascii="Times New Roman" w:eastAsia="Times New Roman" w:hAnsi="Times New Roman" w:cs="Times New Roman"/>
          <w:sz w:val="24"/>
          <w:szCs w:val="24"/>
        </w:rPr>
        <w:t xml:space="preserve">obstruction mediated the effects of the Open condition relative to waitlist on </w:t>
      </w:r>
      <w:r w:rsidR="00627A49">
        <w:rPr>
          <w:rFonts w:ascii="Times New Roman" w:eastAsia="Times New Roman" w:hAnsi="Times New Roman" w:cs="Times New Roman"/>
          <w:sz w:val="24"/>
          <w:szCs w:val="24"/>
        </w:rPr>
        <w:t>mental health</w:t>
      </w:r>
      <w:r w:rsidR="000E7CAA" w:rsidRPr="008F4BC7">
        <w:rPr>
          <w:rFonts w:ascii="Times New Roman" w:eastAsia="Times New Roman" w:hAnsi="Times New Roman" w:cs="Times New Roman"/>
          <w:sz w:val="24"/>
          <w:szCs w:val="24"/>
        </w:rPr>
        <w:t xml:space="preserve"> (</w:t>
      </w:r>
      <w:r w:rsidR="00627A49">
        <w:rPr>
          <w:rFonts w:ascii="Times New Roman" w:eastAsia="Times New Roman" w:hAnsi="Times New Roman" w:cs="Times New Roman"/>
          <w:sz w:val="24"/>
          <w:szCs w:val="24"/>
        </w:rPr>
        <w:t xml:space="preserve">psychological inflexibility, committed action and values progress </w:t>
      </w:r>
      <w:r w:rsidR="000E7CAA" w:rsidRPr="008F4BC7">
        <w:rPr>
          <w:rFonts w:ascii="Times New Roman" w:eastAsia="Times New Roman" w:hAnsi="Times New Roman" w:cs="Times New Roman"/>
          <w:sz w:val="24"/>
          <w:szCs w:val="24"/>
        </w:rPr>
        <w:t xml:space="preserve">did not mediate effects for Open versus Waitlist). </w:t>
      </w:r>
      <w:r w:rsidR="00852096">
        <w:rPr>
          <w:rFonts w:ascii="Times New Roman" w:eastAsia="Times New Roman" w:hAnsi="Times New Roman" w:cs="Times New Roman"/>
          <w:sz w:val="24"/>
          <w:szCs w:val="24"/>
        </w:rPr>
        <w:t>Consistent with null results found in the primary trial (</w:t>
      </w:r>
      <w:r w:rsidR="00E931EC">
        <w:rPr>
          <w:rFonts w:ascii="Times New Roman" w:eastAsia="Times New Roman" w:hAnsi="Times New Roman" w:cs="Times New Roman"/>
          <w:sz w:val="24"/>
          <w:szCs w:val="24"/>
        </w:rPr>
        <w:t>Levin et al., 2020</w:t>
      </w:r>
      <w:r w:rsidR="00852096">
        <w:rPr>
          <w:rFonts w:ascii="Times New Roman" w:eastAsia="Times New Roman" w:hAnsi="Times New Roman" w:cs="Times New Roman"/>
          <w:sz w:val="24"/>
          <w:szCs w:val="24"/>
        </w:rPr>
        <w:t xml:space="preserve">), </w:t>
      </w:r>
      <w:proofErr w:type="gramStart"/>
      <w:r w:rsidR="00852096">
        <w:rPr>
          <w:rFonts w:ascii="Times New Roman" w:eastAsia="Times New Roman" w:hAnsi="Times New Roman" w:cs="Times New Roman"/>
          <w:sz w:val="24"/>
          <w:szCs w:val="24"/>
        </w:rPr>
        <w:t>t</w:t>
      </w:r>
      <w:r w:rsidR="00852096" w:rsidRPr="00852096">
        <w:rPr>
          <w:rFonts w:ascii="Times New Roman" w:eastAsia="Times New Roman" w:hAnsi="Times New Roman" w:cs="Times New Roman"/>
          <w:sz w:val="24"/>
          <w:szCs w:val="24"/>
        </w:rPr>
        <w:t>he</w:t>
      </w:r>
      <w:r w:rsidR="000E7CAA" w:rsidRPr="008F4BC7">
        <w:rPr>
          <w:rFonts w:ascii="Times New Roman" w:eastAsia="Times New Roman" w:hAnsi="Times New Roman" w:cs="Times New Roman"/>
          <w:sz w:val="24"/>
          <w:szCs w:val="24"/>
        </w:rPr>
        <w:t xml:space="preserve"> </w:t>
      </w:r>
      <w:r w:rsidR="000E7CAA" w:rsidRPr="008F0DCF">
        <w:rPr>
          <w:rFonts w:ascii="Times New Roman" w:eastAsia="Times New Roman" w:hAnsi="Times New Roman" w:cs="Times New Roman"/>
          <w:i/>
          <w:sz w:val="24"/>
          <w:szCs w:val="24"/>
        </w:rPr>
        <w:t>a</w:t>
      </w:r>
      <w:proofErr w:type="gramEnd"/>
      <w:r w:rsidR="000E7CAA" w:rsidRPr="008F4BC7">
        <w:rPr>
          <w:rFonts w:ascii="Times New Roman" w:eastAsia="Times New Roman" w:hAnsi="Times New Roman" w:cs="Times New Roman"/>
          <w:sz w:val="24"/>
          <w:szCs w:val="24"/>
        </w:rPr>
        <w:t xml:space="preserve"> path </w:t>
      </w:r>
      <w:r w:rsidR="00852096">
        <w:rPr>
          <w:rFonts w:ascii="Times New Roman" w:eastAsia="Times New Roman" w:hAnsi="Times New Roman" w:cs="Times New Roman"/>
          <w:sz w:val="24"/>
          <w:szCs w:val="24"/>
        </w:rPr>
        <w:t xml:space="preserve">was not significant for the </w:t>
      </w:r>
      <w:r w:rsidR="000E7CAA" w:rsidRPr="008F4BC7">
        <w:rPr>
          <w:rFonts w:ascii="Times New Roman" w:eastAsia="Times New Roman" w:hAnsi="Times New Roman" w:cs="Times New Roman"/>
          <w:sz w:val="24"/>
          <w:szCs w:val="24"/>
        </w:rPr>
        <w:t xml:space="preserve">Open </w:t>
      </w:r>
      <w:r w:rsidR="00852096">
        <w:rPr>
          <w:rFonts w:ascii="Times New Roman" w:eastAsia="Times New Roman" w:hAnsi="Times New Roman" w:cs="Times New Roman"/>
          <w:sz w:val="24"/>
          <w:szCs w:val="24"/>
        </w:rPr>
        <w:lastRenderedPageBreak/>
        <w:t>condition versus</w:t>
      </w:r>
      <w:r w:rsidR="000E7CAA" w:rsidRPr="008F4BC7">
        <w:rPr>
          <w:rFonts w:ascii="Times New Roman" w:eastAsia="Times New Roman" w:hAnsi="Times New Roman" w:cs="Times New Roman"/>
          <w:sz w:val="24"/>
          <w:szCs w:val="24"/>
        </w:rPr>
        <w:t xml:space="preserve"> Waitlist for changes on psychological inflexibility</w:t>
      </w:r>
      <w:r w:rsidR="006630BE">
        <w:rPr>
          <w:rFonts w:ascii="Times New Roman" w:eastAsia="Times New Roman" w:hAnsi="Times New Roman" w:cs="Times New Roman"/>
          <w:sz w:val="24"/>
          <w:szCs w:val="24"/>
        </w:rPr>
        <w:t xml:space="preserve"> (AAQ-II)</w:t>
      </w:r>
      <w:r w:rsidR="000E7CAA" w:rsidRPr="008F4BC7">
        <w:rPr>
          <w:rFonts w:ascii="Times New Roman" w:eastAsia="Times New Roman" w:hAnsi="Times New Roman" w:cs="Times New Roman"/>
          <w:sz w:val="24"/>
          <w:szCs w:val="24"/>
        </w:rPr>
        <w:t xml:space="preserve"> or committed action</w:t>
      </w:r>
      <w:r w:rsidR="006630BE">
        <w:rPr>
          <w:rFonts w:ascii="Times New Roman" w:eastAsia="Times New Roman" w:hAnsi="Times New Roman" w:cs="Times New Roman"/>
          <w:sz w:val="24"/>
          <w:szCs w:val="24"/>
        </w:rPr>
        <w:t xml:space="preserve"> (CAQ)</w:t>
      </w:r>
      <w:r w:rsidR="000E7CAA" w:rsidRPr="008F4BC7">
        <w:rPr>
          <w:rFonts w:ascii="Times New Roman" w:eastAsia="Times New Roman" w:hAnsi="Times New Roman" w:cs="Times New Roman"/>
          <w:sz w:val="24"/>
          <w:szCs w:val="24"/>
        </w:rPr>
        <w:t>, which contributed to lack of mediation for these processes.</w:t>
      </w:r>
    </w:p>
    <w:p w14:paraId="02232159" w14:textId="31530D5E" w:rsidR="008F4BC7" w:rsidRPr="008F4BC7" w:rsidRDefault="000E7CAA" w:rsidP="00FA182F">
      <w:pPr>
        <w:spacing w:after="0" w:line="480" w:lineRule="auto"/>
        <w:rPr>
          <w:rFonts w:ascii="Times New Roman" w:eastAsia="Times New Roman" w:hAnsi="Times New Roman" w:cs="Times New Roman"/>
          <w:sz w:val="24"/>
          <w:szCs w:val="24"/>
        </w:rPr>
      </w:pPr>
      <w:r w:rsidRPr="008F4BC7">
        <w:rPr>
          <w:rFonts w:ascii="Times New Roman" w:eastAsia="Times New Roman" w:hAnsi="Times New Roman" w:cs="Times New Roman"/>
          <w:sz w:val="24"/>
          <w:szCs w:val="24"/>
        </w:rPr>
        <w:tab/>
        <w:t xml:space="preserve">Multiple mediator models combining all six psychological flexibility processes overall accounted for 92% of the variance in the </w:t>
      </w:r>
      <w:r w:rsidR="001B5895">
        <w:rPr>
          <w:rFonts w:ascii="Times New Roman" w:eastAsia="Times New Roman" w:hAnsi="Times New Roman" w:cs="Times New Roman"/>
          <w:sz w:val="24"/>
          <w:szCs w:val="24"/>
        </w:rPr>
        <w:t>Full</w:t>
      </w:r>
      <w:r w:rsidRPr="008F4BC7">
        <w:rPr>
          <w:rFonts w:ascii="Times New Roman" w:eastAsia="Times New Roman" w:hAnsi="Times New Roman" w:cs="Times New Roman"/>
          <w:sz w:val="24"/>
          <w:szCs w:val="24"/>
        </w:rPr>
        <w:t xml:space="preserve"> ACT condition versus waitlist, 76% of the variance for Engaged versus waitlist, and </w:t>
      </w:r>
      <w:r w:rsidR="008F4BC7" w:rsidRPr="008F4BC7">
        <w:rPr>
          <w:rFonts w:ascii="Times New Roman" w:eastAsia="Times New Roman" w:hAnsi="Times New Roman" w:cs="Times New Roman"/>
          <w:sz w:val="24"/>
          <w:szCs w:val="24"/>
        </w:rPr>
        <w:t xml:space="preserve">51% of the variance for Open versus waitlist. The only significant mediator when combining all of the processes of change in a multiple mediator model was psychological inflexibility </w:t>
      </w:r>
      <w:r w:rsidR="006630BE">
        <w:rPr>
          <w:rFonts w:ascii="Times New Roman" w:eastAsia="Times New Roman" w:hAnsi="Times New Roman" w:cs="Times New Roman"/>
          <w:sz w:val="24"/>
          <w:szCs w:val="24"/>
        </w:rPr>
        <w:t xml:space="preserve">(AAQ-II) </w:t>
      </w:r>
      <w:r w:rsidR="008F4BC7" w:rsidRPr="008F4BC7">
        <w:rPr>
          <w:rFonts w:ascii="Times New Roman" w:eastAsia="Times New Roman" w:hAnsi="Times New Roman" w:cs="Times New Roman"/>
          <w:sz w:val="24"/>
          <w:szCs w:val="24"/>
        </w:rPr>
        <w:t xml:space="preserve">for </w:t>
      </w:r>
      <w:r w:rsidR="001B5895">
        <w:rPr>
          <w:rFonts w:ascii="Times New Roman" w:eastAsia="Times New Roman" w:hAnsi="Times New Roman" w:cs="Times New Roman"/>
          <w:sz w:val="24"/>
          <w:szCs w:val="24"/>
        </w:rPr>
        <w:t>Full</w:t>
      </w:r>
      <w:r w:rsidR="008F4BC7" w:rsidRPr="008F4BC7">
        <w:rPr>
          <w:rFonts w:ascii="Times New Roman" w:eastAsia="Times New Roman" w:hAnsi="Times New Roman" w:cs="Times New Roman"/>
          <w:sz w:val="24"/>
          <w:szCs w:val="24"/>
        </w:rPr>
        <w:t xml:space="preserve"> ACT versus waitlist </w:t>
      </w:r>
      <w:r w:rsidRPr="008F4BC7">
        <w:rPr>
          <w:rFonts w:ascii="Times New Roman" w:eastAsia="Times New Roman" w:hAnsi="Times New Roman" w:cs="Times New Roman"/>
          <w:sz w:val="24"/>
          <w:szCs w:val="24"/>
        </w:rPr>
        <w:t>(point estimate = -.09, SE = .05, 95% CI = -.217, -.014)</w:t>
      </w:r>
      <w:r w:rsidR="008F4BC7" w:rsidRPr="008F4BC7">
        <w:rPr>
          <w:rFonts w:ascii="Times New Roman" w:eastAsia="Times New Roman" w:hAnsi="Times New Roman" w:cs="Times New Roman"/>
          <w:sz w:val="24"/>
          <w:szCs w:val="24"/>
        </w:rPr>
        <w:t xml:space="preserve"> and Engaged versus waitlist </w:t>
      </w:r>
      <w:r w:rsidR="008F4BC7" w:rsidRPr="008F4BC7">
        <w:rPr>
          <w:rFonts w:ascii="Times New Roman" w:hAnsi="Times New Roman" w:cs="Times New Roman"/>
          <w:sz w:val="24"/>
          <w:szCs w:val="24"/>
        </w:rPr>
        <w:t xml:space="preserve">(point estimate = -.09, SE = .05, CI = -.212, -.021). There were no significant individual mediators in the multiple mediator model for Open versus waitlist conditions. </w:t>
      </w:r>
    </w:p>
    <w:p w14:paraId="18C305C3" w14:textId="77777777" w:rsidR="00506DE5" w:rsidRDefault="00506DE5" w:rsidP="00506DE5">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CC0C6B0" w14:textId="2F9D3698" w:rsidR="00506DE5" w:rsidRDefault="00506DE5" w:rsidP="00506D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w:t>
      </w:r>
      <w:r w:rsidR="00BE4BA8">
        <w:rPr>
          <w:rFonts w:ascii="Times New Roman" w:eastAsia="Times New Roman" w:hAnsi="Times New Roman" w:cs="Times New Roman"/>
          <w:sz w:val="24"/>
          <w:szCs w:val="24"/>
        </w:rPr>
        <w:t xml:space="preserve">secondary analysis </w:t>
      </w:r>
      <w:r>
        <w:rPr>
          <w:rFonts w:ascii="Times New Roman" w:eastAsia="Times New Roman" w:hAnsi="Times New Roman" w:cs="Times New Roman"/>
          <w:sz w:val="24"/>
          <w:szCs w:val="24"/>
        </w:rPr>
        <w:t xml:space="preserve">study examined the processes of change for ACT components based on the psychological flexibility model. </w:t>
      </w:r>
      <w:r w:rsidRPr="008C5D75">
        <w:rPr>
          <w:rFonts w:ascii="Times New Roman" w:eastAsia="Times New Roman" w:hAnsi="Times New Roman" w:cs="Times New Roman"/>
          <w:sz w:val="24"/>
          <w:szCs w:val="24"/>
        </w:rPr>
        <w:t>Consistent with predictions, improvements in global psychological inflexibility, cognitive fusion, acceptance, values, and committed action all predicted improvements in mental health</w:t>
      </w:r>
      <w:r>
        <w:rPr>
          <w:rFonts w:ascii="Times New Roman" w:eastAsia="Times New Roman" w:hAnsi="Times New Roman" w:cs="Times New Roman"/>
          <w:sz w:val="24"/>
          <w:szCs w:val="24"/>
        </w:rPr>
        <w:t>, with most processes continuing to independently predict improvements when included in a combined model</w:t>
      </w:r>
      <w:r w:rsidR="0085302D">
        <w:rPr>
          <w:rFonts w:ascii="Times New Roman" w:eastAsia="Times New Roman" w:hAnsi="Times New Roman" w:cs="Times New Roman"/>
          <w:sz w:val="24"/>
          <w:szCs w:val="24"/>
        </w:rPr>
        <w:t xml:space="preserve"> (besides values obstruction and committed action)</w:t>
      </w:r>
      <w:r>
        <w:rPr>
          <w:rFonts w:ascii="Times New Roman" w:eastAsia="Times New Roman" w:hAnsi="Times New Roman" w:cs="Times New Roman"/>
          <w:sz w:val="24"/>
          <w:szCs w:val="24"/>
        </w:rPr>
        <w:t xml:space="preserve">. </w:t>
      </w:r>
      <w:r w:rsidR="00BE4BA8">
        <w:rPr>
          <w:rFonts w:ascii="Times New Roman" w:eastAsia="Times New Roman" w:hAnsi="Times New Roman" w:cs="Times New Roman"/>
          <w:sz w:val="24"/>
          <w:szCs w:val="24"/>
        </w:rPr>
        <w:t>Contrary to predictions, t</w:t>
      </w:r>
      <w:r w:rsidR="00E27CD6">
        <w:rPr>
          <w:rFonts w:ascii="Times New Roman" w:eastAsia="Times New Roman" w:hAnsi="Times New Roman" w:cs="Times New Roman"/>
          <w:sz w:val="24"/>
          <w:szCs w:val="24"/>
        </w:rPr>
        <w:t>he relation between changes in psychological flexibility and changes in mental health were generally equivalent between ACT condition</w:t>
      </w:r>
      <w:r w:rsidR="00BE4BA8">
        <w:rPr>
          <w:rFonts w:ascii="Times New Roman" w:eastAsia="Times New Roman" w:hAnsi="Times New Roman" w:cs="Times New Roman"/>
          <w:sz w:val="24"/>
          <w:szCs w:val="24"/>
        </w:rPr>
        <w:t>s</w:t>
      </w:r>
      <w:r w:rsidRPr="008C5D75">
        <w:rPr>
          <w:rFonts w:ascii="Times New Roman" w:eastAsia="Times New Roman" w:hAnsi="Times New Roman" w:cs="Times New Roman"/>
          <w:sz w:val="24"/>
          <w:szCs w:val="24"/>
        </w:rPr>
        <w:t xml:space="preserve">. Finally, each psychological flexibility process mediated improvements in mental health relative to the waitlist in the Engaged and </w:t>
      </w:r>
      <w:r w:rsidR="001B5895">
        <w:rPr>
          <w:rFonts w:ascii="Times New Roman" w:eastAsia="Times New Roman" w:hAnsi="Times New Roman" w:cs="Times New Roman"/>
          <w:sz w:val="24"/>
          <w:szCs w:val="24"/>
        </w:rPr>
        <w:t>Full</w:t>
      </w:r>
      <w:r w:rsidRPr="008C5D75">
        <w:rPr>
          <w:rFonts w:ascii="Times New Roman" w:eastAsia="Times New Roman" w:hAnsi="Times New Roman" w:cs="Times New Roman"/>
          <w:sz w:val="24"/>
          <w:szCs w:val="24"/>
        </w:rPr>
        <w:t xml:space="preserve"> condition, but global inflexibility, committed action, and values progress did not mediate </w:t>
      </w:r>
      <w:r w:rsidR="00BE4BA8">
        <w:rPr>
          <w:rFonts w:ascii="Times New Roman" w:eastAsia="Times New Roman" w:hAnsi="Times New Roman" w:cs="Times New Roman"/>
          <w:sz w:val="24"/>
          <w:szCs w:val="24"/>
        </w:rPr>
        <w:t xml:space="preserve">treatment </w:t>
      </w:r>
      <w:r w:rsidRPr="008C5D75">
        <w:rPr>
          <w:rFonts w:ascii="Times New Roman" w:eastAsia="Times New Roman" w:hAnsi="Times New Roman" w:cs="Times New Roman"/>
          <w:sz w:val="24"/>
          <w:szCs w:val="24"/>
        </w:rPr>
        <w:t>effects for the Open condition. Overall, r</w:t>
      </w:r>
      <w:r>
        <w:rPr>
          <w:rFonts w:ascii="Times New Roman" w:eastAsia="Times New Roman" w:hAnsi="Times New Roman" w:cs="Times New Roman"/>
          <w:sz w:val="24"/>
          <w:szCs w:val="24"/>
        </w:rPr>
        <w:t xml:space="preserve">esults indicate a range of </w:t>
      </w:r>
      <w:r w:rsidRPr="008C5D75">
        <w:rPr>
          <w:rFonts w:ascii="Times New Roman" w:eastAsia="Times New Roman" w:hAnsi="Times New Roman" w:cs="Times New Roman"/>
          <w:sz w:val="24"/>
          <w:szCs w:val="24"/>
        </w:rPr>
        <w:t xml:space="preserve">psychological flexibility processes are functionally relevant for </w:t>
      </w:r>
      <w:r>
        <w:rPr>
          <w:rFonts w:ascii="Times New Roman" w:eastAsia="Times New Roman" w:hAnsi="Times New Roman" w:cs="Times New Roman"/>
          <w:sz w:val="24"/>
          <w:szCs w:val="24"/>
        </w:rPr>
        <w:t xml:space="preserve">the Engaged </w:t>
      </w:r>
      <w:r>
        <w:rPr>
          <w:rFonts w:ascii="Times New Roman" w:eastAsia="Times New Roman" w:hAnsi="Times New Roman" w:cs="Times New Roman"/>
          <w:sz w:val="24"/>
          <w:szCs w:val="24"/>
        </w:rPr>
        <w:lastRenderedPageBreak/>
        <w:t>components of ACT</w:t>
      </w:r>
      <w:r w:rsidRPr="008C5D75">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values, </w:t>
      </w:r>
      <w:r w:rsidR="0085302D">
        <w:rPr>
          <w:rFonts w:ascii="Times New Roman" w:eastAsia="Times New Roman" w:hAnsi="Times New Roman" w:cs="Times New Roman"/>
          <w:sz w:val="24"/>
          <w:szCs w:val="24"/>
        </w:rPr>
        <w:t>committed action</w:t>
      </w:r>
      <w:r>
        <w:rPr>
          <w:rFonts w:ascii="Times New Roman" w:eastAsia="Times New Roman" w:hAnsi="Times New Roman" w:cs="Times New Roman"/>
          <w:sz w:val="24"/>
          <w:szCs w:val="24"/>
        </w:rPr>
        <w:t>, and global psychological inflexibility</w:t>
      </w:r>
      <w:r w:rsidRPr="008C5D75">
        <w:rPr>
          <w:rFonts w:ascii="Times New Roman" w:eastAsia="Times New Roman" w:hAnsi="Times New Roman" w:cs="Times New Roman"/>
          <w:sz w:val="24"/>
          <w:szCs w:val="24"/>
        </w:rPr>
        <w:t xml:space="preserve"> processes may be </w:t>
      </w:r>
      <w:proofErr w:type="gramStart"/>
      <w:r w:rsidRPr="008C5D75">
        <w:rPr>
          <w:rFonts w:ascii="Times New Roman" w:eastAsia="Times New Roman" w:hAnsi="Times New Roman" w:cs="Times New Roman"/>
          <w:sz w:val="24"/>
          <w:szCs w:val="24"/>
        </w:rPr>
        <w:t>more weakly</w:t>
      </w:r>
      <w:proofErr w:type="gramEnd"/>
      <w:r w:rsidRPr="008C5D75">
        <w:rPr>
          <w:rFonts w:ascii="Times New Roman" w:eastAsia="Times New Roman" w:hAnsi="Times New Roman" w:cs="Times New Roman"/>
          <w:sz w:val="24"/>
          <w:szCs w:val="24"/>
        </w:rPr>
        <w:t xml:space="preserve"> related to the effects of the Open components</w:t>
      </w:r>
      <w:r>
        <w:rPr>
          <w:rFonts w:ascii="Times New Roman" w:eastAsia="Times New Roman" w:hAnsi="Times New Roman" w:cs="Times New Roman"/>
          <w:sz w:val="24"/>
          <w:szCs w:val="24"/>
        </w:rPr>
        <w:t xml:space="preserve"> of ACT</w:t>
      </w:r>
      <w:r w:rsidR="0085302D">
        <w:rPr>
          <w:rFonts w:ascii="Times New Roman" w:eastAsia="Times New Roman" w:hAnsi="Times New Roman" w:cs="Times New Roman"/>
          <w:sz w:val="24"/>
          <w:szCs w:val="24"/>
        </w:rPr>
        <w:t xml:space="preserve"> alone</w:t>
      </w:r>
      <w:r w:rsidRPr="008C5D75">
        <w:rPr>
          <w:rFonts w:ascii="Times New Roman" w:eastAsia="Times New Roman" w:hAnsi="Times New Roman" w:cs="Times New Roman"/>
          <w:sz w:val="24"/>
          <w:szCs w:val="24"/>
        </w:rPr>
        <w:t>.</w:t>
      </w:r>
    </w:p>
    <w:p w14:paraId="5A9304EF" w14:textId="45CAABD1" w:rsidR="00506DE5" w:rsidRDefault="00506DE5" w:rsidP="00506D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Consistent with the psychological flexibility model, improvements in processes relevant to </w:t>
      </w:r>
      <w:r w:rsidR="0085302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pen (i.e., acceptance, cognitive fusion) and </w:t>
      </w:r>
      <w:r w:rsidR="0085302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ngaged components (i.e., values, committed action) predicted improvements in outcomes for the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website and mediated outcomes relative to waitlist. These results further confirm the underlying treatment model that the combination of Open and Engaged ACT components improve mental health through a range of psychological flexibility processes including </w:t>
      </w:r>
      <w:r w:rsidR="004A50B3">
        <w:rPr>
          <w:rFonts w:ascii="Times New Roman" w:eastAsia="Times New Roman" w:hAnsi="Times New Roman" w:cs="Times New Roman"/>
          <w:sz w:val="24"/>
          <w:szCs w:val="24"/>
        </w:rPr>
        <w:t>acceptance</w:t>
      </w:r>
      <w:r>
        <w:rPr>
          <w:rFonts w:ascii="Times New Roman" w:eastAsia="Times New Roman" w:hAnsi="Times New Roman" w:cs="Times New Roman"/>
          <w:sz w:val="24"/>
          <w:szCs w:val="24"/>
        </w:rPr>
        <w:t xml:space="preserve">,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values, and committed action. These findings are also consistent with previous research in which the effects of ACT protocols on outcomes were mediated by </w:t>
      </w:r>
      <w:r w:rsidR="004A50B3">
        <w:rPr>
          <w:rFonts w:ascii="Times New Roman" w:eastAsia="Times New Roman" w:hAnsi="Times New Roman" w:cs="Times New Roman"/>
          <w:sz w:val="24"/>
          <w:szCs w:val="24"/>
        </w:rPr>
        <w:t xml:space="preserve">specific </w:t>
      </w:r>
      <w:r>
        <w:rPr>
          <w:rFonts w:ascii="Times New Roman" w:eastAsia="Times New Roman" w:hAnsi="Times New Roman" w:cs="Times New Roman"/>
          <w:sz w:val="24"/>
          <w:szCs w:val="24"/>
        </w:rPr>
        <w:t xml:space="preserve">psychological flexibility processes including acceptance (e.g., </w:t>
      </w:r>
      <w:r w:rsidR="00696245">
        <w:rPr>
          <w:rFonts w:ascii="Times New Roman" w:eastAsia="Times New Roman" w:hAnsi="Times New Roman" w:cs="Times New Roman"/>
          <w:sz w:val="24"/>
          <w:szCs w:val="24"/>
        </w:rPr>
        <w:t>Forman et al., 2012</w:t>
      </w:r>
      <w:r>
        <w:rPr>
          <w:rFonts w:ascii="Times New Roman" w:eastAsia="Times New Roman" w:hAnsi="Times New Roman" w:cs="Times New Roman"/>
          <w:sz w:val="24"/>
          <w:szCs w:val="24"/>
        </w:rPr>
        <w:t xml:space="preserve">), </w:t>
      </w:r>
      <w:r w:rsidRPr="00CE79D6">
        <w:rPr>
          <w:rFonts w:ascii="Times New Roman" w:eastAsia="Times New Roman" w:hAnsi="Times New Roman" w:cs="Times New Roman"/>
          <w:sz w:val="24"/>
          <w:szCs w:val="24"/>
        </w:rPr>
        <w:t xml:space="preserve">cognitive </w:t>
      </w:r>
      <w:proofErr w:type="spellStart"/>
      <w:r w:rsidRPr="00CE79D6">
        <w:rPr>
          <w:rFonts w:ascii="Times New Roman" w:eastAsia="Times New Roman" w:hAnsi="Times New Roman" w:cs="Times New Roman"/>
          <w:sz w:val="24"/>
          <w:szCs w:val="24"/>
        </w:rPr>
        <w:t>defusion</w:t>
      </w:r>
      <w:proofErr w:type="spellEnd"/>
      <w:r w:rsidRPr="00CE7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 </w:t>
      </w:r>
      <w:r w:rsidRPr="00BA573C">
        <w:rPr>
          <w:rFonts w:ascii="Times New Roman" w:eastAsia="Times New Roman" w:hAnsi="Times New Roman" w:cs="Times New Roman"/>
          <w:sz w:val="24"/>
          <w:szCs w:val="24"/>
        </w:rPr>
        <w:t>Zettle</w:t>
      </w:r>
      <w:r w:rsidR="000E2147">
        <w:rPr>
          <w:rFonts w:ascii="Times New Roman" w:eastAsia="Times New Roman" w:hAnsi="Times New Roman" w:cs="Times New Roman"/>
          <w:sz w:val="24"/>
          <w:szCs w:val="24"/>
        </w:rPr>
        <w:t xml:space="preserve"> et al.</w:t>
      </w:r>
      <w:r w:rsidRPr="00BA573C">
        <w:rPr>
          <w:rFonts w:ascii="Times New Roman" w:eastAsia="Times New Roman" w:hAnsi="Times New Roman" w:cs="Times New Roman"/>
          <w:sz w:val="24"/>
          <w:szCs w:val="24"/>
        </w:rPr>
        <w:t>, 2011</w:t>
      </w:r>
      <w:r w:rsidRPr="00CE79D6">
        <w:rPr>
          <w:rFonts w:ascii="Times New Roman" w:eastAsia="Times New Roman" w:hAnsi="Times New Roman" w:cs="Times New Roman"/>
          <w:sz w:val="24"/>
          <w:szCs w:val="24"/>
        </w:rPr>
        <w:t>), and values (</w:t>
      </w:r>
      <w:r>
        <w:rPr>
          <w:rFonts w:ascii="Times New Roman" w:eastAsia="Times New Roman" w:hAnsi="Times New Roman" w:cs="Times New Roman"/>
          <w:sz w:val="24"/>
          <w:szCs w:val="24"/>
        </w:rPr>
        <w:t>e.g., Gloster et al., 2017</w:t>
      </w:r>
      <w:r w:rsidRPr="00CE79D6">
        <w:rPr>
          <w:rFonts w:ascii="Times New Roman" w:eastAsia="Times New Roman" w:hAnsi="Times New Roman" w:cs="Times New Roman"/>
          <w:sz w:val="24"/>
          <w:szCs w:val="24"/>
        </w:rPr>
        <w:t>).</w:t>
      </w:r>
      <w:r w:rsidR="001D758D">
        <w:rPr>
          <w:rFonts w:ascii="Times New Roman" w:eastAsia="Times New Roman" w:hAnsi="Times New Roman" w:cs="Times New Roman"/>
          <w:sz w:val="24"/>
          <w:szCs w:val="24"/>
        </w:rPr>
        <w:t xml:space="preserve"> </w:t>
      </w:r>
    </w:p>
    <w:p w14:paraId="55312B1A" w14:textId="6011C858" w:rsidR="00506DE5" w:rsidRDefault="00506DE5"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Surprisingly, the range of psychological flexibility processes, including values, committed action, acceptance, and cognitive fusion, also predicted and mediated the effects of the Engaged components of ACT alone on mental health outcomes. Previous research has not evaluated the range of psychological flexibility processes as potential mediators in Engaged-only websites, but if replicated, it might raise questions regarding the processes through which values and committed action procedures influence mental health. </w:t>
      </w:r>
      <w:r w:rsidR="004A50B3">
        <w:rPr>
          <w:rFonts w:ascii="Times New Roman" w:eastAsia="Times New Roman" w:hAnsi="Times New Roman" w:cs="Times New Roman"/>
          <w:sz w:val="24"/>
          <w:szCs w:val="24"/>
        </w:rPr>
        <w:t xml:space="preserve">It may be that the Engaged components of ACT alone work through a wider spectrum of flexibility processes, including those that are not directly targeted such as cognitive fusion and acceptance. </w:t>
      </w:r>
      <w:r>
        <w:rPr>
          <w:rFonts w:ascii="Times New Roman" w:eastAsia="Times New Roman" w:hAnsi="Times New Roman" w:cs="Times New Roman"/>
          <w:sz w:val="24"/>
          <w:szCs w:val="24"/>
        </w:rPr>
        <w:t xml:space="preserve">Of note, the </w:t>
      </w:r>
      <w:r w:rsidR="004A50B3">
        <w:rPr>
          <w:rFonts w:ascii="Times New Roman" w:eastAsia="Times New Roman" w:hAnsi="Times New Roman" w:cs="Times New Roman"/>
          <w:sz w:val="24"/>
          <w:szCs w:val="24"/>
        </w:rPr>
        <w:t>dismantling trial</w:t>
      </w:r>
      <w:r>
        <w:rPr>
          <w:rFonts w:ascii="Times New Roman" w:eastAsia="Times New Roman" w:hAnsi="Times New Roman" w:cs="Times New Roman"/>
          <w:sz w:val="24"/>
          <w:szCs w:val="24"/>
        </w:rPr>
        <w:t xml:space="preserve"> did find the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website led to stronger improvements in acceptance and cognitive fusion than the Engaged condition, </w:t>
      </w:r>
      <w:r w:rsidR="004A50B3">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the Engaged condition did improve on these flexibility process relative to waitlist (</w:t>
      </w:r>
      <w:r w:rsidR="00E931EC">
        <w:rPr>
          <w:rFonts w:ascii="Times New Roman" w:eastAsia="Times New Roman" w:hAnsi="Times New Roman" w:cs="Times New Roman"/>
          <w:sz w:val="24"/>
          <w:szCs w:val="24"/>
        </w:rPr>
        <w:t>Levin et al., 2020</w:t>
      </w:r>
      <w:r>
        <w:rPr>
          <w:rFonts w:ascii="Times New Roman" w:eastAsia="Times New Roman" w:hAnsi="Times New Roman" w:cs="Times New Roman"/>
          <w:sz w:val="24"/>
          <w:szCs w:val="24"/>
        </w:rPr>
        <w:t xml:space="preserve">). It may also be the case that values and </w:t>
      </w:r>
      <w:r>
        <w:rPr>
          <w:rFonts w:ascii="Times New Roman" w:eastAsia="Times New Roman" w:hAnsi="Times New Roman" w:cs="Times New Roman"/>
          <w:sz w:val="24"/>
          <w:szCs w:val="24"/>
        </w:rPr>
        <w:lastRenderedPageBreak/>
        <w:t xml:space="preserve">committed action procedures, such as identifying personal values distinct from what one “should” do and committing to specific valued actions, naturally lead to greater acceptance and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without directly teaching individuals how to respond to challenging thoughts, feelings, and other internal experiences that arise. </w:t>
      </w:r>
    </w:p>
    <w:p w14:paraId="0F10FDE4" w14:textId="199D6C77" w:rsidR="001D758D" w:rsidRDefault="00F2241E"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note, the dismantling trial failed to find an omnibus time by condition effect for values and committed action, suggesting the ACT conditions did not improve these processes relative to a waitlist (</w:t>
      </w:r>
      <w:r w:rsidR="00E931EC">
        <w:rPr>
          <w:rFonts w:ascii="Times New Roman" w:eastAsia="Times New Roman" w:hAnsi="Times New Roman" w:cs="Times New Roman"/>
          <w:sz w:val="24"/>
          <w:szCs w:val="24"/>
        </w:rPr>
        <w:t>Levin et al., 2020</w:t>
      </w:r>
      <w:r>
        <w:rPr>
          <w:rFonts w:ascii="Times New Roman" w:eastAsia="Times New Roman" w:hAnsi="Times New Roman" w:cs="Times New Roman"/>
          <w:sz w:val="24"/>
          <w:szCs w:val="24"/>
        </w:rPr>
        <w:t>). These mediational results suggest that although there was not an overall treatment effect, values and committed action were still functionally relevant processes related to how the Engaged and Full websites improved mental health.</w:t>
      </w:r>
    </w:p>
    <w:p w14:paraId="5A4F5BF6" w14:textId="5496A4A6" w:rsidR="00506DE5" w:rsidRDefault="00506DE5"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with the Engaged and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websites, and consistent with the psychological flexibility model, acceptance and cognitive fusion mediated the effects of the Open condition, but not values progr</w:t>
      </w:r>
      <w:r w:rsidR="00BC1224">
        <w:rPr>
          <w:rFonts w:ascii="Times New Roman" w:eastAsia="Times New Roman" w:hAnsi="Times New Roman" w:cs="Times New Roman"/>
          <w:sz w:val="24"/>
          <w:szCs w:val="24"/>
        </w:rPr>
        <w:t>ess or committed action. Values</w:t>
      </w:r>
      <w:r>
        <w:rPr>
          <w:rFonts w:ascii="Times New Roman" w:eastAsia="Times New Roman" w:hAnsi="Times New Roman" w:cs="Times New Roman"/>
          <w:sz w:val="24"/>
          <w:szCs w:val="24"/>
        </w:rPr>
        <w:t xml:space="preserve"> obstruction also mediated effects for the Open condition, but this measure focuses on the degree to which internal experiences prevent valued action</w:t>
      </w:r>
      <w:r w:rsidR="00B05B60">
        <w:rPr>
          <w:rFonts w:ascii="Times New Roman" w:eastAsia="Times New Roman" w:hAnsi="Times New Roman" w:cs="Times New Roman"/>
          <w:sz w:val="24"/>
          <w:szCs w:val="24"/>
        </w:rPr>
        <w:t xml:space="preserve"> (e.g., “</w:t>
      </w:r>
      <w:r w:rsidR="00B05B60" w:rsidRPr="00B05B60">
        <w:rPr>
          <w:rFonts w:ascii="Times New Roman" w:eastAsia="Times New Roman" w:hAnsi="Times New Roman" w:cs="Times New Roman"/>
          <w:sz w:val="24"/>
          <w:szCs w:val="24"/>
        </w:rPr>
        <w:t>Difficult thoughts, feelings or memories got in the way of what I really wanted to do</w:t>
      </w:r>
      <w:r w:rsidR="00B05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more in line with processes targeted by the Open components of ACT. These results are consistent with the underlying theoretical model, indicating that the effects of the Open components of ACT improve mental health through their targeted processes of change, while Engaged processes that were not directly targeted were not functionally relevant to improvements in mental health.  </w:t>
      </w:r>
    </w:p>
    <w:p w14:paraId="3187CC34" w14:textId="309DE778" w:rsidR="00506DE5" w:rsidRDefault="00506DE5"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results further confirmed that while the Engaged and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conditions shared similar processes of change, a more limited subset of processes were functionally relevant for improvements in the Open condition. While global psychological inflexibility as measured by the AAQ-II did not mediate the effects of the Open condition, it was the only significant </w:t>
      </w:r>
      <w:r>
        <w:rPr>
          <w:rFonts w:ascii="Times New Roman" w:eastAsia="Times New Roman" w:hAnsi="Times New Roman" w:cs="Times New Roman"/>
          <w:sz w:val="24"/>
          <w:szCs w:val="24"/>
        </w:rPr>
        <w:lastRenderedPageBreak/>
        <w:t xml:space="preserve">mediator for the Engaged and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conditions when all processes were combined in a multiple mediator model. </w:t>
      </w:r>
      <w:r w:rsidR="00C72B2E">
        <w:rPr>
          <w:rFonts w:ascii="Times New Roman" w:eastAsia="Times New Roman" w:hAnsi="Times New Roman" w:cs="Times New Roman"/>
          <w:sz w:val="24"/>
          <w:szCs w:val="24"/>
        </w:rPr>
        <w:t xml:space="preserve">Another </w:t>
      </w:r>
      <w:r>
        <w:rPr>
          <w:rFonts w:ascii="Times New Roman" w:eastAsia="Times New Roman" w:hAnsi="Times New Roman" w:cs="Times New Roman"/>
          <w:sz w:val="24"/>
          <w:szCs w:val="24"/>
        </w:rPr>
        <w:t>surprising</w:t>
      </w:r>
      <w:r w:rsidR="00C72B2E">
        <w:rPr>
          <w:rFonts w:ascii="Times New Roman" w:eastAsia="Times New Roman" w:hAnsi="Times New Roman" w:cs="Times New Roman"/>
          <w:sz w:val="24"/>
          <w:szCs w:val="24"/>
        </w:rPr>
        <w:t xml:space="preserve"> finding </w:t>
      </w:r>
      <w:r w:rsidR="0085302D">
        <w:rPr>
          <w:rFonts w:ascii="Times New Roman" w:eastAsia="Times New Roman" w:hAnsi="Times New Roman" w:cs="Times New Roman"/>
          <w:sz w:val="24"/>
          <w:szCs w:val="24"/>
        </w:rPr>
        <w:t>wa</w:t>
      </w:r>
      <w:r w:rsidR="00C72B2E">
        <w:rPr>
          <w:rFonts w:ascii="Times New Roman" w:eastAsia="Times New Roman" w:hAnsi="Times New Roman" w:cs="Times New Roman"/>
          <w:sz w:val="24"/>
          <w:szCs w:val="24"/>
        </w:rPr>
        <w:t>s that</w:t>
      </w:r>
      <w:r>
        <w:rPr>
          <w:rFonts w:ascii="Times New Roman" w:eastAsia="Times New Roman" w:hAnsi="Times New Roman" w:cs="Times New Roman"/>
          <w:sz w:val="24"/>
          <w:szCs w:val="24"/>
        </w:rPr>
        <w:t xml:space="preserve"> cognitive fusion was a stronger predictor of mental health improvements in the Engaged condition than the Open condition. This may be due to the Open website being less effective at targeting its key processes</w:t>
      </w:r>
      <w:r w:rsidR="00B05B60">
        <w:rPr>
          <w:rFonts w:ascii="Times New Roman" w:eastAsia="Times New Roman" w:hAnsi="Times New Roman" w:cs="Times New Roman"/>
          <w:sz w:val="24"/>
          <w:szCs w:val="24"/>
        </w:rPr>
        <w:t xml:space="preserve">, possibly due to the specific sessions </w:t>
      </w:r>
      <w:r w:rsidR="00F07375">
        <w:rPr>
          <w:rFonts w:ascii="Times New Roman" w:eastAsia="Times New Roman" w:hAnsi="Times New Roman" w:cs="Times New Roman"/>
          <w:sz w:val="24"/>
          <w:szCs w:val="24"/>
        </w:rPr>
        <w:t>developed</w:t>
      </w:r>
      <w:r w:rsidR="00B05B60">
        <w:rPr>
          <w:rFonts w:ascii="Times New Roman" w:eastAsia="Times New Roman" w:hAnsi="Times New Roman" w:cs="Times New Roman"/>
          <w:sz w:val="24"/>
          <w:szCs w:val="24"/>
        </w:rPr>
        <w:t xml:space="preserve"> or to broader challenges in delivering Open components of ACT in a self-guided format without a therapist.</w:t>
      </w:r>
      <w:r>
        <w:rPr>
          <w:rFonts w:ascii="Times New Roman" w:eastAsia="Times New Roman" w:hAnsi="Times New Roman" w:cs="Times New Roman"/>
          <w:sz w:val="24"/>
          <w:szCs w:val="24"/>
        </w:rPr>
        <w:t xml:space="preserve"> Consistent with this, the </w:t>
      </w:r>
      <w:r w:rsidR="004A50B3">
        <w:rPr>
          <w:rFonts w:ascii="Times New Roman" w:eastAsia="Times New Roman" w:hAnsi="Times New Roman" w:cs="Times New Roman"/>
          <w:sz w:val="24"/>
          <w:szCs w:val="24"/>
        </w:rPr>
        <w:t>dismantling</w:t>
      </w:r>
      <w:r>
        <w:rPr>
          <w:rFonts w:ascii="Times New Roman" w:eastAsia="Times New Roman" w:hAnsi="Times New Roman" w:cs="Times New Roman"/>
          <w:sz w:val="24"/>
          <w:szCs w:val="24"/>
        </w:rPr>
        <w:t xml:space="preserve"> trial found that the Open condition improved cognitive fusion less than the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condition, despite the Open condition actually including twice as many sessions focusing on cognitive </w:t>
      </w:r>
      <w:proofErr w:type="spellStart"/>
      <w:r>
        <w:rPr>
          <w:rFonts w:ascii="Times New Roman" w:eastAsia="Times New Roman" w:hAnsi="Times New Roman" w:cs="Times New Roman"/>
          <w:sz w:val="24"/>
          <w:szCs w:val="24"/>
        </w:rPr>
        <w:t>defusion</w:t>
      </w:r>
      <w:proofErr w:type="spellEnd"/>
      <w:r w:rsidR="00E27CD6">
        <w:rPr>
          <w:rFonts w:ascii="Times New Roman" w:eastAsia="Times New Roman" w:hAnsi="Times New Roman" w:cs="Times New Roman"/>
          <w:sz w:val="24"/>
          <w:szCs w:val="24"/>
        </w:rPr>
        <w:t xml:space="preserve"> and equivalent intervention completion rates to the Full condition</w:t>
      </w:r>
      <w:r w:rsidR="004A50B3">
        <w:rPr>
          <w:rFonts w:ascii="Times New Roman" w:eastAsia="Times New Roman" w:hAnsi="Times New Roman" w:cs="Times New Roman"/>
          <w:sz w:val="24"/>
          <w:szCs w:val="24"/>
        </w:rPr>
        <w:t xml:space="preserve"> (</w:t>
      </w:r>
      <w:r w:rsidR="00E931EC">
        <w:rPr>
          <w:rFonts w:ascii="Times New Roman" w:eastAsia="Times New Roman" w:hAnsi="Times New Roman" w:cs="Times New Roman"/>
          <w:sz w:val="24"/>
          <w:szCs w:val="24"/>
        </w:rPr>
        <w:t>Levin et al., 2020</w:t>
      </w:r>
      <w:r w:rsidR="004A50B3" w:rsidRPr="004A50B3">
        <w:rPr>
          <w:rFonts w:ascii="Times New Roman" w:eastAsia="Times New Roman" w:hAnsi="Times New Roman" w:cs="Times New Roman"/>
          <w:sz w:val="24"/>
          <w:szCs w:val="24"/>
        </w:rPr>
        <w:t>)</w:t>
      </w:r>
      <w:r>
        <w:rPr>
          <w:rFonts w:ascii="Times New Roman" w:eastAsia="Times New Roman" w:hAnsi="Times New Roman" w:cs="Times New Roman"/>
          <w:sz w:val="24"/>
          <w:szCs w:val="24"/>
        </w:rPr>
        <w:t>. Similarly, the Open condition failed to improve global psychological inflexibility at posttreatment rel</w:t>
      </w:r>
      <w:r w:rsidR="004A50B3">
        <w:rPr>
          <w:rFonts w:ascii="Times New Roman" w:eastAsia="Times New Roman" w:hAnsi="Times New Roman" w:cs="Times New Roman"/>
          <w:sz w:val="24"/>
          <w:szCs w:val="24"/>
        </w:rPr>
        <w:t>ative to the waitlist condition (</w:t>
      </w:r>
      <w:r w:rsidR="00E931EC">
        <w:rPr>
          <w:rFonts w:ascii="Times New Roman" w:eastAsia="Times New Roman" w:hAnsi="Times New Roman" w:cs="Times New Roman"/>
          <w:sz w:val="24"/>
          <w:szCs w:val="24"/>
        </w:rPr>
        <w:t>Levin et al., 2020</w:t>
      </w:r>
      <w:r w:rsidR="004A50B3" w:rsidRPr="004A50B3">
        <w:rPr>
          <w:rFonts w:ascii="Times New Roman" w:eastAsia="Times New Roman" w:hAnsi="Times New Roman" w:cs="Times New Roman"/>
          <w:sz w:val="24"/>
          <w:szCs w:val="24"/>
        </w:rPr>
        <w:t>)</w:t>
      </w:r>
      <w:r w:rsidR="004A5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Consistent with the psychological flexibility model, it may be that cognitive </w:t>
      </w:r>
      <w:proofErr w:type="spellStart"/>
      <w:r>
        <w:rPr>
          <w:rFonts w:ascii="Times New Roman" w:eastAsia="Times New Roman" w:hAnsi="Times New Roman" w:cs="Times New Roman"/>
          <w:sz w:val="24"/>
          <w:szCs w:val="24"/>
        </w:rPr>
        <w:t>defusion</w:t>
      </w:r>
      <w:proofErr w:type="spellEnd"/>
      <w:r>
        <w:rPr>
          <w:rFonts w:ascii="Times New Roman" w:eastAsia="Times New Roman" w:hAnsi="Times New Roman" w:cs="Times New Roman"/>
          <w:sz w:val="24"/>
          <w:szCs w:val="24"/>
        </w:rPr>
        <w:t xml:space="preserve"> and psychological flexibility more broadly cannot be as effectively targeted, and thus are weaker mediators, when introduced outside the context of values. This is also consistent with the</w:t>
      </w:r>
      <w:r w:rsidR="004A50B3">
        <w:rPr>
          <w:rFonts w:ascii="Times New Roman" w:eastAsia="Times New Roman" w:hAnsi="Times New Roman" w:cs="Times New Roman"/>
          <w:sz w:val="24"/>
          <w:szCs w:val="24"/>
        </w:rPr>
        <w:t xml:space="preserve"> somewhat</w:t>
      </w:r>
      <w:r>
        <w:rPr>
          <w:rFonts w:ascii="Times New Roman" w:eastAsia="Times New Roman" w:hAnsi="Times New Roman" w:cs="Times New Roman"/>
          <w:sz w:val="24"/>
          <w:szCs w:val="24"/>
        </w:rPr>
        <w:t xml:space="preserve"> weaker effects on mental health outcome found for the Open condition relative to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or Engaged in the RCT (</w:t>
      </w:r>
      <w:r w:rsidR="00E931EC">
        <w:rPr>
          <w:rFonts w:ascii="Times New Roman" w:eastAsia="Times New Roman" w:hAnsi="Times New Roman" w:cs="Times New Roman"/>
          <w:sz w:val="24"/>
          <w:szCs w:val="24"/>
        </w:rPr>
        <w:t>Levin et al., 2020</w:t>
      </w:r>
      <w:r>
        <w:rPr>
          <w:rFonts w:ascii="Times New Roman" w:eastAsia="Times New Roman" w:hAnsi="Times New Roman" w:cs="Times New Roman"/>
          <w:sz w:val="24"/>
          <w:szCs w:val="24"/>
        </w:rPr>
        <w:t xml:space="preserve">). </w:t>
      </w:r>
    </w:p>
    <w:p w14:paraId="41B1A694" w14:textId="655AB1B1" w:rsidR="00C451E5" w:rsidRDefault="00C451E5"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it appears that the conditions including the Engaged components had similar processes of change, whether or not the Open components were also included. That said, the primary RCT did find the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condition more effectively targeted acceptance and cognitive fusion than the Engaged condition. Given these Open processes appear functionally relevant to the effects of the Engaged components, it is possible the </w:t>
      </w:r>
      <w:r w:rsidR="001B5895">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condition might be more effective in some contexts or with additional refinements (</w:t>
      </w:r>
      <w:r w:rsidR="00E931EC">
        <w:rPr>
          <w:rFonts w:ascii="Times New Roman" w:eastAsia="Times New Roman" w:hAnsi="Times New Roman" w:cs="Times New Roman"/>
          <w:sz w:val="24"/>
          <w:szCs w:val="24"/>
        </w:rPr>
        <w:t>Levin et al., 2020</w:t>
      </w:r>
      <w:r>
        <w:rPr>
          <w:rFonts w:ascii="Times New Roman" w:eastAsia="Times New Roman" w:hAnsi="Times New Roman" w:cs="Times New Roman"/>
          <w:sz w:val="24"/>
          <w:szCs w:val="24"/>
        </w:rPr>
        <w:t xml:space="preserve">). In contrast, it appears that the Open components of ACT work through a more limited set of processes, and that they may </w:t>
      </w:r>
      <w:r>
        <w:rPr>
          <w:rFonts w:ascii="Times New Roman" w:eastAsia="Times New Roman" w:hAnsi="Times New Roman" w:cs="Times New Roman"/>
          <w:sz w:val="24"/>
          <w:szCs w:val="24"/>
        </w:rPr>
        <w:lastRenderedPageBreak/>
        <w:t>be less effective at engaging these processes when targeted in isolation, consistent with the poorer outcome results found in the primary trial (</w:t>
      </w:r>
      <w:r w:rsidR="00E931EC">
        <w:rPr>
          <w:rFonts w:ascii="Times New Roman" w:eastAsia="Times New Roman" w:hAnsi="Times New Roman" w:cs="Times New Roman"/>
          <w:sz w:val="24"/>
          <w:szCs w:val="24"/>
        </w:rPr>
        <w:t>Levin et al., 2020</w:t>
      </w:r>
      <w:r>
        <w:rPr>
          <w:rFonts w:ascii="Times New Roman" w:eastAsia="Times New Roman" w:hAnsi="Times New Roman" w:cs="Times New Roman"/>
          <w:sz w:val="24"/>
          <w:szCs w:val="24"/>
        </w:rPr>
        <w:t>).</w:t>
      </w:r>
    </w:p>
    <w:p w14:paraId="575064BD" w14:textId="70C66854" w:rsidR="00506DE5" w:rsidRDefault="00506D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474D">
        <w:rPr>
          <w:rFonts w:ascii="Times New Roman" w:eastAsia="Times New Roman" w:hAnsi="Times New Roman" w:cs="Times New Roman"/>
          <w:sz w:val="24"/>
          <w:szCs w:val="24"/>
        </w:rPr>
        <w:t xml:space="preserve">Study limitations included </w:t>
      </w:r>
      <w:r w:rsidR="004A50B3">
        <w:rPr>
          <w:rFonts w:ascii="Times New Roman" w:eastAsia="Times New Roman" w:hAnsi="Times New Roman" w:cs="Times New Roman"/>
          <w:sz w:val="24"/>
          <w:szCs w:val="24"/>
        </w:rPr>
        <w:t>the self-report measures used to assess ACT processes</w:t>
      </w:r>
      <w:r>
        <w:rPr>
          <w:rFonts w:ascii="Times New Roman" w:eastAsia="Times New Roman" w:hAnsi="Times New Roman" w:cs="Times New Roman"/>
          <w:sz w:val="24"/>
          <w:szCs w:val="24"/>
        </w:rPr>
        <w:t xml:space="preserve">. There has been recent, rapid growth in ACT process </w:t>
      </w:r>
      <w:r w:rsidR="00015292">
        <w:rPr>
          <w:rFonts w:ascii="Times New Roman" w:eastAsia="Times New Roman" w:hAnsi="Times New Roman" w:cs="Times New Roman"/>
          <w:sz w:val="24"/>
          <w:szCs w:val="24"/>
        </w:rPr>
        <w:t xml:space="preserve">of change </w:t>
      </w:r>
      <w:r>
        <w:rPr>
          <w:rFonts w:ascii="Times New Roman" w:eastAsia="Times New Roman" w:hAnsi="Times New Roman" w:cs="Times New Roman"/>
          <w:sz w:val="24"/>
          <w:szCs w:val="24"/>
        </w:rPr>
        <w:t xml:space="preserve">measures seeking to develop more refined, precise measurement of distinct processes of change. Rather than using a </w:t>
      </w:r>
      <w:r w:rsidR="006675B7">
        <w:rPr>
          <w:rFonts w:ascii="Times New Roman" w:eastAsia="Times New Roman" w:hAnsi="Times New Roman" w:cs="Times New Roman"/>
          <w:sz w:val="24"/>
          <w:szCs w:val="24"/>
        </w:rPr>
        <w:t>multidimensional</w:t>
      </w:r>
      <w:r>
        <w:rPr>
          <w:rFonts w:ascii="Times New Roman" w:eastAsia="Times New Roman" w:hAnsi="Times New Roman" w:cs="Times New Roman"/>
          <w:sz w:val="24"/>
          <w:szCs w:val="24"/>
        </w:rPr>
        <w:t xml:space="preserve"> measure that assesses all relevant aspects of psychological flexibility </w:t>
      </w:r>
      <w:r w:rsidR="006675B7">
        <w:rPr>
          <w:rFonts w:ascii="Times New Roman" w:eastAsia="Times New Roman" w:hAnsi="Times New Roman" w:cs="Times New Roman"/>
          <w:sz w:val="24"/>
          <w:szCs w:val="24"/>
        </w:rPr>
        <w:t xml:space="preserve">in a single scale </w:t>
      </w:r>
      <w:r>
        <w:rPr>
          <w:rFonts w:ascii="Times New Roman" w:eastAsia="Times New Roman" w:hAnsi="Times New Roman" w:cs="Times New Roman"/>
          <w:sz w:val="24"/>
          <w:szCs w:val="24"/>
        </w:rPr>
        <w:t xml:space="preserve">(e.g., </w:t>
      </w:r>
      <w:r w:rsidRPr="004E0B1B">
        <w:rPr>
          <w:rFonts w:ascii="Times New Roman" w:eastAsia="Times New Roman" w:hAnsi="Times New Roman" w:cs="Times New Roman"/>
          <w:sz w:val="24"/>
          <w:szCs w:val="24"/>
        </w:rPr>
        <w:t>Multidimensional Psychological Flexibility Inventory</w:t>
      </w:r>
      <w:r w:rsidR="006675B7">
        <w:rPr>
          <w:rFonts w:ascii="Times New Roman" w:eastAsia="Times New Roman" w:hAnsi="Times New Roman" w:cs="Times New Roman"/>
          <w:sz w:val="24"/>
          <w:szCs w:val="24"/>
        </w:rPr>
        <w:t xml:space="preserve"> [MPFI]</w:t>
      </w:r>
      <w:r w:rsidRPr="004E0B1B">
        <w:rPr>
          <w:rFonts w:ascii="Times New Roman" w:eastAsia="Times New Roman" w:hAnsi="Times New Roman" w:cs="Times New Roman"/>
          <w:sz w:val="24"/>
          <w:szCs w:val="24"/>
        </w:rPr>
        <w:t xml:space="preserve">; </w:t>
      </w:r>
      <w:proofErr w:type="spellStart"/>
      <w:r w:rsidRPr="004E0B1B">
        <w:rPr>
          <w:rFonts w:ascii="Times New Roman" w:eastAsia="Times New Roman" w:hAnsi="Times New Roman" w:cs="Times New Roman"/>
          <w:sz w:val="24"/>
          <w:szCs w:val="24"/>
        </w:rPr>
        <w:t>Rolffs</w:t>
      </w:r>
      <w:proofErr w:type="spellEnd"/>
      <w:r w:rsidRPr="004E0B1B">
        <w:rPr>
          <w:rFonts w:ascii="Times New Roman" w:eastAsia="Times New Roman" w:hAnsi="Times New Roman" w:cs="Times New Roman"/>
          <w:sz w:val="24"/>
          <w:szCs w:val="24"/>
        </w:rPr>
        <w:t>, Rogge</w:t>
      </w:r>
      <w:r w:rsidR="00F92A2F">
        <w:rPr>
          <w:rFonts w:ascii="Times New Roman" w:eastAsia="Times New Roman" w:hAnsi="Times New Roman" w:cs="Times New Roman"/>
          <w:sz w:val="24"/>
          <w:szCs w:val="24"/>
        </w:rPr>
        <w:t>, &amp;</w:t>
      </w:r>
      <w:r w:rsidRPr="004E0B1B">
        <w:rPr>
          <w:rFonts w:ascii="Times New Roman" w:eastAsia="Times New Roman" w:hAnsi="Times New Roman" w:cs="Times New Roman"/>
          <w:sz w:val="24"/>
          <w:szCs w:val="24"/>
        </w:rPr>
        <w:t xml:space="preserve"> Wi</w:t>
      </w:r>
      <w:r w:rsidR="00F92A2F">
        <w:rPr>
          <w:rFonts w:ascii="Times New Roman" w:eastAsia="Times New Roman" w:hAnsi="Times New Roman" w:cs="Times New Roman"/>
          <w:sz w:val="24"/>
          <w:szCs w:val="24"/>
        </w:rPr>
        <w:t>ls</w:t>
      </w:r>
      <w:r w:rsidRPr="004E0B1B">
        <w:rPr>
          <w:rFonts w:ascii="Times New Roman" w:eastAsia="Times New Roman" w:hAnsi="Times New Roman" w:cs="Times New Roman"/>
          <w:sz w:val="24"/>
          <w:szCs w:val="24"/>
        </w:rPr>
        <w:t>on, 2018</w:t>
      </w:r>
      <w:r>
        <w:rPr>
          <w:rFonts w:ascii="Times New Roman" w:eastAsia="Times New Roman" w:hAnsi="Times New Roman" w:cs="Times New Roman"/>
          <w:sz w:val="24"/>
          <w:szCs w:val="24"/>
        </w:rPr>
        <w:t>), we used a set of separately developed measures. These measures may overlap more given they were not developed</w:t>
      </w:r>
      <w:r w:rsidR="006675B7">
        <w:rPr>
          <w:rFonts w:ascii="Times New Roman" w:eastAsia="Times New Roman" w:hAnsi="Times New Roman" w:cs="Times New Roman"/>
          <w:sz w:val="24"/>
          <w:szCs w:val="24"/>
        </w:rPr>
        <w:t xml:space="preserve"> primarily</w:t>
      </w:r>
      <w:r>
        <w:rPr>
          <w:rFonts w:ascii="Times New Roman" w:eastAsia="Times New Roman" w:hAnsi="Times New Roman" w:cs="Times New Roman"/>
          <w:sz w:val="24"/>
          <w:szCs w:val="24"/>
        </w:rPr>
        <w:t xml:space="preserve"> in relation to each other</w:t>
      </w:r>
      <w:r w:rsidR="006675B7">
        <w:rPr>
          <w:rFonts w:ascii="Times New Roman" w:eastAsia="Times New Roman" w:hAnsi="Times New Roman" w:cs="Times New Roman"/>
          <w:sz w:val="24"/>
          <w:szCs w:val="24"/>
        </w:rPr>
        <w:t xml:space="preserve"> to differentiate and predict unique aspects of psychological flexibility</w:t>
      </w:r>
      <w:r w:rsidR="00BD335E">
        <w:rPr>
          <w:rFonts w:ascii="Times New Roman" w:eastAsia="Times New Roman" w:hAnsi="Times New Roman" w:cs="Times New Roman"/>
          <w:sz w:val="24"/>
          <w:szCs w:val="24"/>
        </w:rPr>
        <w:t xml:space="preserve">. This is </w:t>
      </w:r>
      <w:r>
        <w:rPr>
          <w:rFonts w:ascii="Times New Roman" w:eastAsia="Times New Roman" w:hAnsi="Times New Roman" w:cs="Times New Roman"/>
          <w:sz w:val="24"/>
          <w:szCs w:val="24"/>
        </w:rPr>
        <w:t>indicated</w:t>
      </w:r>
      <w:r w:rsidR="006675B7">
        <w:rPr>
          <w:rFonts w:ascii="Times New Roman" w:eastAsia="Times New Roman" w:hAnsi="Times New Roman" w:cs="Times New Roman"/>
          <w:sz w:val="24"/>
          <w:szCs w:val="24"/>
        </w:rPr>
        <w:t xml:space="preserve"> in the current study</w:t>
      </w:r>
      <w:r>
        <w:rPr>
          <w:rFonts w:ascii="Times New Roman" w:eastAsia="Times New Roman" w:hAnsi="Times New Roman" w:cs="Times New Roman"/>
          <w:sz w:val="24"/>
          <w:szCs w:val="24"/>
        </w:rPr>
        <w:t xml:space="preserve"> by only the AAQ-II remaining a significant mediat</w:t>
      </w:r>
      <w:r w:rsidR="006675B7">
        <w:rPr>
          <w:rFonts w:ascii="Times New Roman" w:eastAsia="Times New Roman" w:hAnsi="Times New Roman" w:cs="Times New Roman"/>
          <w:sz w:val="24"/>
          <w:szCs w:val="24"/>
        </w:rPr>
        <w:t>or in multiple mediator models. In contrast, research on multidimensional measures of psychological flexibility such as the MPFI indicate</w:t>
      </w:r>
      <w:r w:rsidR="00DF6C17">
        <w:rPr>
          <w:rFonts w:ascii="Times New Roman" w:eastAsia="Times New Roman" w:hAnsi="Times New Roman" w:cs="Times New Roman"/>
          <w:sz w:val="24"/>
          <w:szCs w:val="24"/>
        </w:rPr>
        <w:t>s</w:t>
      </w:r>
      <w:r w:rsidR="006675B7">
        <w:rPr>
          <w:rFonts w:ascii="Times New Roman" w:eastAsia="Times New Roman" w:hAnsi="Times New Roman" w:cs="Times New Roman"/>
          <w:sz w:val="24"/>
          <w:szCs w:val="24"/>
        </w:rPr>
        <w:t xml:space="preserve"> they can distinguish between psychological flexibility process and account for substantial variance above and beyond the AAQ-II (Rogge, </w:t>
      </w:r>
      <w:proofErr w:type="spellStart"/>
      <w:r w:rsidR="006675B7">
        <w:rPr>
          <w:rFonts w:ascii="Times New Roman" w:eastAsia="Times New Roman" w:hAnsi="Times New Roman" w:cs="Times New Roman"/>
          <w:sz w:val="24"/>
          <w:szCs w:val="24"/>
        </w:rPr>
        <w:t>Daks</w:t>
      </w:r>
      <w:proofErr w:type="spellEnd"/>
      <w:r w:rsidR="006675B7">
        <w:rPr>
          <w:rFonts w:ascii="Times New Roman" w:eastAsia="Times New Roman" w:hAnsi="Times New Roman" w:cs="Times New Roman"/>
          <w:sz w:val="24"/>
          <w:szCs w:val="24"/>
        </w:rPr>
        <w:t xml:space="preserve">, </w:t>
      </w:r>
      <w:proofErr w:type="spellStart"/>
      <w:r w:rsidR="006675B7">
        <w:rPr>
          <w:rFonts w:ascii="Times New Roman" w:eastAsia="Times New Roman" w:hAnsi="Times New Roman" w:cs="Times New Roman"/>
          <w:sz w:val="24"/>
          <w:szCs w:val="24"/>
        </w:rPr>
        <w:t>Dubler</w:t>
      </w:r>
      <w:proofErr w:type="spellEnd"/>
      <w:r w:rsidR="00F92A2F">
        <w:rPr>
          <w:rFonts w:ascii="Times New Roman" w:eastAsia="Times New Roman" w:hAnsi="Times New Roman" w:cs="Times New Roman"/>
          <w:sz w:val="24"/>
          <w:szCs w:val="24"/>
        </w:rPr>
        <w:t>, &amp;</w:t>
      </w:r>
      <w:r w:rsidR="006675B7">
        <w:rPr>
          <w:rFonts w:ascii="Times New Roman" w:eastAsia="Times New Roman" w:hAnsi="Times New Roman" w:cs="Times New Roman"/>
          <w:sz w:val="24"/>
          <w:szCs w:val="24"/>
        </w:rPr>
        <w:t xml:space="preserve"> Saint, 2019).</w:t>
      </w:r>
      <w:r w:rsidR="009F2092">
        <w:rPr>
          <w:rFonts w:ascii="Times New Roman" w:eastAsia="Times New Roman" w:hAnsi="Times New Roman" w:cs="Times New Roman"/>
          <w:sz w:val="24"/>
          <w:szCs w:val="24"/>
        </w:rPr>
        <w:t xml:space="preserve"> </w:t>
      </w:r>
      <w:r w:rsidR="00240DC6">
        <w:rPr>
          <w:rFonts w:ascii="Times New Roman" w:eastAsia="Times New Roman" w:hAnsi="Times New Roman" w:cs="Times New Roman"/>
          <w:sz w:val="24"/>
          <w:szCs w:val="24"/>
        </w:rPr>
        <w:t xml:space="preserve">The current study also </w:t>
      </w:r>
      <w:r w:rsidR="00CA4E61">
        <w:rPr>
          <w:rFonts w:ascii="Times New Roman" w:eastAsia="Times New Roman" w:hAnsi="Times New Roman" w:cs="Times New Roman"/>
          <w:sz w:val="24"/>
          <w:szCs w:val="24"/>
        </w:rPr>
        <w:t>did not discriminate</w:t>
      </w:r>
      <w:r w:rsidR="00240DC6">
        <w:rPr>
          <w:rFonts w:ascii="Times New Roman" w:eastAsia="Times New Roman" w:hAnsi="Times New Roman" w:cs="Times New Roman"/>
          <w:sz w:val="24"/>
          <w:szCs w:val="24"/>
        </w:rPr>
        <w:t xml:space="preserve"> between positively framed measures of flexibility representing functional response classes (i.e., </w:t>
      </w:r>
      <w:r w:rsidR="005C4F68">
        <w:rPr>
          <w:rFonts w:ascii="Times New Roman" w:eastAsia="Times New Roman" w:hAnsi="Times New Roman" w:cs="Times New Roman"/>
          <w:sz w:val="24"/>
          <w:szCs w:val="24"/>
        </w:rPr>
        <w:t>CAQ, PHLMS-Acceptance, VQ Progress</w:t>
      </w:r>
      <w:r w:rsidR="00240DC6">
        <w:rPr>
          <w:rFonts w:ascii="Times New Roman" w:eastAsia="Times New Roman" w:hAnsi="Times New Roman" w:cs="Times New Roman"/>
          <w:sz w:val="24"/>
          <w:szCs w:val="24"/>
        </w:rPr>
        <w:t xml:space="preserve">) and negatively framed measures of inflexibility representing pathological response classes (i.e., </w:t>
      </w:r>
      <w:r w:rsidR="005C4F68">
        <w:rPr>
          <w:rFonts w:ascii="Times New Roman" w:eastAsia="Times New Roman" w:hAnsi="Times New Roman" w:cs="Times New Roman"/>
          <w:sz w:val="24"/>
          <w:szCs w:val="24"/>
        </w:rPr>
        <w:t>AAQ-II, CFQ, VQ Obstruction)</w:t>
      </w:r>
      <w:r w:rsidR="00CA4E61">
        <w:rPr>
          <w:rFonts w:ascii="Times New Roman" w:eastAsia="Times New Roman" w:hAnsi="Times New Roman" w:cs="Times New Roman"/>
          <w:sz w:val="24"/>
          <w:szCs w:val="24"/>
        </w:rPr>
        <w:t>, rather combining them under the umbrella of psychological flexibility given the focus on therapeutic change processes</w:t>
      </w:r>
      <w:r w:rsidR="00240DC6">
        <w:rPr>
          <w:rFonts w:ascii="Times New Roman" w:eastAsia="Times New Roman" w:hAnsi="Times New Roman" w:cs="Times New Roman"/>
          <w:sz w:val="24"/>
          <w:szCs w:val="24"/>
        </w:rPr>
        <w:t xml:space="preserve">. </w:t>
      </w:r>
      <w:r w:rsidR="00CA4E61">
        <w:rPr>
          <w:rFonts w:ascii="Times New Roman" w:eastAsia="Times New Roman" w:hAnsi="Times New Roman" w:cs="Times New Roman"/>
          <w:sz w:val="24"/>
          <w:szCs w:val="24"/>
        </w:rPr>
        <w:t>Each of these variables are typically conceptualized as</w:t>
      </w:r>
      <w:r w:rsidR="00D7620E">
        <w:rPr>
          <w:rFonts w:ascii="Times New Roman" w:eastAsia="Times New Roman" w:hAnsi="Times New Roman" w:cs="Times New Roman"/>
          <w:sz w:val="24"/>
          <w:szCs w:val="24"/>
        </w:rPr>
        <w:t xml:space="preserve"> </w:t>
      </w:r>
      <w:r w:rsidR="00CA4E61">
        <w:rPr>
          <w:rFonts w:ascii="Times New Roman" w:eastAsia="Times New Roman" w:hAnsi="Times New Roman" w:cs="Times New Roman"/>
          <w:sz w:val="24"/>
          <w:szCs w:val="24"/>
        </w:rPr>
        <w:t>representing one pole of a dimensional construct and are sometimes even labeled in ways that oppose the direction of the stated items (e.g., PHLMS Acceptance is composed of all negatively worded items indicating experiential avoidance). However</w:t>
      </w:r>
      <w:r w:rsidR="005C4F68">
        <w:rPr>
          <w:rFonts w:ascii="Times New Roman" w:eastAsia="Times New Roman" w:hAnsi="Times New Roman" w:cs="Times New Roman"/>
          <w:sz w:val="24"/>
          <w:szCs w:val="24"/>
        </w:rPr>
        <w:t xml:space="preserve">, </w:t>
      </w:r>
      <w:r w:rsidR="00CA4E61">
        <w:rPr>
          <w:rFonts w:ascii="Times New Roman" w:eastAsia="Times New Roman" w:hAnsi="Times New Roman" w:cs="Times New Roman"/>
          <w:sz w:val="24"/>
          <w:szCs w:val="24"/>
        </w:rPr>
        <w:t>it is possible that there are</w:t>
      </w:r>
      <w:r w:rsidR="005C4F68">
        <w:rPr>
          <w:rFonts w:ascii="Times New Roman" w:eastAsia="Times New Roman" w:hAnsi="Times New Roman" w:cs="Times New Roman"/>
          <w:sz w:val="24"/>
          <w:szCs w:val="24"/>
        </w:rPr>
        <w:t xml:space="preserve"> distinctions </w:t>
      </w:r>
      <w:r w:rsidR="00CA4E61">
        <w:rPr>
          <w:rFonts w:ascii="Times New Roman" w:eastAsia="Times New Roman" w:hAnsi="Times New Roman" w:cs="Times New Roman"/>
          <w:sz w:val="24"/>
          <w:szCs w:val="24"/>
        </w:rPr>
        <w:t>between</w:t>
      </w:r>
      <w:r w:rsidR="005C4F68">
        <w:rPr>
          <w:rFonts w:ascii="Times New Roman" w:eastAsia="Times New Roman" w:hAnsi="Times New Roman" w:cs="Times New Roman"/>
          <w:sz w:val="24"/>
          <w:szCs w:val="24"/>
        </w:rPr>
        <w:t xml:space="preserve"> reducing</w:t>
      </w:r>
      <w:r w:rsidR="00CA4E61">
        <w:rPr>
          <w:rFonts w:ascii="Times New Roman" w:eastAsia="Times New Roman" w:hAnsi="Times New Roman" w:cs="Times New Roman"/>
          <w:sz w:val="24"/>
          <w:szCs w:val="24"/>
        </w:rPr>
        <w:t xml:space="preserve"> psychological</w:t>
      </w:r>
      <w:r w:rsidR="005C4F68">
        <w:rPr>
          <w:rFonts w:ascii="Times New Roman" w:eastAsia="Times New Roman" w:hAnsi="Times New Roman" w:cs="Times New Roman"/>
          <w:sz w:val="24"/>
          <w:szCs w:val="24"/>
        </w:rPr>
        <w:t xml:space="preserve"> inflexibility versus increasing </w:t>
      </w:r>
      <w:r w:rsidR="00CA4E61">
        <w:rPr>
          <w:rFonts w:ascii="Times New Roman" w:eastAsia="Times New Roman" w:hAnsi="Times New Roman" w:cs="Times New Roman"/>
          <w:sz w:val="24"/>
          <w:szCs w:val="24"/>
        </w:rPr>
        <w:t xml:space="preserve">psychological </w:t>
      </w:r>
      <w:r w:rsidR="005C4F68">
        <w:rPr>
          <w:rFonts w:ascii="Times New Roman" w:eastAsia="Times New Roman" w:hAnsi="Times New Roman" w:cs="Times New Roman"/>
          <w:sz w:val="24"/>
          <w:szCs w:val="24"/>
        </w:rPr>
        <w:lastRenderedPageBreak/>
        <w:t>flexibility</w:t>
      </w:r>
      <w:r w:rsidR="00CA4E61">
        <w:rPr>
          <w:rFonts w:ascii="Times New Roman" w:eastAsia="Times New Roman" w:hAnsi="Times New Roman" w:cs="Times New Roman"/>
          <w:sz w:val="24"/>
          <w:szCs w:val="24"/>
        </w:rPr>
        <w:t xml:space="preserve">, </w:t>
      </w:r>
      <w:r w:rsidR="00D7620E">
        <w:rPr>
          <w:rFonts w:ascii="Times New Roman" w:eastAsia="Times New Roman" w:hAnsi="Times New Roman" w:cs="Times New Roman"/>
          <w:sz w:val="24"/>
          <w:szCs w:val="24"/>
        </w:rPr>
        <w:t>and there are certainly potential methodological effects when examining correlations between positive versus negatively framed process and outcome measures</w:t>
      </w:r>
      <w:r w:rsidR="002E416A">
        <w:rPr>
          <w:rFonts w:ascii="Times New Roman" w:eastAsia="Times New Roman" w:hAnsi="Times New Roman" w:cs="Times New Roman"/>
          <w:sz w:val="24"/>
          <w:szCs w:val="24"/>
        </w:rPr>
        <w:t>. These issues would be best addressed through the use of</w:t>
      </w:r>
      <w:r w:rsidR="00CA4E61">
        <w:rPr>
          <w:rFonts w:ascii="Times New Roman" w:eastAsia="Times New Roman" w:hAnsi="Times New Roman" w:cs="Times New Roman"/>
          <w:sz w:val="24"/>
          <w:szCs w:val="24"/>
        </w:rPr>
        <w:t xml:space="preserve"> more comprehensive assessment of both poles of these dimensional constructs</w:t>
      </w:r>
      <w:r w:rsidR="002E416A">
        <w:rPr>
          <w:rFonts w:ascii="Times New Roman" w:eastAsia="Times New Roman" w:hAnsi="Times New Roman" w:cs="Times New Roman"/>
          <w:sz w:val="24"/>
          <w:szCs w:val="24"/>
        </w:rPr>
        <w:t>, such as that provided by the MPFI (</w:t>
      </w:r>
      <w:proofErr w:type="spellStart"/>
      <w:r w:rsidR="002E416A">
        <w:rPr>
          <w:rFonts w:ascii="Times New Roman" w:eastAsia="Times New Roman" w:hAnsi="Times New Roman" w:cs="Times New Roman"/>
          <w:sz w:val="24"/>
          <w:szCs w:val="24"/>
        </w:rPr>
        <w:t>Rolffs</w:t>
      </w:r>
      <w:proofErr w:type="spellEnd"/>
      <w:r w:rsidR="002E416A">
        <w:rPr>
          <w:rFonts w:ascii="Times New Roman" w:eastAsia="Times New Roman" w:hAnsi="Times New Roman" w:cs="Times New Roman"/>
          <w:sz w:val="24"/>
          <w:szCs w:val="24"/>
        </w:rPr>
        <w:t xml:space="preserve"> et al., 2018)</w:t>
      </w:r>
      <w:r w:rsidR="00CA4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of the ongoing challenges for </w:t>
      </w:r>
      <w:r w:rsidR="00D857E6">
        <w:rPr>
          <w:rFonts w:ascii="Times New Roman" w:eastAsia="Times New Roman" w:hAnsi="Times New Roman" w:cs="Times New Roman"/>
          <w:sz w:val="24"/>
          <w:szCs w:val="24"/>
        </w:rPr>
        <w:t>process-based therapy (</w:t>
      </w:r>
      <w:r>
        <w:rPr>
          <w:rFonts w:ascii="Times New Roman" w:eastAsia="Times New Roman" w:hAnsi="Times New Roman" w:cs="Times New Roman"/>
          <w:sz w:val="24"/>
          <w:szCs w:val="24"/>
        </w:rPr>
        <w:t>PBT</w:t>
      </w:r>
      <w:r w:rsidR="00D857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the need for precise process measures that are sensitive to detecting the unique effects of distinct therapeutic components linked to distinct processes of change. </w:t>
      </w:r>
      <w:r w:rsidR="00E648D5">
        <w:rPr>
          <w:rFonts w:ascii="Times New Roman" w:eastAsia="Times New Roman" w:hAnsi="Times New Roman" w:cs="Times New Roman"/>
          <w:sz w:val="24"/>
          <w:szCs w:val="24"/>
        </w:rPr>
        <w:t xml:space="preserve">Future research should consider using multidimensional measures such as the MPFI when seeking to disentangle the effects of distinct treatment components. </w:t>
      </w:r>
    </w:p>
    <w:p w14:paraId="423592DB" w14:textId="069D5DF9" w:rsidR="00506DE5" w:rsidRDefault="00506DE5"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was similarly limited by the use of a pre- to post</w:t>
      </w:r>
      <w:r w:rsidR="00015292">
        <w:rPr>
          <w:rFonts w:ascii="Times New Roman" w:eastAsia="Times New Roman" w:hAnsi="Times New Roman" w:cs="Times New Roman"/>
          <w:sz w:val="24"/>
          <w:szCs w:val="24"/>
        </w:rPr>
        <w:t>-</w:t>
      </w:r>
      <w:r>
        <w:rPr>
          <w:rFonts w:ascii="Times New Roman" w:eastAsia="Times New Roman" w:hAnsi="Times New Roman" w:cs="Times New Roman"/>
          <w:sz w:val="24"/>
          <w:szCs w:val="24"/>
        </w:rPr>
        <w:t>treatment assessment design, which does not allow for more refined examination of temporal relations between changes in processes and outcomes. Without assessments at multiple time points throughout treatment, it is not possible to determine whether changes in mediating variables preceded and predicted changes in outcomes, or vice versa, to establish causal assertion</w:t>
      </w:r>
      <w:r w:rsidR="008F0DCF">
        <w:rPr>
          <w:rFonts w:ascii="Times New Roman" w:eastAsia="Times New Roman" w:hAnsi="Times New Roman" w:cs="Times New Roman"/>
          <w:sz w:val="24"/>
          <w:szCs w:val="24"/>
        </w:rPr>
        <w:t>s</w:t>
      </w:r>
      <w:r>
        <w:rPr>
          <w:rFonts w:ascii="Times New Roman" w:eastAsia="Times New Roman" w:hAnsi="Times New Roman" w:cs="Times New Roman"/>
          <w:sz w:val="24"/>
          <w:szCs w:val="24"/>
        </w:rPr>
        <w:t>. Furthermore, more intensive longitudinal data would afford more sophisticated analyses that are likely relevant in modeling the id</w:t>
      </w:r>
      <w:r w:rsidR="000F534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ographic processes of change for distinct clinical presentations (Hayes et al., 2019). </w:t>
      </w:r>
    </w:p>
    <w:p w14:paraId="1C4FC07D" w14:textId="5E2ACBE2" w:rsidR="00685A75" w:rsidRDefault="00685A75" w:rsidP="00506DE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is worth noting the methodological and conceptual limitations with regards to </w:t>
      </w:r>
      <w:r w:rsidR="003D3669">
        <w:rPr>
          <w:rFonts w:ascii="Times New Roman" w:eastAsia="Times New Roman" w:hAnsi="Times New Roman" w:cs="Times New Roman"/>
          <w:sz w:val="24"/>
          <w:szCs w:val="24"/>
        </w:rPr>
        <w:t>examining</w:t>
      </w:r>
      <w:r>
        <w:rPr>
          <w:rFonts w:ascii="Times New Roman" w:eastAsia="Times New Roman" w:hAnsi="Times New Roman" w:cs="Times New Roman"/>
          <w:sz w:val="24"/>
          <w:szCs w:val="24"/>
        </w:rPr>
        <w:t xml:space="preserve"> between</w:t>
      </w:r>
      <w:r w:rsidR="000F53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condition differences in </w:t>
      </w:r>
      <w:r w:rsidR="003D366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relations between processes and mental health. </w:t>
      </w:r>
      <w:r w:rsidR="003D3669">
        <w:rPr>
          <w:rFonts w:ascii="Times New Roman" w:eastAsia="Times New Roman" w:hAnsi="Times New Roman" w:cs="Times New Roman"/>
          <w:sz w:val="24"/>
          <w:szCs w:val="24"/>
        </w:rPr>
        <w:t xml:space="preserve">This study is predicated on the importance of not only examining whether interventions differ with regards to changing psychological flexibility processes, but also </w:t>
      </w:r>
      <w:r w:rsidR="00E648D5">
        <w:rPr>
          <w:rFonts w:ascii="Times New Roman" w:eastAsia="Times New Roman" w:hAnsi="Times New Roman" w:cs="Times New Roman"/>
          <w:sz w:val="24"/>
          <w:szCs w:val="24"/>
        </w:rPr>
        <w:t>how components differ on which</w:t>
      </w:r>
      <w:r w:rsidR="003D3669">
        <w:rPr>
          <w:rFonts w:ascii="Times New Roman" w:eastAsia="Times New Roman" w:hAnsi="Times New Roman" w:cs="Times New Roman"/>
          <w:sz w:val="24"/>
          <w:szCs w:val="24"/>
        </w:rPr>
        <w:t xml:space="preserve"> processes are </w:t>
      </w:r>
      <w:r w:rsidR="003D3669" w:rsidRPr="00F83B57">
        <w:rPr>
          <w:rFonts w:ascii="Times New Roman" w:eastAsia="Times New Roman" w:hAnsi="Times New Roman" w:cs="Times New Roman"/>
          <w:i/>
          <w:sz w:val="24"/>
          <w:szCs w:val="24"/>
        </w:rPr>
        <w:t>functionally relevant</w:t>
      </w:r>
      <w:r w:rsidR="003D3669">
        <w:rPr>
          <w:rFonts w:ascii="Times New Roman" w:eastAsia="Times New Roman" w:hAnsi="Times New Roman" w:cs="Times New Roman"/>
          <w:sz w:val="24"/>
          <w:szCs w:val="24"/>
        </w:rPr>
        <w:t xml:space="preserve"> to improving mental health. Testing for differences in process-outcome relations and the degree to which they account for treatment outcomes is critical for determining the potential unique functions of treatment components (i.e., how do these components work), </w:t>
      </w:r>
      <w:r w:rsidR="008F0DCF">
        <w:rPr>
          <w:rFonts w:ascii="Times New Roman" w:eastAsia="Times New Roman" w:hAnsi="Times New Roman" w:cs="Times New Roman"/>
          <w:sz w:val="24"/>
          <w:szCs w:val="24"/>
        </w:rPr>
        <w:t xml:space="preserve">which can </w:t>
      </w:r>
      <w:r w:rsidR="003D3669">
        <w:rPr>
          <w:rFonts w:ascii="Times New Roman" w:eastAsia="Times New Roman" w:hAnsi="Times New Roman" w:cs="Times New Roman"/>
          <w:sz w:val="24"/>
          <w:szCs w:val="24"/>
        </w:rPr>
        <w:t xml:space="preserve">inform a process-based therapy approach. </w:t>
      </w:r>
      <w:r>
        <w:rPr>
          <w:rFonts w:ascii="Times New Roman" w:eastAsia="Times New Roman" w:hAnsi="Times New Roman" w:cs="Times New Roman"/>
          <w:sz w:val="24"/>
          <w:szCs w:val="24"/>
        </w:rPr>
        <w:t xml:space="preserve">However, there </w:t>
      </w:r>
      <w:r>
        <w:rPr>
          <w:rFonts w:ascii="Times New Roman" w:eastAsia="Times New Roman" w:hAnsi="Times New Roman" w:cs="Times New Roman"/>
          <w:sz w:val="24"/>
          <w:szCs w:val="24"/>
        </w:rPr>
        <w:lastRenderedPageBreak/>
        <w:t xml:space="preserve">may be alternate explanations for </w:t>
      </w:r>
      <w:r w:rsidR="00E648D5">
        <w:rPr>
          <w:rFonts w:ascii="Times New Roman" w:eastAsia="Times New Roman" w:hAnsi="Times New Roman" w:cs="Times New Roman"/>
          <w:sz w:val="24"/>
          <w:szCs w:val="24"/>
        </w:rPr>
        <w:t>relations</w:t>
      </w:r>
      <w:r>
        <w:rPr>
          <w:rFonts w:ascii="Times New Roman" w:eastAsia="Times New Roman" w:hAnsi="Times New Roman" w:cs="Times New Roman"/>
          <w:sz w:val="24"/>
          <w:szCs w:val="24"/>
        </w:rPr>
        <w:t xml:space="preserve"> found, given changes in these psychological flexibility processes are also known to predict mental health outside the context of any intervention (</w:t>
      </w:r>
      <w:r w:rsidR="00E648D5">
        <w:rPr>
          <w:rFonts w:ascii="Times New Roman" w:eastAsia="Times New Roman" w:hAnsi="Times New Roman" w:cs="Times New Roman"/>
          <w:sz w:val="24"/>
          <w:szCs w:val="24"/>
        </w:rPr>
        <w:t xml:space="preserve">e.g., </w:t>
      </w:r>
      <w:r w:rsidR="00E648D5" w:rsidRPr="00E648D5">
        <w:rPr>
          <w:rFonts w:ascii="Times New Roman" w:eastAsia="Times New Roman" w:hAnsi="Times New Roman" w:cs="Times New Roman"/>
          <w:sz w:val="24"/>
          <w:szCs w:val="24"/>
        </w:rPr>
        <w:t xml:space="preserve">Bond et al., 2011; </w:t>
      </w:r>
      <w:proofErr w:type="spellStart"/>
      <w:r w:rsidR="00E648D5" w:rsidRPr="00E648D5">
        <w:rPr>
          <w:rFonts w:ascii="Times New Roman" w:eastAsia="Times New Roman" w:hAnsi="Times New Roman" w:cs="Times New Roman"/>
          <w:sz w:val="24"/>
          <w:szCs w:val="24"/>
        </w:rPr>
        <w:t>Gillanders</w:t>
      </w:r>
      <w:proofErr w:type="spellEnd"/>
      <w:r w:rsidR="00E648D5" w:rsidRPr="00E648D5">
        <w:rPr>
          <w:rFonts w:ascii="Times New Roman" w:eastAsia="Times New Roman" w:hAnsi="Times New Roman" w:cs="Times New Roman"/>
          <w:sz w:val="24"/>
          <w:szCs w:val="24"/>
        </w:rPr>
        <w:t xml:space="preserve"> et al., 2014</w:t>
      </w:r>
      <w:r w:rsidR="0001136C">
        <w:rPr>
          <w:rFonts w:ascii="Times New Roman" w:eastAsia="Times New Roman" w:hAnsi="Times New Roman" w:cs="Times New Roman"/>
          <w:sz w:val="24"/>
          <w:szCs w:val="24"/>
        </w:rPr>
        <w:t xml:space="preserve">; </w:t>
      </w:r>
      <w:r w:rsidR="00E648D5" w:rsidRPr="00E648D5">
        <w:rPr>
          <w:rFonts w:ascii="Times New Roman" w:eastAsia="Times New Roman" w:hAnsi="Times New Roman" w:cs="Times New Roman"/>
          <w:sz w:val="24"/>
          <w:szCs w:val="24"/>
        </w:rPr>
        <w:t>Smout et al., 2014</w:t>
      </w:r>
      <w:r>
        <w:rPr>
          <w:rFonts w:ascii="Times New Roman" w:eastAsia="Times New Roman" w:hAnsi="Times New Roman" w:cs="Times New Roman"/>
          <w:sz w:val="24"/>
          <w:szCs w:val="24"/>
        </w:rPr>
        <w:t xml:space="preserve">). </w:t>
      </w:r>
      <w:r w:rsidR="00E648D5">
        <w:rPr>
          <w:rFonts w:ascii="Times New Roman" w:eastAsia="Times New Roman" w:hAnsi="Times New Roman" w:cs="Times New Roman"/>
          <w:sz w:val="24"/>
          <w:szCs w:val="24"/>
        </w:rPr>
        <w:t xml:space="preserve">Thus, in some ways it would be surprising </w:t>
      </w:r>
      <w:r w:rsidR="00725A5D">
        <w:rPr>
          <w:rFonts w:ascii="Times New Roman" w:eastAsia="Times New Roman" w:hAnsi="Times New Roman" w:cs="Times New Roman"/>
          <w:sz w:val="24"/>
          <w:szCs w:val="24"/>
        </w:rPr>
        <w:t>to find that changes in a given psychological flexibility process did not relate to changes in mental health, even if such changes were not primarily due to the intervention. Furthermore, it may be that some process measures are more likely to have such naturally occurring relations depending on the outcome measure used. For example, negatively framed measures assessing psychological inflexibility are more likely to correlate with psychological distress (Rogge et al., 2019). Many of the measures assessing the Open processes in ACT are negatively worded (CFQ, PHLMS acceptance subscale), while Engaged process measures are more typically positively worded (VQ Progress)</w:t>
      </w:r>
      <w:r w:rsidR="00AB2603">
        <w:rPr>
          <w:rFonts w:ascii="Times New Roman" w:eastAsia="Times New Roman" w:hAnsi="Times New Roman" w:cs="Times New Roman"/>
          <w:sz w:val="24"/>
          <w:szCs w:val="24"/>
        </w:rPr>
        <w:t>, which could affect our understanding of how these processes function</w:t>
      </w:r>
      <w:r w:rsidR="00725A5D">
        <w:rPr>
          <w:rFonts w:ascii="Times New Roman" w:eastAsia="Times New Roman" w:hAnsi="Times New Roman" w:cs="Times New Roman"/>
          <w:sz w:val="24"/>
          <w:szCs w:val="24"/>
        </w:rPr>
        <w:t>.</w:t>
      </w:r>
      <w:r w:rsidR="00AB2603">
        <w:rPr>
          <w:rFonts w:ascii="Times New Roman" w:eastAsia="Times New Roman" w:hAnsi="Times New Roman" w:cs="Times New Roman"/>
          <w:sz w:val="24"/>
          <w:szCs w:val="24"/>
        </w:rPr>
        <w:t xml:space="preserve"> Theoretically, such naturally occurring relations would be augmented with an intervention targeting the process, as changes are directed towards improvements in flexibility that can account for differential improvements in mental health. Yet, if other methodological confounds such as demand characteristics also drive changes in process measures, arguably the relation to outcome could become attenuated as changes on the measure are due to less to valid changes in the target process. Potential issues such as these point to the importance of future research using more rigorous designs to examine mediational effects and more rigorous multidimensional measures.</w:t>
      </w:r>
    </w:p>
    <w:p w14:paraId="3A984896" w14:textId="1C116CB9" w:rsidR="00023085" w:rsidRDefault="00506DE5" w:rsidP="00C040B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adds to the </w:t>
      </w:r>
      <w:r w:rsidR="00AB2603">
        <w:rPr>
          <w:rFonts w:ascii="Times New Roman" w:eastAsia="Times New Roman" w:hAnsi="Times New Roman" w:cs="Times New Roman"/>
          <w:sz w:val="24"/>
          <w:szCs w:val="24"/>
        </w:rPr>
        <w:t>previously reported dismantling trial (</w:t>
      </w:r>
      <w:r w:rsidR="00E931EC">
        <w:rPr>
          <w:rFonts w:ascii="Times New Roman" w:eastAsia="Times New Roman" w:hAnsi="Times New Roman" w:cs="Times New Roman"/>
          <w:sz w:val="24"/>
          <w:szCs w:val="24"/>
        </w:rPr>
        <w:t>Levin et al., 2020</w:t>
      </w:r>
      <w:bookmarkStart w:id="0" w:name="_GoBack"/>
      <w:bookmarkEnd w:id="0"/>
      <w:r w:rsidR="00AB26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further clarifying distinctions between </w:t>
      </w:r>
      <w:r w:rsidR="00AB2603">
        <w:rPr>
          <w:rFonts w:ascii="Times New Roman" w:eastAsia="Times New Roman" w:hAnsi="Times New Roman" w:cs="Times New Roman"/>
          <w:sz w:val="24"/>
          <w:szCs w:val="24"/>
        </w:rPr>
        <w:t>the Open and En</w:t>
      </w:r>
      <w:r w:rsidR="00C451E5">
        <w:rPr>
          <w:rFonts w:ascii="Times New Roman" w:eastAsia="Times New Roman" w:hAnsi="Times New Roman" w:cs="Times New Roman"/>
          <w:sz w:val="24"/>
          <w:szCs w:val="24"/>
        </w:rPr>
        <w:t>g</w:t>
      </w:r>
      <w:r w:rsidR="00AB2603">
        <w:rPr>
          <w:rFonts w:ascii="Times New Roman" w:eastAsia="Times New Roman" w:hAnsi="Times New Roman" w:cs="Times New Roman"/>
          <w:sz w:val="24"/>
          <w:szCs w:val="24"/>
        </w:rPr>
        <w:t xml:space="preserve">aged </w:t>
      </w:r>
      <w:r>
        <w:rPr>
          <w:rFonts w:ascii="Times New Roman" w:eastAsia="Times New Roman" w:hAnsi="Times New Roman" w:cs="Times New Roman"/>
          <w:sz w:val="24"/>
          <w:szCs w:val="24"/>
        </w:rPr>
        <w:t xml:space="preserve">ACT components in isolation and combination. Such dismantling and process of change research is critical for a PBT approach, seeking to develop a knowledge base of how procedures linked to distinct theoretical treatment </w:t>
      </w:r>
      <w:r>
        <w:rPr>
          <w:rFonts w:ascii="Times New Roman" w:eastAsia="Times New Roman" w:hAnsi="Times New Roman" w:cs="Times New Roman"/>
          <w:sz w:val="24"/>
          <w:szCs w:val="24"/>
        </w:rPr>
        <w:lastRenderedPageBreak/>
        <w:t xml:space="preserve">components engage distinct processes of change that may be relevant to given clinical presentations. </w:t>
      </w:r>
      <w:r w:rsidR="00AB2603" w:rsidRPr="00AB2603">
        <w:rPr>
          <w:rFonts w:ascii="Times New Roman" w:hAnsi="Times New Roman" w:cs="Times New Roman"/>
          <w:sz w:val="24"/>
          <w:szCs w:val="24"/>
        </w:rPr>
        <w:t>Although</w:t>
      </w:r>
      <w:r w:rsidR="00AB2603">
        <w:rPr>
          <w:rFonts w:ascii="Times New Roman" w:hAnsi="Times New Roman" w:cs="Times New Roman"/>
          <w:sz w:val="24"/>
          <w:szCs w:val="24"/>
        </w:rPr>
        <w:t xml:space="preserve"> the psychological flexibility model derived from</w:t>
      </w:r>
      <w:r w:rsidR="00AB2603" w:rsidRPr="00AB2603">
        <w:rPr>
          <w:rFonts w:ascii="Times New Roman" w:hAnsi="Times New Roman" w:cs="Times New Roman"/>
          <w:sz w:val="24"/>
          <w:szCs w:val="24"/>
        </w:rPr>
        <w:t xml:space="preserve"> ACT was used as the guide for selecting components and associated procedures, importantly the Open and Engaged components are rele</w:t>
      </w:r>
      <w:r w:rsidR="00AB2603">
        <w:rPr>
          <w:rFonts w:ascii="Times New Roman" w:hAnsi="Times New Roman" w:cs="Times New Roman"/>
          <w:sz w:val="24"/>
          <w:szCs w:val="24"/>
        </w:rPr>
        <w:t>v</w:t>
      </w:r>
      <w:r w:rsidR="00AB2603" w:rsidRPr="00AB2603">
        <w:rPr>
          <w:rFonts w:ascii="Times New Roman" w:hAnsi="Times New Roman" w:cs="Times New Roman"/>
          <w:sz w:val="24"/>
          <w:szCs w:val="24"/>
        </w:rPr>
        <w:t>ant much more</w:t>
      </w:r>
      <w:r w:rsidR="00AB2603">
        <w:rPr>
          <w:rFonts w:ascii="Times New Roman" w:hAnsi="Times New Roman" w:cs="Times New Roman"/>
          <w:sz w:val="24"/>
          <w:szCs w:val="24"/>
        </w:rPr>
        <w:t xml:space="preserve"> </w:t>
      </w:r>
      <w:r w:rsidR="00AB2603" w:rsidRPr="00AB2603">
        <w:rPr>
          <w:rFonts w:ascii="Times New Roman" w:hAnsi="Times New Roman" w:cs="Times New Roman"/>
          <w:sz w:val="24"/>
          <w:szCs w:val="24"/>
        </w:rPr>
        <w:t xml:space="preserve">broadly to a </w:t>
      </w:r>
      <w:r w:rsidR="00AB2603">
        <w:rPr>
          <w:rFonts w:ascii="Times New Roman" w:hAnsi="Times New Roman" w:cs="Times New Roman"/>
          <w:sz w:val="24"/>
          <w:szCs w:val="24"/>
        </w:rPr>
        <w:t xml:space="preserve">wide </w:t>
      </w:r>
      <w:r w:rsidR="00AB2603" w:rsidRPr="00AB2603">
        <w:rPr>
          <w:rFonts w:ascii="Times New Roman" w:hAnsi="Times New Roman" w:cs="Times New Roman"/>
          <w:sz w:val="24"/>
          <w:szCs w:val="24"/>
        </w:rPr>
        <w:t xml:space="preserve">range of modern CBTs </w:t>
      </w:r>
      <w:r w:rsidR="00AB2603">
        <w:rPr>
          <w:rFonts w:ascii="Times New Roman" w:hAnsi="Times New Roman" w:cs="Times New Roman"/>
          <w:sz w:val="24"/>
          <w:szCs w:val="24"/>
        </w:rPr>
        <w:t>(</w:t>
      </w:r>
      <w:r w:rsidR="00AB2603" w:rsidRPr="00AB2603">
        <w:rPr>
          <w:rFonts w:ascii="Times New Roman" w:hAnsi="Times New Roman" w:cs="Times New Roman"/>
          <w:sz w:val="24"/>
          <w:szCs w:val="24"/>
        </w:rPr>
        <w:t>Hayes et al., 2011</w:t>
      </w:r>
      <w:r w:rsidR="00AB2603">
        <w:rPr>
          <w:rFonts w:ascii="Times New Roman" w:hAnsi="Times New Roman" w:cs="Times New Roman"/>
          <w:sz w:val="24"/>
          <w:szCs w:val="24"/>
        </w:rPr>
        <w:t>)</w:t>
      </w:r>
      <w:r w:rsidR="00C451E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This study </w:t>
      </w:r>
      <w:r w:rsidR="00C451E5">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 xml:space="preserve">contributes to a growing movement away from brand named treatment packages to the study of specific treatment components and therapeutic processes of change, </w:t>
      </w:r>
      <w:r w:rsidR="00C451E5">
        <w:rPr>
          <w:rFonts w:ascii="Times New Roman" w:eastAsia="Times New Roman" w:hAnsi="Times New Roman" w:cs="Times New Roman"/>
          <w:sz w:val="24"/>
          <w:szCs w:val="24"/>
        </w:rPr>
        <w:t xml:space="preserve">relevant to a wide range of therapies, </w:t>
      </w:r>
      <w:r>
        <w:rPr>
          <w:rFonts w:ascii="Times New Roman" w:eastAsia="Times New Roman" w:hAnsi="Times New Roman" w:cs="Times New Roman"/>
          <w:sz w:val="24"/>
          <w:szCs w:val="24"/>
        </w:rPr>
        <w:t>which over time can guide clinical decision making from a process-based therapy</w:t>
      </w:r>
      <w:r w:rsidR="00C451E5">
        <w:rPr>
          <w:rFonts w:ascii="Times New Roman" w:eastAsia="Times New Roman" w:hAnsi="Times New Roman" w:cs="Times New Roman"/>
          <w:sz w:val="24"/>
          <w:szCs w:val="24"/>
        </w:rPr>
        <w:t xml:space="preserve"> approach</w:t>
      </w:r>
      <w:r>
        <w:rPr>
          <w:rFonts w:ascii="Times New Roman" w:eastAsia="Times New Roman" w:hAnsi="Times New Roman" w:cs="Times New Roman"/>
          <w:sz w:val="24"/>
          <w:szCs w:val="24"/>
        </w:rPr>
        <w:t>.</w:t>
      </w:r>
      <w:r w:rsidR="00023085">
        <w:rPr>
          <w:rFonts w:ascii="Times New Roman" w:eastAsia="Times New Roman" w:hAnsi="Times New Roman" w:cs="Times New Roman"/>
          <w:sz w:val="24"/>
          <w:szCs w:val="24"/>
        </w:rPr>
        <w:br w:type="page"/>
      </w:r>
    </w:p>
    <w:p w14:paraId="7F257FC6" w14:textId="77777777" w:rsidR="005F070F" w:rsidRPr="00023085" w:rsidRDefault="00171882" w:rsidP="00023085">
      <w:pPr>
        <w:spacing w:after="0" w:line="480" w:lineRule="auto"/>
        <w:contextualSpacing/>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References</w:t>
      </w:r>
    </w:p>
    <w:p w14:paraId="5CA3D49A" w14:textId="77777777" w:rsidR="008A0135" w:rsidRPr="00696245" w:rsidRDefault="008A0135" w:rsidP="00696245">
      <w:pPr>
        <w:spacing w:after="0" w:line="480" w:lineRule="auto"/>
        <w:ind w:left="720" w:hanging="720"/>
        <w:contextualSpacing/>
        <w:rPr>
          <w:rFonts w:ascii="Times New Roman" w:eastAsia="Times New Roman" w:hAnsi="Times New Roman" w:cs="Times New Roman"/>
          <w:sz w:val="24"/>
          <w:szCs w:val="24"/>
        </w:rPr>
      </w:pPr>
      <w:r w:rsidRPr="00696245">
        <w:rPr>
          <w:rFonts w:ascii="Times New Roman" w:eastAsia="Times New Roman" w:hAnsi="Times New Roman" w:cs="Times New Roman"/>
          <w:sz w:val="24"/>
          <w:szCs w:val="24"/>
        </w:rPr>
        <w:t xml:space="preserve">ACBS (2019). </w:t>
      </w:r>
      <w:r w:rsidRPr="00696245">
        <w:rPr>
          <w:rFonts w:ascii="Times New Roman" w:eastAsia="Times New Roman" w:hAnsi="Times New Roman" w:cs="Times New Roman"/>
          <w:i/>
          <w:iCs/>
          <w:sz w:val="24"/>
          <w:szCs w:val="24"/>
        </w:rPr>
        <w:t>ACT randomized controlled trials since 1986</w:t>
      </w:r>
      <w:r w:rsidRPr="00696245">
        <w:rPr>
          <w:rFonts w:ascii="Times New Roman" w:eastAsia="Times New Roman" w:hAnsi="Times New Roman" w:cs="Times New Roman"/>
          <w:sz w:val="24"/>
          <w:szCs w:val="24"/>
        </w:rPr>
        <w:t>. Retrieved from </w:t>
      </w:r>
      <w:hyperlink r:id="rId8" w:tgtFrame="_blank" w:history="1">
        <w:r w:rsidRPr="00696245">
          <w:rPr>
            <w:rFonts w:ascii="Times New Roman" w:eastAsia="Times New Roman" w:hAnsi="Times New Roman" w:cs="Times New Roman"/>
            <w:color w:val="0000FF"/>
            <w:sz w:val="24"/>
            <w:szCs w:val="24"/>
            <w:u w:val="single"/>
          </w:rPr>
          <w:t>https://contextualscience.org/ACT_Randomized_Controlled_Trials</w:t>
        </w:r>
      </w:hyperlink>
    </w:p>
    <w:p w14:paraId="141FF396" w14:textId="77777777" w:rsidR="008A0135" w:rsidRPr="00696245" w:rsidRDefault="008A0135" w:rsidP="00696245">
      <w:pPr>
        <w:widowControl w:val="0"/>
        <w:autoSpaceDE w:val="0"/>
        <w:autoSpaceDN w:val="0"/>
        <w:adjustRightInd w:val="0"/>
        <w:spacing w:after="0" w:line="480" w:lineRule="auto"/>
        <w:ind w:left="475" w:hanging="475"/>
        <w:contextualSpacing/>
        <w:rPr>
          <w:rFonts w:ascii="Times New Roman" w:hAnsi="Times New Roman" w:cs="Times New Roman"/>
          <w:noProof/>
          <w:sz w:val="24"/>
          <w:szCs w:val="24"/>
        </w:rPr>
      </w:pPr>
      <w:r w:rsidRPr="00696245">
        <w:rPr>
          <w:rFonts w:ascii="Times New Roman" w:hAnsi="Times New Roman" w:cs="Times New Roman"/>
          <w:noProof/>
          <w:sz w:val="24"/>
          <w:szCs w:val="24"/>
        </w:rPr>
        <w:t>A-Tjak, J. G., Davis, M. L., Morina, N., Powers, M. B., Smits, J. A., &amp; Emmelkamp, P. M. (2015). A meta-analysis of the efficacy of acceptance and commitment therapy for clinically relevant mental and physical health problems</w:t>
      </w:r>
      <w:r w:rsidRPr="00696245">
        <w:rPr>
          <w:rFonts w:ascii="Times New Roman" w:hAnsi="Times New Roman" w:cs="Times New Roman"/>
          <w:i/>
          <w:noProof/>
          <w:sz w:val="24"/>
          <w:szCs w:val="24"/>
        </w:rPr>
        <w:t>. Psychotherapy and Psychosomatics</w:t>
      </w:r>
      <w:r w:rsidRPr="00696245">
        <w:rPr>
          <w:rFonts w:ascii="Times New Roman" w:hAnsi="Times New Roman" w:cs="Times New Roman"/>
          <w:noProof/>
          <w:sz w:val="24"/>
          <w:szCs w:val="24"/>
        </w:rPr>
        <w:t xml:space="preserve">, </w:t>
      </w:r>
      <w:r w:rsidRPr="00696245">
        <w:rPr>
          <w:rFonts w:ascii="Times New Roman" w:hAnsi="Times New Roman" w:cs="Times New Roman"/>
          <w:i/>
          <w:noProof/>
          <w:sz w:val="24"/>
          <w:szCs w:val="24"/>
        </w:rPr>
        <w:t>84</w:t>
      </w:r>
      <w:r w:rsidRPr="00696245">
        <w:rPr>
          <w:rFonts w:ascii="Times New Roman" w:hAnsi="Times New Roman" w:cs="Times New Roman"/>
          <w:noProof/>
          <w:sz w:val="24"/>
          <w:szCs w:val="24"/>
        </w:rPr>
        <w:t>(1), 30-36.</w:t>
      </w:r>
    </w:p>
    <w:p w14:paraId="28D07A97" w14:textId="72F836D7" w:rsidR="00476FC0" w:rsidRDefault="00476FC0" w:rsidP="00696245">
      <w:pPr>
        <w:pStyle w:val="NormalWeb"/>
        <w:spacing w:line="480" w:lineRule="auto"/>
        <w:ind w:left="475" w:hanging="475"/>
        <w:contextualSpacing/>
      </w:pPr>
      <w:r w:rsidRPr="00696245">
        <w:t xml:space="preserve">Bond, F. W., Hayes, S. C., Baer, R. A., Carpenter, K. M., </w:t>
      </w:r>
      <w:proofErr w:type="spellStart"/>
      <w:r w:rsidRPr="00696245">
        <w:t>Guenole</w:t>
      </w:r>
      <w:proofErr w:type="spellEnd"/>
      <w:r w:rsidRPr="00696245">
        <w:t xml:space="preserve">, N., Orcutt, H. K., … Zettle, R. D. (2011). Preliminary psychometric properties of the Acceptance and Action Questionnaire-II: A revised measure of psychological inflexibility and experiential avoidance. </w:t>
      </w:r>
      <w:r w:rsidRPr="00696245">
        <w:rPr>
          <w:i/>
          <w:iCs/>
        </w:rPr>
        <w:t>Behavior Therapy</w:t>
      </w:r>
      <w:r w:rsidRPr="00696245">
        <w:t xml:space="preserve">, </w:t>
      </w:r>
      <w:r w:rsidRPr="00696245">
        <w:rPr>
          <w:i/>
          <w:iCs/>
        </w:rPr>
        <w:t>42</w:t>
      </w:r>
      <w:r w:rsidRPr="00696245">
        <w:t xml:space="preserve">, 676–688. </w:t>
      </w:r>
    </w:p>
    <w:p w14:paraId="375CC959" w14:textId="4252548F" w:rsidR="000E2147" w:rsidRPr="00696245" w:rsidRDefault="000E2147" w:rsidP="000E2147">
      <w:pPr>
        <w:pStyle w:val="NormalWeb"/>
        <w:spacing w:before="0" w:beforeAutospacing="0" w:after="0" w:afterAutospacing="0" w:line="480" w:lineRule="auto"/>
        <w:ind w:left="720" w:hanging="720"/>
        <w:contextualSpacing/>
      </w:pPr>
      <w:r w:rsidRPr="00696245">
        <w:t xml:space="preserve">Cardaciotto, L., Herbert, J. D., Forman, E. M., Moitra, E., &amp; Farrow, V. (2008). The assessment of present-moment awareness and acceptance: The Philadelphia Mindfulness Scale. </w:t>
      </w:r>
      <w:r w:rsidRPr="00696245">
        <w:rPr>
          <w:i/>
          <w:iCs/>
        </w:rPr>
        <w:t>Assessment</w:t>
      </w:r>
      <w:r w:rsidRPr="00696245">
        <w:t xml:space="preserve">, </w:t>
      </w:r>
      <w:r w:rsidRPr="00696245">
        <w:rPr>
          <w:i/>
          <w:iCs/>
        </w:rPr>
        <w:t>15</w:t>
      </w:r>
      <w:r w:rsidRPr="00696245">
        <w:t xml:space="preserve">, 204–223. </w:t>
      </w:r>
    </w:p>
    <w:p w14:paraId="60FBB611" w14:textId="77777777" w:rsidR="00D04AF1" w:rsidRPr="00696245" w:rsidRDefault="00D04AF1" w:rsidP="00696245">
      <w:pPr>
        <w:pStyle w:val="NormalWeb"/>
        <w:spacing w:line="480" w:lineRule="auto"/>
        <w:ind w:left="480" w:hanging="480"/>
        <w:contextualSpacing/>
      </w:pPr>
      <w:r w:rsidRPr="00696245">
        <w:t xml:space="preserve">Center for Collegiate Mental Health. (2012). </w:t>
      </w:r>
      <w:r w:rsidRPr="00696245">
        <w:rPr>
          <w:i/>
          <w:iCs/>
        </w:rPr>
        <w:t>CCAPS 2012 Technical Manual</w:t>
      </w:r>
      <w:r w:rsidRPr="00696245">
        <w:t>. University Park, PA: Pennsylvania State University.</w:t>
      </w:r>
    </w:p>
    <w:p w14:paraId="7D64C3A6" w14:textId="77777777" w:rsidR="008A0135" w:rsidRPr="00696245" w:rsidRDefault="008A0135" w:rsidP="00696245">
      <w:pPr>
        <w:pStyle w:val="NormalWeb"/>
        <w:spacing w:before="0" w:beforeAutospacing="0" w:after="0" w:afterAutospacing="0" w:line="480" w:lineRule="auto"/>
        <w:ind w:left="720" w:hanging="720"/>
        <w:contextualSpacing/>
      </w:pPr>
      <w:r w:rsidRPr="00696245">
        <w:t xml:space="preserve">Crocker, J., </w:t>
      </w:r>
      <w:proofErr w:type="spellStart"/>
      <w:r w:rsidRPr="00696245">
        <w:t>Niiya</w:t>
      </w:r>
      <w:proofErr w:type="spellEnd"/>
      <w:r w:rsidRPr="00696245">
        <w:t xml:space="preserve">, Y., &amp; </w:t>
      </w:r>
      <w:proofErr w:type="spellStart"/>
      <w:r w:rsidRPr="00696245">
        <w:t>Mischkowski</w:t>
      </w:r>
      <w:proofErr w:type="spellEnd"/>
      <w:r w:rsidRPr="00696245">
        <w:t>, D. (2008). Why does</w:t>
      </w:r>
      <w:r w:rsidR="001978E0" w:rsidRPr="00696245">
        <w:t xml:space="preserve"> </w:t>
      </w:r>
      <w:r w:rsidRPr="00696245">
        <w:t xml:space="preserve">writing about important values reduce defensiveness? </w:t>
      </w:r>
      <w:proofErr w:type="spellStart"/>
      <w:r w:rsidRPr="00696245">
        <w:t>Self</w:t>
      </w:r>
      <w:r w:rsidR="001978E0" w:rsidRPr="00696245">
        <w:t xml:space="preserve"> </w:t>
      </w:r>
      <w:r w:rsidRPr="00696245">
        <w:t>affirmation</w:t>
      </w:r>
      <w:proofErr w:type="spellEnd"/>
      <w:r w:rsidR="001978E0" w:rsidRPr="00696245">
        <w:t xml:space="preserve"> </w:t>
      </w:r>
      <w:r w:rsidRPr="00696245">
        <w:t>and the role of positive other-directed feelings.</w:t>
      </w:r>
      <w:r w:rsidR="001978E0" w:rsidRPr="00696245">
        <w:t xml:space="preserve"> </w:t>
      </w:r>
      <w:r w:rsidRPr="00696245">
        <w:rPr>
          <w:i/>
        </w:rPr>
        <w:t>Psychological Science, 19</w:t>
      </w:r>
      <w:r w:rsidRPr="00696245">
        <w:t>, 740–747.</w:t>
      </w:r>
    </w:p>
    <w:p w14:paraId="1DB2ADD8" w14:textId="77777777" w:rsidR="00171882" w:rsidRPr="00696245" w:rsidRDefault="00171882" w:rsidP="00696245">
      <w:pPr>
        <w:pStyle w:val="NormalWeb"/>
        <w:spacing w:before="0" w:beforeAutospacing="0" w:after="0" w:afterAutospacing="0" w:line="480" w:lineRule="auto"/>
        <w:ind w:left="720" w:hanging="720"/>
        <w:contextualSpacing/>
      </w:pPr>
      <w:r w:rsidRPr="00696245">
        <w:t xml:space="preserve">Deacon, B. J., </w:t>
      </w:r>
      <w:proofErr w:type="spellStart"/>
      <w:r w:rsidRPr="00696245">
        <w:t>Fawzy</w:t>
      </w:r>
      <w:proofErr w:type="spellEnd"/>
      <w:r w:rsidRPr="00696245">
        <w:t xml:space="preserve">, T. I., Lickel, J. J., &amp; </w:t>
      </w:r>
      <w:proofErr w:type="spellStart"/>
      <w:r w:rsidRPr="00696245">
        <w:t>Wolitzky</w:t>
      </w:r>
      <w:proofErr w:type="spellEnd"/>
      <w:r w:rsidRPr="00696245">
        <w:t xml:space="preserve">-Taylor, K. B. (2011). Cognitive </w:t>
      </w:r>
      <w:proofErr w:type="spellStart"/>
      <w:r w:rsidRPr="00696245">
        <w:t>defusion</w:t>
      </w:r>
      <w:proofErr w:type="spellEnd"/>
      <w:r w:rsidRPr="00696245">
        <w:t xml:space="preserve"> versus cognitive restructuring in the treatment of negative self-referential thoughts: An investigation of process and outcome. </w:t>
      </w:r>
      <w:r w:rsidRPr="00696245">
        <w:rPr>
          <w:i/>
          <w:iCs/>
        </w:rPr>
        <w:t>Journal of Cognitive Psychotherapy</w:t>
      </w:r>
      <w:r w:rsidRPr="00696245">
        <w:t xml:space="preserve">, </w:t>
      </w:r>
      <w:r w:rsidRPr="00696245">
        <w:rPr>
          <w:i/>
          <w:iCs/>
        </w:rPr>
        <w:t>25</w:t>
      </w:r>
      <w:r w:rsidRPr="00696245">
        <w:t xml:space="preserve">, 218–232. </w:t>
      </w:r>
    </w:p>
    <w:p w14:paraId="6AC3F8BB" w14:textId="6B82C3FE" w:rsidR="00696245" w:rsidRPr="00696245" w:rsidRDefault="00696245" w:rsidP="00696245">
      <w:pPr>
        <w:pStyle w:val="NormalWeb"/>
        <w:spacing w:before="0" w:beforeAutospacing="0" w:after="0" w:afterAutospacing="0" w:line="480" w:lineRule="auto"/>
        <w:ind w:left="720" w:hanging="720"/>
        <w:contextualSpacing/>
      </w:pPr>
      <w:r w:rsidRPr="00696245">
        <w:lastRenderedPageBreak/>
        <w:t>Forman, E.</w:t>
      </w:r>
      <w:r w:rsidR="008C20D7">
        <w:t xml:space="preserve"> </w:t>
      </w:r>
      <w:r w:rsidRPr="00696245">
        <w:t>M., Chapman, J.</w:t>
      </w:r>
      <w:r w:rsidR="008C20D7">
        <w:t xml:space="preserve"> </w:t>
      </w:r>
      <w:r w:rsidRPr="00696245">
        <w:t>E., Herbert, J.</w:t>
      </w:r>
      <w:r w:rsidR="008C20D7">
        <w:t xml:space="preserve"> </w:t>
      </w:r>
      <w:r w:rsidRPr="00696245">
        <w:t xml:space="preserve">D., </w:t>
      </w:r>
      <w:proofErr w:type="spellStart"/>
      <w:r w:rsidRPr="00696245">
        <w:t>Goetter</w:t>
      </w:r>
      <w:proofErr w:type="spellEnd"/>
      <w:r w:rsidRPr="00696245">
        <w:t>, E.</w:t>
      </w:r>
      <w:r w:rsidR="008C20D7">
        <w:t xml:space="preserve"> </w:t>
      </w:r>
      <w:r w:rsidRPr="00696245">
        <w:t>M., Yuen, E.</w:t>
      </w:r>
      <w:r w:rsidR="008C20D7">
        <w:t xml:space="preserve"> </w:t>
      </w:r>
      <w:r w:rsidRPr="00696245">
        <w:t>K.</w:t>
      </w:r>
      <w:r w:rsidR="000E2147">
        <w:t>,</w:t>
      </w:r>
      <w:r w:rsidRPr="00696245">
        <w:t xml:space="preserve"> &amp; Moitra, E. (2012). Using session-by-session measurement to compare mechanisms of action for Acceptance and Commitment Therapy and Cognitive Therapy. </w:t>
      </w:r>
      <w:r w:rsidRPr="00696245">
        <w:rPr>
          <w:i/>
        </w:rPr>
        <w:t>Behavior Therapy, 43</w:t>
      </w:r>
      <w:r w:rsidRPr="00696245">
        <w:t>, 341-354.</w:t>
      </w:r>
    </w:p>
    <w:p w14:paraId="7B29FFC9" w14:textId="77777777" w:rsidR="00476FC0" w:rsidRPr="00696245" w:rsidRDefault="00476FC0" w:rsidP="00696245">
      <w:pPr>
        <w:pStyle w:val="NormalWeb"/>
        <w:spacing w:before="0" w:beforeAutospacing="0" w:after="0" w:afterAutospacing="0" w:line="480" w:lineRule="auto"/>
        <w:ind w:left="720" w:hanging="720"/>
        <w:contextualSpacing/>
      </w:pPr>
      <w:proofErr w:type="spellStart"/>
      <w:r w:rsidRPr="00696245">
        <w:t>Gillanders</w:t>
      </w:r>
      <w:proofErr w:type="spellEnd"/>
      <w:r w:rsidRPr="00696245">
        <w:t xml:space="preserve">, D. T., </w:t>
      </w:r>
      <w:proofErr w:type="spellStart"/>
      <w:r w:rsidRPr="00696245">
        <w:t>Bolderston</w:t>
      </w:r>
      <w:proofErr w:type="spellEnd"/>
      <w:r w:rsidRPr="00696245">
        <w:t xml:space="preserve">, H., Bond, F. W., Dempster, M., Flaxman, P. E., Campbell, L., … Remington, B. (2014). The development and initial validation of the Cognitive Fusion Questionnaire. </w:t>
      </w:r>
      <w:r w:rsidRPr="00696245">
        <w:rPr>
          <w:i/>
          <w:iCs/>
        </w:rPr>
        <w:t>Behavior Therapy</w:t>
      </w:r>
      <w:r w:rsidRPr="00696245">
        <w:t xml:space="preserve">, </w:t>
      </w:r>
      <w:r w:rsidRPr="00696245">
        <w:rPr>
          <w:i/>
          <w:iCs/>
        </w:rPr>
        <w:t>45</w:t>
      </w:r>
      <w:r w:rsidRPr="00696245">
        <w:t xml:space="preserve">(1), 83–101. </w:t>
      </w:r>
    </w:p>
    <w:p w14:paraId="1546CAC4" w14:textId="12A5E382" w:rsidR="008A0135" w:rsidRPr="00696245" w:rsidRDefault="008A0135" w:rsidP="00696245">
      <w:pPr>
        <w:spacing w:after="0" w:line="480" w:lineRule="auto"/>
        <w:ind w:left="720" w:hanging="720"/>
        <w:contextualSpacing/>
        <w:rPr>
          <w:rFonts w:ascii="Times New Roman" w:eastAsia="Times New Roman" w:hAnsi="Times New Roman" w:cs="Times New Roman"/>
          <w:sz w:val="24"/>
          <w:szCs w:val="24"/>
        </w:rPr>
      </w:pPr>
      <w:r w:rsidRPr="00696245">
        <w:rPr>
          <w:rFonts w:ascii="Times New Roman" w:hAnsi="Times New Roman" w:cs="Times New Roman"/>
          <w:spacing w:val="-2"/>
          <w:sz w:val="24"/>
          <w:szCs w:val="24"/>
        </w:rPr>
        <w:t>Gloster, A.</w:t>
      </w:r>
      <w:r w:rsidR="008C20D7">
        <w:rPr>
          <w:rFonts w:ascii="Times New Roman" w:hAnsi="Times New Roman" w:cs="Times New Roman"/>
          <w:spacing w:val="-2"/>
          <w:sz w:val="24"/>
          <w:szCs w:val="24"/>
        </w:rPr>
        <w:t xml:space="preserve"> </w:t>
      </w:r>
      <w:r w:rsidRPr="00696245">
        <w:rPr>
          <w:rFonts w:ascii="Times New Roman" w:hAnsi="Times New Roman" w:cs="Times New Roman"/>
          <w:spacing w:val="-2"/>
          <w:sz w:val="24"/>
          <w:szCs w:val="24"/>
        </w:rPr>
        <w:t xml:space="preserve">T., </w:t>
      </w:r>
      <w:proofErr w:type="spellStart"/>
      <w:r w:rsidRPr="00696245">
        <w:rPr>
          <w:rFonts w:ascii="Times New Roman" w:hAnsi="Times New Roman" w:cs="Times New Roman"/>
          <w:spacing w:val="-2"/>
          <w:sz w:val="24"/>
          <w:szCs w:val="24"/>
        </w:rPr>
        <w:t>Klotsche</w:t>
      </w:r>
      <w:proofErr w:type="spellEnd"/>
      <w:r w:rsidRPr="00696245">
        <w:rPr>
          <w:rFonts w:ascii="Times New Roman" w:hAnsi="Times New Roman" w:cs="Times New Roman"/>
          <w:spacing w:val="-2"/>
          <w:sz w:val="24"/>
          <w:szCs w:val="24"/>
        </w:rPr>
        <w:t xml:space="preserve">, J., </w:t>
      </w:r>
      <w:proofErr w:type="spellStart"/>
      <w:r w:rsidRPr="00696245">
        <w:rPr>
          <w:rFonts w:ascii="Times New Roman" w:hAnsi="Times New Roman" w:cs="Times New Roman"/>
          <w:spacing w:val="-2"/>
          <w:sz w:val="24"/>
          <w:szCs w:val="24"/>
        </w:rPr>
        <w:t>Ciarroachi</w:t>
      </w:r>
      <w:proofErr w:type="spellEnd"/>
      <w:r w:rsidRPr="00696245">
        <w:rPr>
          <w:rFonts w:ascii="Times New Roman" w:hAnsi="Times New Roman" w:cs="Times New Roman"/>
          <w:spacing w:val="-2"/>
          <w:sz w:val="24"/>
          <w:szCs w:val="24"/>
        </w:rPr>
        <w:t xml:space="preserve">, J., Eifert, G., Sonntag, R., </w:t>
      </w:r>
      <w:proofErr w:type="spellStart"/>
      <w:r w:rsidRPr="00696245">
        <w:rPr>
          <w:rFonts w:ascii="Times New Roman" w:hAnsi="Times New Roman" w:cs="Times New Roman"/>
          <w:spacing w:val="-2"/>
          <w:sz w:val="24"/>
          <w:szCs w:val="24"/>
        </w:rPr>
        <w:t>Wittchen</w:t>
      </w:r>
      <w:proofErr w:type="spellEnd"/>
      <w:r w:rsidRPr="00696245">
        <w:rPr>
          <w:rFonts w:ascii="Times New Roman" w:hAnsi="Times New Roman" w:cs="Times New Roman"/>
          <w:spacing w:val="-2"/>
          <w:sz w:val="24"/>
          <w:szCs w:val="24"/>
        </w:rPr>
        <w:t>, H.</w:t>
      </w:r>
      <w:r w:rsidR="008C20D7">
        <w:rPr>
          <w:rFonts w:ascii="Times New Roman" w:hAnsi="Times New Roman" w:cs="Times New Roman"/>
          <w:spacing w:val="-2"/>
          <w:sz w:val="24"/>
          <w:szCs w:val="24"/>
        </w:rPr>
        <w:t xml:space="preserve"> </w:t>
      </w:r>
      <w:r w:rsidRPr="00696245">
        <w:rPr>
          <w:rFonts w:ascii="Times New Roman" w:hAnsi="Times New Roman" w:cs="Times New Roman"/>
          <w:spacing w:val="-2"/>
          <w:sz w:val="24"/>
          <w:szCs w:val="24"/>
        </w:rPr>
        <w:t>U.</w:t>
      </w:r>
      <w:r w:rsidR="000E2147">
        <w:rPr>
          <w:rFonts w:ascii="Times New Roman" w:hAnsi="Times New Roman" w:cs="Times New Roman"/>
          <w:spacing w:val="-2"/>
          <w:sz w:val="24"/>
          <w:szCs w:val="24"/>
        </w:rPr>
        <w:t>,</w:t>
      </w:r>
      <w:r w:rsidRPr="00696245">
        <w:rPr>
          <w:rFonts w:ascii="Times New Roman" w:hAnsi="Times New Roman" w:cs="Times New Roman"/>
          <w:spacing w:val="-2"/>
          <w:sz w:val="24"/>
          <w:szCs w:val="24"/>
        </w:rPr>
        <w:t xml:space="preserve"> &amp; Hoyer, J. (2017). Increasing valued behaviors precedes reduction in suffering: Findings from a randomized controlled trial using ACT. </w:t>
      </w:r>
      <w:proofErr w:type="spellStart"/>
      <w:r w:rsidRPr="00696245">
        <w:rPr>
          <w:rFonts w:ascii="Times New Roman" w:hAnsi="Times New Roman" w:cs="Times New Roman"/>
          <w:i/>
          <w:spacing w:val="-2"/>
          <w:sz w:val="24"/>
          <w:szCs w:val="24"/>
        </w:rPr>
        <w:t>Behaviour</w:t>
      </w:r>
      <w:proofErr w:type="spellEnd"/>
      <w:r w:rsidRPr="00696245">
        <w:rPr>
          <w:rFonts w:ascii="Times New Roman" w:hAnsi="Times New Roman" w:cs="Times New Roman"/>
          <w:i/>
          <w:spacing w:val="-2"/>
          <w:sz w:val="24"/>
          <w:szCs w:val="24"/>
        </w:rPr>
        <w:t xml:space="preserve"> Research and Therapy, 91</w:t>
      </w:r>
      <w:r w:rsidRPr="00696245">
        <w:rPr>
          <w:rFonts w:ascii="Times New Roman" w:hAnsi="Times New Roman" w:cs="Times New Roman"/>
          <w:spacing w:val="-2"/>
          <w:sz w:val="24"/>
          <w:szCs w:val="24"/>
        </w:rPr>
        <w:t>, 64-71.</w:t>
      </w:r>
    </w:p>
    <w:p w14:paraId="57DD87B6" w14:textId="77777777" w:rsidR="00696245" w:rsidRPr="00696245" w:rsidRDefault="00023085" w:rsidP="00696245">
      <w:pPr>
        <w:spacing w:after="0" w:line="480" w:lineRule="auto"/>
        <w:ind w:left="720" w:hanging="720"/>
        <w:contextualSpacing/>
        <w:rPr>
          <w:rFonts w:ascii="Times New Roman" w:hAnsi="Times New Roman" w:cs="Times New Roman"/>
          <w:noProof/>
          <w:sz w:val="24"/>
          <w:szCs w:val="24"/>
        </w:rPr>
      </w:pPr>
      <w:r w:rsidRPr="00696245">
        <w:rPr>
          <w:rFonts w:ascii="Times New Roman" w:hAnsi="Times New Roman" w:cs="Times New Roman"/>
          <w:noProof/>
          <w:sz w:val="24"/>
          <w:szCs w:val="24"/>
        </w:rPr>
        <w:t xml:space="preserve">Hayes, S. C., Hofmann, S. G., Stanton, C. E., Carpenter, J. K., Sanford, B. T., Curtiss, J. E., &amp; Ciarrochi, J. (2019). The role of the individual in the coming era of process-based therapy. </w:t>
      </w:r>
      <w:r w:rsidRPr="00696245">
        <w:rPr>
          <w:rFonts w:ascii="Times New Roman" w:hAnsi="Times New Roman" w:cs="Times New Roman"/>
          <w:i/>
          <w:noProof/>
          <w:sz w:val="24"/>
          <w:szCs w:val="24"/>
        </w:rPr>
        <w:t>Behaviour Research and Therapy, 117</w:t>
      </w:r>
      <w:r w:rsidRPr="00696245">
        <w:rPr>
          <w:rFonts w:ascii="Times New Roman" w:hAnsi="Times New Roman" w:cs="Times New Roman"/>
          <w:noProof/>
          <w:sz w:val="24"/>
          <w:szCs w:val="24"/>
        </w:rPr>
        <w:t>, 40-53.</w:t>
      </w:r>
    </w:p>
    <w:p w14:paraId="68AC2808" w14:textId="77777777" w:rsidR="008A0135" w:rsidRDefault="008A0135" w:rsidP="00696245">
      <w:pPr>
        <w:spacing w:after="0" w:line="480" w:lineRule="auto"/>
        <w:ind w:left="720" w:hanging="720"/>
        <w:contextualSpacing/>
        <w:rPr>
          <w:rFonts w:ascii="Times New Roman" w:hAnsi="Times New Roman" w:cs="Times New Roman"/>
          <w:noProof/>
          <w:sz w:val="24"/>
          <w:szCs w:val="24"/>
        </w:rPr>
      </w:pPr>
      <w:r w:rsidRPr="00696245">
        <w:rPr>
          <w:rFonts w:ascii="Times New Roman" w:hAnsi="Times New Roman" w:cs="Times New Roman"/>
          <w:noProof/>
          <w:sz w:val="24"/>
          <w:szCs w:val="24"/>
        </w:rPr>
        <w:t xml:space="preserve">Hayes, S. C., Strosahl, K., &amp; Wilson, K. G. (2012). </w:t>
      </w:r>
      <w:r w:rsidRPr="00696245">
        <w:rPr>
          <w:rFonts w:ascii="Times New Roman" w:hAnsi="Times New Roman" w:cs="Times New Roman"/>
          <w:i/>
          <w:iCs/>
          <w:noProof/>
          <w:sz w:val="24"/>
          <w:szCs w:val="24"/>
        </w:rPr>
        <w:t>Acceptance and commitment therapy: The process and practice of mindful change</w:t>
      </w:r>
      <w:r w:rsidRPr="00696245">
        <w:rPr>
          <w:rFonts w:ascii="Times New Roman" w:hAnsi="Times New Roman" w:cs="Times New Roman"/>
          <w:noProof/>
          <w:sz w:val="24"/>
          <w:szCs w:val="24"/>
        </w:rPr>
        <w:t xml:space="preserve"> (2nd ed.). New York: Guilford Press.</w:t>
      </w:r>
    </w:p>
    <w:p w14:paraId="2F88AFB9" w14:textId="03DC6DF9" w:rsidR="001756D2" w:rsidRPr="00696245" w:rsidRDefault="001756D2" w:rsidP="00696245">
      <w:pPr>
        <w:spacing w:after="0" w:line="480" w:lineRule="auto"/>
        <w:ind w:left="720" w:hanging="720"/>
        <w:contextualSpacing/>
        <w:rPr>
          <w:rFonts w:ascii="Times New Roman" w:hAnsi="Times New Roman" w:cs="Times New Roman"/>
          <w:noProof/>
          <w:sz w:val="24"/>
          <w:szCs w:val="24"/>
        </w:rPr>
      </w:pPr>
      <w:r w:rsidRPr="00AD238B">
        <w:rPr>
          <w:rFonts w:ascii="Times New Roman" w:hAnsi="Times New Roman" w:cs="Times New Roman"/>
          <w:sz w:val="24"/>
          <w:szCs w:val="24"/>
        </w:rPr>
        <w:t>Hayes, S.</w:t>
      </w:r>
      <w:r w:rsidR="008C20D7">
        <w:rPr>
          <w:rFonts w:ascii="Times New Roman" w:hAnsi="Times New Roman" w:cs="Times New Roman"/>
          <w:sz w:val="24"/>
          <w:szCs w:val="24"/>
        </w:rPr>
        <w:t xml:space="preserve"> </w:t>
      </w:r>
      <w:r w:rsidRPr="00AD238B">
        <w:rPr>
          <w:rFonts w:ascii="Times New Roman" w:hAnsi="Times New Roman" w:cs="Times New Roman"/>
          <w:sz w:val="24"/>
          <w:szCs w:val="24"/>
        </w:rPr>
        <w:t>C., Villatte, M., Levin, M.</w:t>
      </w:r>
      <w:r w:rsidR="008C20D7">
        <w:rPr>
          <w:rFonts w:ascii="Times New Roman" w:hAnsi="Times New Roman" w:cs="Times New Roman"/>
          <w:sz w:val="24"/>
          <w:szCs w:val="24"/>
        </w:rPr>
        <w:t xml:space="preserve"> </w:t>
      </w:r>
      <w:r w:rsidRPr="00AD238B">
        <w:rPr>
          <w:rFonts w:ascii="Times New Roman" w:hAnsi="Times New Roman" w:cs="Times New Roman"/>
          <w:sz w:val="24"/>
          <w:szCs w:val="24"/>
        </w:rPr>
        <w:t xml:space="preserve">E., &amp; Hildebrandt, M. (2011). Open, aware, and active: Contextual approaches as an emerging trend in the behavioral and cognitive therapies. </w:t>
      </w:r>
      <w:r w:rsidRPr="00AD238B">
        <w:rPr>
          <w:rFonts w:ascii="Times New Roman" w:hAnsi="Times New Roman" w:cs="Times New Roman"/>
          <w:i/>
          <w:sz w:val="24"/>
          <w:szCs w:val="24"/>
        </w:rPr>
        <w:t>Annual Review of Clinical Psychology, 7</w:t>
      </w:r>
      <w:r w:rsidRPr="00AD238B">
        <w:rPr>
          <w:rFonts w:ascii="Times New Roman" w:hAnsi="Times New Roman" w:cs="Times New Roman"/>
          <w:sz w:val="24"/>
          <w:szCs w:val="24"/>
        </w:rPr>
        <w:t>, 141-168.</w:t>
      </w:r>
    </w:p>
    <w:p w14:paraId="29CA0681" w14:textId="73E2F5CE" w:rsidR="008A0135" w:rsidRPr="00696245" w:rsidRDefault="005C164C" w:rsidP="00696245">
      <w:pPr>
        <w:spacing w:after="0" w:line="480" w:lineRule="auto"/>
        <w:ind w:left="720" w:hanging="720"/>
        <w:contextualSpacing/>
        <w:rPr>
          <w:rFonts w:ascii="Times New Roman" w:hAnsi="Times New Roman" w:cs="Times New Roman"/>
          <w:noProof/>
          <w:sz w:val="24"/>
          <w:szCs w:val="24"/>
        </w:rPr>
      </w:pPr>
      <w:r w:rsidRPr="00696245">
        <w:rPr>
          <w:rFonts w:ascii="Times New Roman" w:hAnsi="Times New Roman" w:cs="Times New Roman"/>
          <w:noProof/>
          <w:sz w:val="24"/>
          <w:szCs w:val="24"/>
        </w:rPr>
        <w:t>Hofmann, S. G.</w:t>
      </w:r>
      <w:r w:rsidR="0074058C">
        <w:rPr>
          <w:rFonts w:ascii="Times New Roman" w:hAnsi="Times New Roman" w:cs="Times New Roman"/>
          <w:noProof/>
          <w:sz w:val="24"/>
          <w:szCs w:val="24"/>
        </w:rPr>
        <w:t>,</w:t>
      </w:r>
      <w:r w:rsidRPr="00696245">
        <w:rPr>
          <w:rFonts w:ascii="Times New Roman" w:hAnsi="Times New Roman" w:cs="Times New Roman"/>
          <w:noProof/>
          <w:sz w:val="24"/>
          <w:szCs w:val="24"/>
        </w:rPr>
        <w:t xml:space="preserve"> &amp; Hayes, S. C. (2018). The future of intervention science: Process-based therapy. </w:t>
      </w:r>
      <w:r w:rsidRPr="00696245">
        <w:rPr>
          <w:rFonts w:ascii="Times New Roman" w:hAnsi="Times New Roman" w:cs="Times New Roman"/>
          <w:i/>
          <w:noProof/>
          <w:sz w:val="24"/>
          <w:szCs w:val="24"/>
        </w:rPr>
        <w:t>Clinical Psychological Science</w:t>
      </w:r>
      <w:r w:rsidRPr="00696245">
        <w:rPr>
          <w:rFonts w:ascii="Times New Roman" w:hAnsi="Times New Roman" w:cs="Times New Roman"/>
          <w:noProof/>
          <w:sz w:val="24"/>
          <w:szCs w:val="24"/>
        </w:rPr>
        <w:t xml:space="preserve">, 1-14. </w:t>
      </w:r>
    </w:p>
    <w:p w14:paraId="4668427A" w14:textId="3D1BA963" w:rsidR="008A0135" w:rsidRDefault="008A0135" w:rsidP="00696245">
      <w:pPr>
        <w:spacing w:after="0" w:line="480" w:lineRule="auto"/>
        <w:ind w:left="720" w:hanging="720"/>
        <w:contextualSpacing/>
        <w:rPr>
          <w:rFonts w:ascii="Times New Roman" w:hAnsi="Times New Roman" w:cs="Times New Roman"/>
          <w:i/>
          <w:sz w:val="24"/>
          <w:szCs w:val="24"/>
        </w:rPr>
      </w:pPr>
      <w:r w:rsidRPr="00696245">
        <w:rPr>
          <w:rFonts w:ascii="Times New Roman" w:hAnsi="Times New Roman" w:cs="Times New Roman"/>
          <w:sz w:val="24"/>
          <w:szCs w:val="24"/>
        </w:rPr>
        <w:t>Levin, M.</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E., Haeger, J., An, W.</w:t>
      </w:r>
      <w:r w:rsidR="000E2147">
        <w:rPr>
          <w:rFonts w:ascii="Times New Roman" w:hAnsi="Times New Roman" w:cs="Times New Roman"/>
          <w:sz w:val="24"/>
          <w:szCs w:val="24"/>
        </w:rPr>
        <w:t>,</w:t>
      </w:r>
      <w:r w:rsidRPr="00696245">
        <w:rPr>
          <w:rFonts w:ascii="Times New Roman" w:hAnsi="Times New Roman" w:cs="Times New Roman"/>
          <w:sz w:val="24"/>
          <w:szCs w:val="24"/>
        </w:rPr>
        <w:t xml:space="preserve"> &amp; Twohig, M.</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 xml:space="preserve">P. (2018). Comparing cognitive </w:t>
      </w:r>
      <w:proofErr w:type="spellStart"/>
      <w:r w:rsidRPr="00696245">
        <w:rPr>
          <w:rFonts w:ascii="Times New Roman" w:hAnsi="Times New Roman" w:cs="Times New Roman"/>
          <w:sz w:val="24"/>
          <w:szCs w:val="24"/>
        </w:rPr>
        <w:t>defusion</w:t>
      </w:r>
      <w:proofErr w:type="spellEnd"/>
      <w:r w:rsidRPr="00696245">
        <w:rPr>
          <w:rFonts w:ascii="Times New Roman" w:hAnsi="Times New Roman" w:cs="Times New Roman"/>
          <w:sz w:val="24"/>
          <w:szCs w:val="24"/>
        </w:rPr>
        <w:t xml:space="preserve"> and cognitive restructuring delivered through a mobile app for individuals high in self-criticism. </w:t>
      </w:r>
      <w:r w:rsidRPr="00696245">
        <w:rPr>
          <w:rFonts w:ascii="Times New Roman" w:hAnsi="Times New Roman" w:cs="Times New Roman"/>
          <w:i/>
          <w:sz w:val="24"/>
          <w:szCs w:val="24"/>
        </w:rPr>
        <w:t>Cognitive Therapy and Research, 42</w:t>
      </w:r>
      <w:r w:rsidRPr="00696245">
        <w:rPr>
          <w:rFonts w:ascii="Times New Roman" w:hAnsi="Times New Roman" w:cs="Times New Roman"/>
          <w:sz w:val="24"/>
          <w:szCs w:val="24"/>
        </w:rPr>
        <w:t>, 844-855</w:t>
      </w:r>
      <w:r w:rsidRPr="00696245">
        <w:rPr>
          <w:rFonts w:ascii="Times New Roman" w:hAnsi="Times New Roman" w:cs="Times New Roman"/>
          <w:i/>
          <w:sz w:val="24"/>
          <w:szCs w:val="24"/>
        </w:rPr>
        <w:t>.</w:t>
      </w:r>
    </w:p>
    <w:p w14:paraId="7F904A04" w14:textId="5811C767" w:rsidR="000E2147" w:rsidRPr="000E2147" w:rsidRDefault="000E2147" w:rsidP="000E2147">
      <w:pPr>
        <w:spacing w:after="0" w:line="480" w:lineRule="auto"/>
        <w:ind w:left="447" w:right="428" w:hanging="447"/>
        <w:rPr>
          <w:rFonts w:ascii="Times New Roman" w:eastAsia="Calibri" w:hAnsi="Times New Roman" w:cs="Times New Roman"/>
          <w:i/>
          <w:spacing w:val="-2"/>
          <w:sz w:val="24"/>
          <w:szCs w:val="24"/>
        </w:rPr>
      </w:pPr>
      <w:r w:rsidRPr="00696245">
        <w:rPr>
          <w:rFonts w:ascii="Times New Roman" w:eastAsia="Calibri" w:hAnsi="Times New Roman" w:cs="Times New Roman"/>
          <w:spacing w:val="-2"/>
          <w:sz w:val="24"/>
          <w:szCs w:val="24"/>
        </w:rPr>
        <w:lastRenderedPageBreak/>
        <w:t>Levin, M.</w:t>
      </w:r>
      <w:r>
        <w:rPr>
          <w:rFonts w:ascii="Times New Roman" w:eastAsia="Calibri" w:hAnsi="Times New Roman" w:cs="Times New Roman"/>
          <w:spacing w:val="-2"/>
          <w:sz w:val="24"/>
          <w:szCs w:val="24"/>
        </w:rPr>
        <w:t xml:space="preserve"> </w:t>
      </w:r>
      <w:r w:rsidRPr="00696245">
        <w:rPr>
          <w:rFonts w:ascii="Times New Roman" w:eastAsia="Calibri" w:hAnsi="Times New Roman" w:cs="Times New Roman"/>
          <w:spacing w:val="-2"/>
          <w:sz w:val="24"/>
          <w:szCs w:val="24"/>
        </w:rPr>
        <w:t>E., Haeger, J., Pierce, B.</w:t>
      </w:r>
      <w:r>
        <w:rPr>
          <w:rFonts w:ascii="Times New Roman" w:eastAsia="Calibri" w:hAnsi="Times New Roman" w:cs="Times New Roman"/>
          <w:spacing w:val="-2"/>
          <w:sz w:val="24"/>
          <w:szCs w:val="24"/>
        </w:rPr>
        <w:t>,</w:t>
      </w:r>
      <w:r w:rsidRPr="00696245">
        <w:rPr>
          <w:rFonts w:ascii="Times New Roman" w:eastAsia="Calibri" w:hAnsi="Times New Roman" w:cs="Times New Roman"/>
          <w:spacing w:val="-2"/>
          <w:sz w:val="24"/>
          <w:szCs w:val="24"/>
        </w:rPr>
        <w:t xml:space="preserve"> &amp; Cruz, R. (2017). Evaluating an adjunctive mobile app to enhance psychological flexibility in acceptance and commitment therapy. </w:t>
      </w:r>
      <w:r w:rsidRPr="00696245">
        <w:rPr>
          <w:rFonts w:ascii="Times New Roman" w:eastAsia="Calibri" w:hAnsi="Times New Roman" w:cs="Times New Roman"/>
          <w:i/>
          <w:spacing w:val="-2"/>
          <w:sz w:val="24"/>
          <w:szCs w:val="24"/>
        </w:rPr>
        <w:t>Behavior Modification, 41</w:t>
      </w:r>
      <w:r w:rsidRPr="00696245">
        <w:rPr>
          <w:rFonts w:ascii="Times New Roman" w:eastAsia="Calibri" w:hAnsi="Times New Roman" w:cs="Times New Roman"/>
          <w:spacing w:val="-2"/>
          <w:sz w:val="24"/>
          <w:szCs w:val="24"/>
        </w:rPr>
        <w:t>, 846-867</w:t>
      </w:r>
      <w:r w:rsidRPr="00696245">
        <w:rPr>
          <w:rFonts w:ascii="Times New Roman" w:eastAsia="Calibri" w:hAnsi="Times New Roman" w:cs="Times New Roman"/>
          <w:i/>
          <w:spacing w:val="-2"/>
          <w:sz w:val="24"/>
          <w:szCs w:val="24"/>
        </w:rPr>
        <w:t>.</w:t>
      </w:r>
    </w:p>
    <w:p w14:paraId="28CB2454" w14:textId="576BA7D0" w:rsidR="005F73B8" w:rsidRPr="00696245" w:rsidRDefault="005F73B8" w:rsidP="00696245">
      <w:pPr>
        <w:spacing w:after="0" w:line="480" w:lineRule="auto"/>
        <w:ind w:left="720" w:hanging="720"/>
        <w:contextualSpacing/>
        <w:rPr>
          <w:rFonts w:ascii="Times New Roman" w:eastAsia="Calibri" w:hAnsi="Times New Roman" w:cs="Times New Roman"/>
          <w:spacing w:val="-2"/>
          <w:sz w:val="24"/>
          <w:szCs w:val="24"/>
        </w:rPr>
      </w:pPr>
      <w:r w:rsidRPr="00696245">
        <w:rPr>
          <w:rFonts w:ascii="Times New Roman" w:eastAsia="Calibri" w:hAnsi="Times New Roman" w:cs="Times New Roman"/>
          <w:spacing w:val="-2"/>
          <w:sz w:val="24"/>
          <w:szCs w:val="24"/>
        </w:rPr>
        <w:t>Levin, M.</w:t>
      </w:r>
      <w:r w:rsidR="00F34981">
        <w:rPr>
          <w:rFonts w:ascii="Times New Roman" w:eastAsia="Calibri" w:hAnsi="Times New Roman" w:cs="Times New Roman"/>
          <w:spacing w:val="-2"/>
          <w:sz w:val="24"/>
          <w:szCs w:val="24"/>
        </w:rPr>
        <w:t xml:space="preserve"> </w:t>
      </w:r>
      <w:r w:rsidRPr="00696245">
        <w:rPr>
          <w:rFonts w:ascii="Times New Roman" w:eastAsia="Calibri" w:hAnsi="Times New Roman" w:cs="Times New Roman"/>
          <w:spacing w:val="-2"/>
          <w:sz w:val="24"/>
          <w:szCs w:val="24"/>
        </w:rPr>
        <w:t>E., Herbert, J.</w:t>
      </w:r>
      <w:r w:rsidR="00F34981">
        <w:rPr>
          <w:rFonts w:ascii="Times New Roman" w:eastAsia="Calibri" w:hAnsi="Times New Roman" w:cs="Times New Roman"/>
          <w:spacing w:val="-2"/>
          <w:sz w:val="24"/>
          <w:szCs w:val="24"/>
        </w:rPr>
        <w:t xml:space="preserve"> </w:t>
      </w:r>
      <w:r w:rsidRPr="00696245">
        <w:rPr>
          <w:rFonts w:ascii="Times New Roman" w:eastAsia="Calibri" w:hAnsi="Times New Roman" w:cs="Times New Roman"/>
          <w:spacing w:val="-2"/>
          <w:sz w:val="24"/>
          <w:szCs w:val="24"/>
        </w:rPr>
        <w:t>D.</w:t>
      </w:r>
      <w:r w:rsidR="000E2147">
        <w:rPr>
          <w:rFonts w:ascii="Times New Roman" w:eastAsia="Calibri" w:hAnsi="Times New Roman" w:cs="Times New Roman"/>
          <w:spacing w:val="-2"/>
          <w:sz w:val="24"/>
          <w:szCs w:val="24"/>
        </w:rPr>
        <w:t>,</w:t>
      </w:r>
      <w:r w:rsidRPr="00696245">
        <w:rPr>
          <w:rFonts w:ascii="Times New Roman" w:eastAsia="Calibri" w:hAnsi="Times New Roman" w:cs="Times New Roman"/>
          <w:spacing w:val="-2"/>
          <w:sz w:val="24"/>
          <w:szCs w:val="24"/>
        </w:rPr>
        <w:t xml:space="preserve"> &amp; Forman, E.</w:t>
      </w:r>
      <w:r w:rsidR="00F34981">
        <w:rPr>
          <w:rFonts w:ascii="Times New Roman" w:eastAsia="Calibri" w:hAnsi="Times New Roman" w:cs="Times New Roman"/>
          <w:spacing w:val="-2"/>
          <w:sz w:val="24"/>
          <w:szCs w:val="24"/>
        </w:rPr>
        <w:t xml:space="preserve"> </w:t>
      </w:r>
      <w:r w:rsidRPr="00696245">
        <w:rPr>
          <w:rFonts w:ascii="Times New Roman" w:eastAsia="Calibri" w:hAnsi="Times New Roman" w:cs="Times New Roman"/>
          <w:spacing w:val="-2"/>
          <w:sz w:val="24"/>
          <w:szCs w:val="24"/>
        </w:rPr>
        <w:t xml:space="preserve">M. (2017). Acceptance and Commitment Therapy: A critical review to guide clinical decision making. In </w:t>
      </w:r>
      <w:proofErr w:type="gramStart"/>
      <w:r w:rsidRPr="00696245">
        <w:rPr>
          <w:rFonts w:ascii="Times New Roman" w:eastAsia="Calibri" w:hAnsi="Times New Roman" w:cs="Times New Roman"/>
          <w:spacing w:val="-2"/>
          <w:sz w:val="24"/>
          <w:szCs w:val="24"/>
        </w:rPr>
        <w:t>In</w:t>
      </w:r>
      <w:proofErr w:type="gramEnd"/>
      <w:r w:rsidRPr="00696245">
        <w:rPr>
          <w:rFonts w:ascii="Times New Roman" w:eastAsia="Calibri" w:hAnsi="Times New Roman" w:cs="Times New Roman"/>
          <w:spacing w:val="-2"/>
          <w:sz w:val="24"/>
          <w:szCs w:val="24"/>
        </w:rPr>
        <w:t xml:space="preserve"> D. McKay, J. Abramowitz &amp; E. Storch (Eds.) </w:t>
      </w:r>
      <w:r w:rsidRPr="00696245">
        <w:rPr>
          <w:rFonts w:ascii="Times New Roman" w:eastAsia="Calibri" w:hAnsi="Times New Roman" w:cs="Times New Roman"/>
          <w:i/>
          <w:spacing w:val="-2"/>
          <w:sz w:val="24"/>
          <w:szCs w:val="24"/>
        </w:rPr>
        <w:t xml:space="preserve">Treatments for Psychological Problems and Syndromes </w:t>
      </w:r>
      <w:r w:rsidRPr="00696245">
        <w:rPr>
          <w:rFonts w:ascii="Times New Roman" w:eastAsia="Calibri" w:hAnsi="Times New Roman" w:cs="Times New Roman"/>
          <w:spacing w:val="-2"/>
          <w:sz w:val="24"/>
          <w:szCs w:val="24"/>
        </w:rPr>
        <w:t>(pp. 413-432)</w:t>
      </w:r>
      <w:r w:rsidRPr="00696245">
        <w:rPr>
          <w:rFonts w:ascii="Times New Roman" w:eastAsia="Calibri" w:hAnsi="Times New Roman" w:cs="Times New Roman"/>
          <w:i/>
          <w:spacing w:val="-2"/>
          <w:sz w:val="24"/>
          <w:szCs w:val="24"/>
        </w:rPr>
        <w:t xml:space="preserve">. </w:t>
      </w:r>
      <w:r w:rsidRPr="00696245">
        <w:rPr>
          <w:rFonts w:ascii="Times New Roman" w:eastAsia="Calibri" w:hAnsi="Times New Roman" w:cs="Times New Roman"/>
          <w:spacing w:val="-2"/>
          <w:sz w:val="24"/>
          <w:szCs w:val="24"/>
        </w:rPr>
        <w:t>Wiley-Blackwell.</w:t>
      </w:r>
    </w:p>
    <w:p w14:paraId="14AA0427" w14:textId="058B98A5" w:rsidR="008A0135" w:rsidRPr="00696245" w:rsidRDefault="008A0135" w:rsidP="00696245">
      <w:pPr>
        <w:spacing w:after="0" w:line="480" w:lineRule="auto"/>
        <w:ind w:left="447" w:right="428" w:hanging="447"/>
        <w:rPr>
          <w:rFonts w:ascii="Times New Roman" w:eastAsia="Calibri" w:hAnsi="Times New Roman" w:cs="Times New Roman"/>
          <w:spacing w:val="-2"/>
          <w:sz w:val="24"/>
          <w:szCs w:val="24"/>
        </w:rPr>
      </w:pPr>
      <w:r w:rsidRPr="00696245">
        <w:rPr>
          <w:rFonts w:ascii="Times New Roman" w:hAnsi="Times New Roman" w:cs="Times New Roman"/>
          <w:sz w:val="24"/>
          <w:szCs w:val="24"/>
        </w:rPr>
        <w:t>Levin, M.</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E., Hildebrandt, M., Lillis, J.</w:t>
      </w:r>
      <w:r w:rsidR="000E2147">
        <w:rPr>
          <w:rFonts w:ascii="Times New Roman" w:hAnsi="Times New Roman" w:cs="Times New Roman"/>
          <w:sz w:val="24"/>
          <w:szCs w:val="24"/>
        </w:rPr>
        <w:t>,</w:t>
      </w:r>
      <w:r w:rsidRPr="00696245">
        <w:rPr>
          <w:rFonts w:ascii="Times New Roman" w:hAnsi="Times New Roman" w:cs="Times New Roman"/>
          <w:sz w:val="24"/>
          <w:szCs w:val="24"/>
        </w:rPr>
        <w:t xml:space="preserve"> &amp; Hayes, S. C. (2012). The impact of treatment components suggested by the psychological flexibility model: A meta-analysis of laboratory-based component studies. </w:t>
      </w:r>
      <w:r w:rsidRPr="00696245">
        <w:rPr>
          <w:rFonts w:ascii="Times New Roman" w:hAnsi="Times New Roman" w:cs="Times New Roman"/>
          <w:i/>
          <w:sz w:val="24"/>
          <w:szCs w:val="24"/>
        </w:rPr>
        <w:t>Behavior Therapy, 43</w:t>
      </w:r>
      <w:r w:rsidRPr="00696245">
        <w:rPr>
          <w:rFonts w:ascii="Times New Roman" w:hAnsi="Times New Roman" w:cs="Times New Roman"/>
          <w:sz w:val="24"/>
          <w:szCs w:val="24"/>
        </w:rPr>
        <w:t>, 741-756</w:t>
      </w:r>
      <w:r w:rsidRPr="00696245">
        <w:rPr>
          <w:rFonts w:ascii="Times New Roman" w:hAnsi="Times New Roman" w:cs="Times New Roman"/>
          <w:i/>
          <w:sz w:val="24"/>
          <w:szCs w:val="24"/>
        </w:rPr>
        <w:t>.</w:t>
      </w:r>
    </w:p>
    <w:p w14:paraId="190DE9A0" w14:textId="77777777" w:rsidR="00FA7106" w:rsidRDefault="00476FC0" w:rsidP="00FA7106">
      <w:pPr>
        <w:pStyle w:val="NormalWeb"/>
        <w:spacing w:before="0" w:beforeAutospacing="0" w:after="0" w:afterAutospacing="0" w:line="480" w:lineRule="auto"/>
        <w:ind w:left="720" w:hanging="720"/>
        <w:contextualSpacing/>
      </w:pPr>
      <w:r w:rsidRPr="00696245">
        <w:t xml:space="preserve">McCracken, L. M., Chilcot, J., &amp; Norton, S. (2015). Further development in the assessment of psychological flexibility: A shortened Committed Action Questionnaire (CAQ-8). </w:t>
      </w:r>
      <w:r w:rsidRPr="00696245">
        <w:rPr>
          <w:i/>
          <w:iCs/>
        </w:rPr>
        <w:t>European Journal of Pain (United Kingdom)</w:t>
      </w:r>
      <w:r w:rsidRPr="00696245">
        <w:t xml:space="preserve">, </w:t>
      </w:r>
      <w:r w:rsidRPr="00696245">
        <w:rPr>
          <w:i/>
          <w:iCs/>
        </w:rPr>
        <w:t>19</w:t>
      </w:r>
      <w:r w:rsidRPr="00696245">
        <w:t xml:space="preserve">(5), 677–685. </w:t>
      </w:r>
    </w:p>
    <w:p w14:paraId="73E71442" w14:textId="785DA70F" w:rsidR="00FA7106" w:rsidRPr="00FA7106" w:rsidRDefault="00FA7106" w:rsidP="00FA7106">
      <w:pPr>
        <w:pStyle w:val="NormalWeb"/>
        <w:spacing w:before="0" w:beforeAutospacing="0" w:after="0" w:afterAutospacing="0" w:line="480" w:lineRule="auto"/>
        <w:ind w:left="720" w:hanging="720"/>
        <w:contextualSpacing/>
      </w:pPr>
      <w:r w:rsidRPr="008F0DCF">
        <w:rPr>
          <w:rFonts w:eastAsia="TimesNewRomanPSMT"/>
        </w:rPr>
        <w:t>Preacher, K. J., &amp; Hayes, A. F. (2004). SPSS and SAS procedures for estimating indirect</w:t>
      </w:r>
      <w:r>
        <w:rPr>
          <w:rFonts w:eastAsia="TimesNewRomanPSMT"/>
        </w:rPr>
        <w:t xml:space="preserve"> </w:t>
      </w:r>
      <w:r w:rsidRPr="008F0DCF">
        <w:rPr>
          <w:rFonts w:eastAsia="TimesNewRomanPSMT"/>
        </w:rPr>
        <w:t xml:space="preserve">effects in simple mediation models. </w:t>
      </w:r>
      <w:r w:rsidRPr="008F0DCF">
        <w:rPr>
          <w:rFonts w:eastAsia="TimesNewRomanPSMT"/>
          <w:i/>
          <w:iCs/>
        </w:rPr>
        <w:t>Behavior Research Methods Instruments</w:t>
      </w:r>
      <w:r>
        <w:t xml:space="preserve"> </w:t>
      </w:r>
      <w:r w:rsidRPr="008F0DCF">
        <w:rPr>
          <w:rFonts w:eastAsia="TimesNewRomanPSMT"/>
          <w:i/>
          <w:iCs/>
        </w:rPr>
        <w:t>&amp; Computers, 36</w:t>
      </w:r>
      <w:r w:rsidRPr="008F0DCF">
        <w:rPr>
          <w:rFonts w:eastAsia="TimesNewRomanPSMT"/>
        </w:rPr>
        <w:t>, 717-731.</w:t>
      </w:r>
    </w:p>
    <w:p w14:paraId="676B165F" w14:textId="5D4A46D1" w:rsidR="000E2147" w:rsidRDefault="000E2147" w:rsidP="000E2147">
      <w:pPr>
        <w:pStyle w:val="NormalWeb"/>
        <w:spacing w:before="0" w:beforeAutospacing="0" w:after="0" w:afterAutospacing="0" w:line="480" w:lineRule="auto"/>
        <w:ind w:left="720" w:hanging="720"/>
        <w:contextualSpacing/>
        <w:rPr>
          <w:noProof/>
        </w:rPr>
      </w:pPr>
      <w:r w:rsidRPr="00E648D5">
        <w:t>Rogge, R.</w:t>
      </w:r>
      <w:r>
        <w:t xml:space="preserve"> </w:t>
      </w:r>
      <w:r w:rsidRPr="00E648D5">
        <w:t xml:space="preserve">D., </w:t>
      </w:r>
      <w:proofErr w:type="spellStart"/>
      <w:r w:rsidRPr="00E648D5">
        <w:t>Daks</w:t>
      </w:r>
      <w:proofErr w:type="spellEnd"/>
      <w:r w:rsidRPr="00E648D5">
        <w:t>, J.</w:t>
      </w:r>
      <w:r>
        <w:t xml:space="preserve"> </w:t>
      </w:r>
      <w:r w:rsidRPr="00E648D5">
        <w:t xml:space="preserve">S., </w:t>
      </w:r>
      <w:proofErr w:type="spellStart"/>
      <w:r w:rsidRPr="00E648D5">
        <w:t>Dubler</w:t>
      </w:r>
      <w:proofErr w:type="spellEnd"/>
      <w:r w:rsidRPr="00E648D5">
        <w:t>, B.</w:t>
      </w:r>
      <w:r>
        <w:t xml:space="preserve"> </w:t>
      </w:r>
      <w:r w:rsidRPr="00E648D5">
        <w:t>A.</w:t>
      </w:r>
      <w:r>
        <w:t>,</w:t>
      </w:r>
      <w:r w:rsidRPr="00E648D5">
        <w:t xml:space="preserve"> &amp; Saint, K.</w:t>
      </w:r>
      <w:r>
        <w:t xml:space="preserve"> </w:t>
      </w:r>
      <w:r w:rsidRPr="00E648D5">
        <w:t>J. (2019). It's all about the process: Examining the convergent validity, conceptual</w:t>
      </w:r>
      <w:r>
        <w:t xml:space="preserve"> </w:t>
      </w:r>
      <w:r w:rsidRPr="00E648D5">
        <w:t>coverage, unique predictive validity, and clinical utility of ACT process</w:t>
      </w:r>
      <w:r>
        <w:t xml:space="preserve"> </w:t>
      </w:r>
      <w:r w:rsidRPr="00E648D5">
        <w:t xml:space="preserve">measures. </w:t>
      </w:r>
      <w:r w:rsidRPr="00E648D5">
        <w:rPr>
          <w:i/>
        </w:rPr>
        <w:t>Journal of Contextual Behavioral Science, 14</w:t>
      </w:r>
      <w:r w:rsidRPr="00E648D5">
        <w:t>, 90-102.</w:t>
      </w:r>
    </w:p>
    <w:p w14:paraId="6A967E64" w14:textId="2DC7DCB7" w:rsidR="00E648D5" w:rsidRDefault="00023085" w:rsidP="00E648D5">
      <w:pPr>
        <w:pStyle w:val="NormalWeb"/>
        <w:spacing w:before="0" w:beforeAutospacing="0" w:after="0" w:afterAutospacing="0" w:line="480" w:lineRule="auto"/>
        <w:ind w:left="720" w:hanging="720"/>
        <w:contextualSpacing/>
        <w:rPr>
          <w:noProof/>
        </w:rPr>
      </w:pPr>
      <w:r w:rsidRPr="00696245">
        <w:rPr>
          <w:noProof/>
        </w:rPr>
        <w:t xml:space="preserve">Rolffs, J. L., Rogge, R. D., &amp; Wilson, K. G. (2018). Disentangling components of flexibility via the hexaflex model: Development and validation of the Multidimensional Psychological Flexibility Inventory (MPFI). </w:t>
      </w:r>
      <w:r w:rsidRPr="00696245">
        <w:rPr>
          <w:i/>
          <w:noProof/>
        </w:rPr>
        <w:t>Assessment, 25</w:t>
      </w:r>
      <w:r w:rsidRPr="00696245">
        <w:rPr>
          <w:noProof/>
        </w:rPr>
        <w:t>(4), 458-482.</w:t>
      </w:r>
    </w:p>
    <w:p w14:paraId="63ACE915" w14:textId="77777777" w:rsidR="00A545E1" w:rsidRPr="00696245" w:rsidRDefault="00476FC0" w:rsidP="00696245">
      <w:pPr>
        <w:pStyle w:val="NormalWeb"/>
        <w:spacing w:before="0" w:beforeAutospacing="0" w:after="0" w:afterAutospacing="0" w:line="480" w:lineRule="auto"/>
        <w:ind w:left="720" w:hanging="720"/>
        <w:contextualSpacing/>
      </w:pPr>
      <w:r w:rsidRPr="00696245">
        <w:lastRenderedPageBreak/>
        <w:t xml:space="preserve">Smout, M., Davies, M., Burns, N., &amp; Christie, A. (2014). Development of the Valuing Questionnaire (VQ). </w:t>
      </w:r>
      <w:r w:rsidRPr="00696245">
        <w:rPr>
          <w:i/>
          <w:iCs/>
        </w:rPr>
        <w:t>Journal of Contextual Behavioral Science</w:t>
      </w:r>
      <w:r w:rsidRPr="00696245">
        <w:t xml:space="preserve">, </w:t>
      </w:r>
      <w:r w:rsidRPr="00696245">
        <w:rPr>
          <w:i/>
          <w:iCs/>
        </w:rPr>
        <w:t>3</w:t>
      </w:r>
      <w:r w:rsidRPr="00696245">
        <w:t xml:space="preserve">, 164–172. </w:t>
      </w:r>
    </w:p>
    <w:p w14:paraId="7B76C462" w14:textId="6D2D09EF" w:rsidR="008A0135" w:rsidRPr="00696245" w:rsidRDefault="008A0135" w:rsidP="00696245">
      <w:pPr>
        <w:spacing w:after="0" w:line="480" w:lineRule="auto"/>
        <w:ind w:left="447" w:right="428" w:hanging="447"/>
        <w:rPr>
          <w:rFonts w:ascii="Times New Roman" w:hAnsi="Times New Roman" w:cs="Times New Roman"/>
          <w:sz w:val="24"/>
          <w:szCs w:val="24"/>
        </w:rPr>
      </w:pPr>
      <w:r w:rsidRPr="00696245">
        <w:rPr>
          <w:rFonts w:ascii="Times New Roman" w:hAnsi="Times New Roman" w:cs="Times New Roman"/>
          <w:sz w:val="24"/>
          <w:szCs w:val="24"/>
        </w:rPr>
        <w:t>Twohig, M.</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P.</w:t>
      </w:r>
      <w:r w:rsidR="0074058C">
        <w:rPr>
          <w:rFonts w:ascii="Times New Roman" w:hAnsi="Times New Roman" w:cs="Times New Roman"/>
          <w:sz w:val="24"/>
          <w:szCs w:val="24"/>
        </w:rPr>
        <w:t>,</w:t>
      </w:r>
      <w:r w:rsidRPr="00696245">
        <w:rPr>
          <w:rFonts w:ascii="Times New Roman" w:hAnsi="Times New Roman" w:cs="Times New Roman"/>
          <w:sz w:val="24"/>
          <w:szCs w:val="24"/>
        </w:rPr>
        <w:t xml:space="preserve"> &amp; Levin M.</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 xml:space="preserve">E. (2017). Acceptance and commitment therapy as a treatment for anxiety and depression: A review. </w:t>
      </w:r>
      <w:r w:rsidRPr="00696245">
        <w:rPr>
          <w:rFonts w:ascii="Times New Roman" w:hAnsi="Times New Roman" w:cs="Times New Roman"/>
          <w:i/>
          <w:sz w:val="24"/>
          <w:szCs w:val="24"/>
        </w:rPr>
        <w:t>Psychiatric Clinics, 40</w:t>
      </w:r>
      <w:r w:rsidRPr="00696245">
        <w:rPr>
          <w:rFonts w:ascii="Times New Roman" w:hAnsi="Times New Roman" w:cs="Times New Roman"/>
          <w:sz w:val="24"/>
          <w:szCs w:val="24"/>
        </w:rPr>
        <w:t>, 751-770.</w:t>
      </w:r>
    </w:p>
    <w:p w14:paraId="1658EA2D" w14:textId="1DFA6B92" w:rsidR="00B53C63" w:rsidRPr="00696245" w:rsidRDefault="00B53C63" w:rsidP="00696245">
      <w:pPr>
        <w:spacing w:after="0" w:line="480" w:lineRule="auto"/>
        <w:ind w:left="720" w:hanging="720"/>
        <w:contextualSpacing/>
        <w:rPr>
          <w:rFonts w:ascii="Times New Roman" w:hAnsi="Times New Roman" w:cs="Times New Roman"/>
          <w:i/>
          <w:spacing w:val="-2"/>
          <w:sz w:val="24"/>
          <w:szCs w:val="24"/>
        </w:rPr>
      </w:pPr>
      <w:r w:rsidRPr="00696245">
        <w:rPr>
          <w:rFonts w:ascii="Times New Roman" w:hAnsi="Times New Roman" w:cs="Times New Roman"/>
          <w:spacing w:val="-2"/>
          <w:sz w:val="24"/>
          <w:szCs w:val="24"/>
        </w:rPr>
        <w:t>Twohig, M. P., Plumb Vilardaga, J. C., Levin</w:t>
      </w:r>
      <w:r w:rsidR="000E2147">
        <w:rPr>
          <w:rFonts w:ascii="Times New Roman" w:hAnsi="Times New Roman" w:cs="Times New Roman"/>
          <w:spacing w:val="-2"/>
          <w:sz w:val="24"/>
          <w:szCs w:val="24"/>
        </w:rPr>
        <w:t>,</w:t>
      </w:r>
      <w:r w:rsidRPr="00696245">
        <w:rPr>
          <w:rFonts w:ascii="Times New Roman" w:hAnsi="Times New Roman" w:cs="Times New Roman"/>
          <w:spacing w:val="-2"/>
          <w:sz w:val="24"/>
          <w:szCs w:val="24"/>
        </w:rPr>
        <w:t xml:space="preserve"> M. E., &amp; Hayes, S. C. (2015). Changes in psychological flexibility during acceptance and commitment therapy for obsessive compulsive disorder.</w:t>
      </w:r>
      <w:r w:rsidRPr="00696245">
        <w:rPr>
          <w:rFonts w:ascii="Times New Roman" w:hAnsi="Times New Roman" w:cs="Times New Roman"/>
          <w:i/>
          <w:spacing w:val="-2"/>
          <w:sz w:val="24"/>
          <w:szCs w:val="24"/>
        </w:rPr>
        <w:t xml:space="preserve"> Journal of Contextual Behavioral Science, 4</w:t>
      </w:r>
      <w:r w:rsidRPr="00696245">
        <w:rPr>
          <w:rFonts w:ascii="Times New Roman" w:hAnsi="Times New Roman" w:cs="Times New Roman"/>
          <w:spacing w:val="-2"/>
          <w:sz w:val="24"/>
          <w:szCs w:val="24"/>
        </w:rPr>
        <w:t>, 196-202</w:t>
      </w:r>
      <w:r w:rsidRPr="00696245">
        <w:rPr>
          <w:rFonts w:ascii="Times New Roman" w:hAnsi="Times New Roman" w:cs="Times New Roman"/>
          <w:i/>
          <w:spacing w:val="-2"/>
          <w:sz w:val="24"/>
          <w:szCs w:val="24"/>
        </w:rPr>
        <w:t>.</w:t>
      </w:r>
    </w:p>
    <w:p w14:paraId="6C1C7C83" w14:textId="77777777" w:rsidR="00B53C63" w:rsidRPr="00696245" w:rsidRDefault="00B53C63" w:rsidP="00696245">
      <w:pPr>
        <w:spacing w:after="0" w:line="480" w:lineRule="auto"/>
        <w:ind w:left="720" w:hanging="720"/>
        <w:contextualSpacing/>
        <w:rPr>
          <w:rFonts w:ascii="Times New Roman" w:eastAsia="Times New Roman" w:hAnsi="Times New Roman" w:cs="Times New Roman"/>
          <w:sz w:val="24"/>
          <w:szCs w:val="24"/>
        </w:rPr>
      </w:pPr>
      <w:r w:rsidRPr="00696245">
        <w:rPr>
          <w:rFonts w:ascii="Times New Roman" w:hAnsi="Times New Roman" w:cs="Times New Roman"/>
          <w:noProof/>
          <w:sz w:val="24"/>
          <w:szCs w:val="24"/>
        </w:rPr>
        <w:t xml:space="preserve">Villatte, J. L., Vilardaga, R., Villatte, M., Plumb Vilardaga, J. C., Atkins, D. C., &amp; Hayes, S. C. (2016). Acceptance and commitment therapy modules: Differential impact on treatment processes and outcomes. </w:t>
      </w:r>
      <w:r w:rsidRPr="00696245">
        <w:rPr>
          <w:rFonts w:ascii="Times New Roman" w:hAnsi="Times New Roman" w:cs="Times New Roman"/>
          <w:i/>
          <w:iCs/>
          <w:noProof/>
          <w:sz w:val="24"/>
          <w:szCs w:val="24"/>
        </w:rPr>
        <w:t>Behaviour Research and Therapy</w:t>
      </w:r>
      <w:r w:rsidRPr="00696245">
        <w:rPr>
          <w:rFonts w:ascii="Times New Roman" w:hAnsi="Times New Roman" w:cs="Times New Roman"/>
          <w:noProof/>
          <w:sz w:val="24"/>
          <w:szCs w:val="24"/>
        </w:rPr>
        <w:t xml:space="preserve">, </w:t>
      </w:r>
      <w:r w:rsidRPr="00696245">
        <w:rPr>
          <w:rFonts w:ascii="Times New Roman" w:hAnsi="Times New Roman" w:cs="Times New Roman"/>
          <w:i/>
          <w:iCs/>
          <w:noProof/>
          <w:sz w:val="24"/>
          <w:szCs w:val="24"/>
        </w:rPr>
        <w:t>77</w:t>
      </w:r>
      <w:r w:rsidRPr="00696245">
        <w:rPr>
          <w:rFonts w:ascii="Times New Roman" w:hAnsi="Times New Roman" w:cs="Times New Roman"/>
          <w:noProof/>
          <w:sz w:val="24"/>
          <w:szCs w:val="24"/>
        </w:rPr>
        <w:t>, 52–61.</w:t>
      </w:r>
    </w:p>
    <w:p w14:paraId="1BE1A853" w14:textId="77777777" w:rsidR="00171882" w:rsidRPr="00696245" w:rsidRDefault="00171882" w:rsidP="00696245">
      <w:pPr>
        <w:spacing w:after="0" w:line="480" w:lineRule="auto"/>
        <w:ind w:left="720" w:hanging="720"/>
        <w:contextualSpacing/>
        <w:rPr>
          <w:rFonts w:ascii="Times New Roman" w:eastAsia="Times New Roman" w:hAnsi="Times New Roman" w:cs="Times New Roman"/>
          <w:color w:val="222222"/>
          <w:sz w:val="24"/>
          <w:szCs w:val="24"/>
          <w:shd w:val="clear" w:color="auto" w:fill="FFFFFF"/>
          <w:lang w:eastAsia="ja-JP"/>
        </w:rPr>
      </w:pPr>
      <w:proofErr w:type="spellStart"/>
      <w:r w:rsidRPr="00696245">
        <w:rPr>
          <w:rFonts w:ascii="Times New Roman" w:eastAsia="Times New Roman" w:hAnsi="Times New Roman" w:cs="Times New Roman"/>
          <w:color w:val="222222"/>
          <w:sz w:val="24"/>
          <w:szCs w:val="24"/>
          <w:shd w:val="clear" w:color="auto" w:fill="FFFFFF"/>
          <w:lang w:eastAsia="ja-JP"/>
        </w:rPr>
        <w:t>Yovel</w:t>
      </w:r>
      <w:proofErr w:type="spellEnd"/>
      <w:r w:rsidRPr="00696245">
        <w:rPr>
          <w:rFonts w:ascii="Times New Roman" w:eastAsia="Times New Roman" w:hAnsi="Times New Roman" w:cs="Times New Roman"/>
          <w:color w:val="222222"/>
          <w:sz w:val="24"/>
          <w:szCs w:val="24"/>
          <w:shd w:val="clear" w:color="auto" w:fill="FFFFFF"/>
          <w:lang w:eastAsia="ja-JP"/>
        </w:rPr>
        <w:t xml:space="preserve">, I., </w:t>
      </w:r>
      <w:proofErr w:type="spellStart"/>
      <w:r w:rsidRPr="00696245">
        <w:rPr>
          <w:rFonts w:ascii="Times New Roman" w:eastAsia="Times New Roman" w:hAnsi="Times New Roman" w:cs="Times New Roman"/>
          <w:color w:val="222222"/>
          <w:sz w:val="24"/>
          <w:szCs w:val="24"/>
          <w:shd w:val="clear" w:color="auto" w:fill="FFFFFF"/>
          <w:lang w:eastAsia="ja-JP"/>
        </w:rPr>
        <w:t>Mor</w:t>
      </w:r>
      <w:proofErr w:type="spellEnd"/>
      <w:r w:rsidRPr="00696245">
        <w:rPr>
          <w:rFonts w:ascii="Times New Roman" w:eastAsia="Times New Roman" w:hAnsi="Times New Roman" w:cs="Times New Roman"/>
          <w:color w:val="222222"/>
          <w:sz w:val="24"/>
          <w:szCs w:val="24"/>
          <w:shd w:val="clear" w:color="auto" w:fill="FFFFFF"/>
          <w:lang w:eastAsia="ja-JP"/>
        </w:rPr>
        <w:t xml:space="preserve">, N., &amp; </w:t>
      </w:r>
      <w:proofErr w:type="spellStart"/>
      <w:r w:rsidRPr="00696245">
        <w:rPr>
          <w:rFonts w:ascii="Times New Roman" w:eastAsia="Times New Roman" w:hAnsi="Times New Roman" w:cs="Times New Roman"/>
          <w:color w:val="222222"/>
          <w:sz w:val="24"/>
          <w:szCs w:val="24"/>
          <w:shd w:val="clear" w:color="auto" w:fill="FFFFFF"/>
          <w:lang w:eastAsia="ja-JP"/>
        </w:rPr>
        <w:t>Shakarov</w:t>
      </w:r>
      <w:proofErr w:type="spellEnd"/>
      <w:r w:rsidRPr="00696245">
        <w:rPr>
          <w:rFonts w:ascii="Times New Roman" w:eastAsia="Times New Roman" w:hAnsi="Times New Roman" w:cs="Times New Roman"/>
          <w:color w:val="222222"/>
          <w:sz w:val="24"/>
          <w:szCs w:val="24"/>
          <w:shd w:val="clear" w:color="auto" w:fill="FFFFFF"/>
          <w:lang w:eastAsia="ja-JP"/>
        </w:rPr>
        <w:t>, H. (2014). Examination of the core cognitive components of cognitive behavioral therapy and acceptance and commitment therapy: An analogue investigation. </w:t>
      </w:r>
      <w:r w:rsidRPr="00696245">
        <w:rPr>
          <w:rFonts w:ascii="Times New Roman" w:eastAsia="Times New Roman" w:hAnsi="Times New Roman" w:cs="Times New Roman"/>
          <w:i/>
          <w:iCs/>
          <w:color w:val="222222"/>
          <w:sz w:val="24"/>
          <w:szCs w:val="24"/>
          <w:shd w:val="clear" w:color="auto" w:fill="FFFFFF"/>
          <w:lang w:eastAsia="ja-JP"/>
        </w:rPr>
        <w:t>Behavior therapy</w:t>
      </w:r>
      <w:r w:rsidRPr="00696245">
        <w:rPr>
          <w:rFonts w:ascii="Times New Roman" w:eastAsia="Times New Roman" w:hAnsi="Times New Roman" w:cs="Times New Roman"/>
          <w:color w:val="222222"/>
          <w:sz w:val="24"/>
          <w:szCs w:val="24"/>
          <w:shd w:val="clear" w:color="auto" w:fill="FFFFFF"/>
          <w:lang w:eastAsia="ja-JP"/>
        </w:rPr>
        <w:t>, </w:t>
      </w:r>
      <w:r w:rsidRPr="00696245">
        <w:rPr>
          <w:rFonts w:ascii="Times New Roman" w:eastAsia="Times New Roman" w:hAnsi="Times New Roman" w:cs="Times New Roman"/>
          <w:i/>
          <w:iCs/>
          <w:color w:val="222222"/>
          <w:sz w:val="24"/>
          <w:szCs w:val="24"/>
          <w:shd w:val="clear" w:color="auto" w:fill="FFFFFF"/>
          <w:lang w:eastAsia="ja-JP"/>
        </w:rPr>
        <w:t>45</w:t>
      </w:r>
      <w:r w:rsidRPr="00696245">
        <w:rPr>
          <w:rFonts w:ascii="Times New Roman" w:eastAsia="Times New Roman" w:hAnsi="Times New Roman" w:cs="Times New Roman"/>
          <w:color w:val="222222"/>
          <w:sz w:val="24"/>
          <w:szCs w:val="24"/>
          <w:shd w:val="clear" w:color="auto" w:fill="FFFFFF"/>
          <w:lang w:eastAsia="ja-JP"/>
        </w:rPr>
        <w:t>, 482-494.</w:t>
      </w:r>
    </w:p>
    <w:p w14:paraId="3B034002" w14:textId="2AFD9502" w:rsidR="00B53C63" w:rsidRPr="00696245" w:rsidRDefault="00B53C63" w:rsidP="00696245">
      <w:pPr>
        <w:spacing w:after="0" w:line="480" w:lineRule="auto"/>
        <w:ind w:left="720" w:hanging="720"/>
        <w:contextualSpacing/>
        <w:rPr>
          <w:rFonts w:ascii="Times New Roman" w:eastAsia="Times New Roman" w:hAnsi="Times New Roman" w:cs="Times New Roman"/>
          <w:sz w:val="24"/>
          <w:szCs w:val="24"/>
        </w:rPr>
      </w:pPr>
      <w:r w:rsidRPr="00696245">
        <w:rPr>
          <w:rFonts w:ascii="Times New Roman" w:hAnsi="Times New Roman" w:cs="Times New Roman"/>
          <w:sz w:val="24"/>
          <w:szCs w:val="24"/>
        </w:rPr>
        <w:t>Zettle, R.</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D., Rains, J.</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C.</w:t>
      </w:r>
      <w:r w:rsidR="000E2147">
        <w:rPr>
          <w:rFonts w:ascii="Times New Roman" w:hAnsi="Times New Roman" w:cs="Times New Roman"/>
          <w:sz w:val="24"/>
          <w:szCs w:val="24"/>
        </w:rPr>
        <w:t>,</w:t>
      </w:r>
      <w:r w:rsidRPr="00696245">
        <w:rPr>
          <w:rFonts w:ascii="Times New Roman" w:hAnsi="Times New Roman" w:cs="Times New Roman"/>
          <w:sz w:val="24"/>
          <w:szCs w:val="24"/>
        </w:rPr>
        <w:t xml:space="preserve"> &amp; Hayes, S.</w:t>
      </w:r>
      <w:r w:rsidR="00F34981">
        <w:rPr>
          <w:rFonts w:ascii="Times New Roman" w:hAnsi="Times New Roman" w:cs="Times New Roman"/>
          <w:sz w:val="24"/>
          <w:szCs w:val="24"/>
        </w:rPr>
        <w:t xml:space="preserve"> </w:t>
      </w:r>
      <w:r w:rsidRPr="00696245">
        <w:rPr>
          <w:rFonts w:ascii="Times New Roman" w:hAnsi="Times New Roman" w:cs="Times New Roman"/>
          <w:sz w:val="24"/>
          <w:szCs w:val="24"/>
        </w:rPr>
        <w:t xml:space="preserve">C. (2011). Processes of change in acceptance and commitment therapy and cognitive therapy for depression: A mediation reanalysis of Zettle and Rains. </w:t>
      </w:r>
      <w:r w:rsidRPr="00696245">
        <w:rPr>
          <w:rFonts w:ascii="Times New Roman" w:hAnsi="Times New Roman" w:cs="Times New Roman"/>
          <w:i/>
          <w:sz w:val="24"/>
          <w:szCs w:val="24"/>
        </w:rPr>
        <w:t>Behavior Modification, 35</w:t>
      </w:r>
      <w:r w:rsidRPr="00696245">
        <w:rPr>
          <w:rFonts w:ascii="Times New Roman" w:hAnsi="Times New Roman" w:cs="Times New Roman"/>
          <w:sz w:val="24"/>
          <w:szCs w:val="24"/>
        </w:rPr>
        <w:t>, 265-283.</w:t>
      </w:r>
    </w:p>
    <w:p w14:paraId="06BB6DFD" w14:textId="77777777" w:rsidR="00B53C63" w:rsidRPr="00023085" w:rsidRDefault="00B53C63" w:rsidP="00023085">
      <w:pPr>
        <w:spacing w:after="0" w:line="480" w:lineRule="auto"/>
        <w:ind w:left="720" w:hanging="720"/>
        <w:contextualSpacing/>
        <w:rPr>
          <w:rFonts w:ascii="Times New Roman" w:eastAsia="Times New Roman" w:hAnsi="Times New Roman" w:cs="Times New Roman"/>
          <w:sz w:val="24"/>
          <w:szCs w:val="24"/>
          <w:lang w:eastAsia="ja-JP"/>
        </w:rPr>
      </w:pPr>
    </w:p>
    <w:p w14:paraId="5F772D8B" w14:textId="77777777" w:rsidR="00171882" w:rsidRPr="008F4BC7" w:rsidRDefault="00171882" w:rsidP="00023085">
      <w:pPr>
        <w:spacing w:line="480" w:lineRule="auto"/>
        <w:jc w:val="center"/>
        <w:rPr>
          <w:rFonts w:ascii="Times New Roman" w:hAnsi="Times New Roman" w:cs="Times New Roman"/>
          <w:sz w:val="24"/>
          <w:szCs w:val="24"/>
        </w:rPr>
      </w:pPr>
    </w:p>
    <w:p w14:paraId="7A1B14E5" w14:textId="77777777" w:rsidR="002A2E5E" w:rsidRDefault="002A2E5E"/>
    <w:p w14:paraId="7BFD8881" w14:textId="77777777" w:rsidR="002A2E5E" w:rsidRDefault="002A2E5E">
      <w:r>
        <w:br w:type="page"/>
      </w:r>
    </w:p>
    <w:p w14:paraId="486AABAF" w14:textId="77777777" w:rsidR="002A2E5E" w:rsidRPr="00BC1224" w:rsidRDefault="002A2E5E">
      <w:pPr>
        <w:rPr>
          <w:rFonts w:ascii="Times New Roman" w:hAnsi="Times New Roman" w:cs="Times New Roman"/>
          <w:sz w:val="24"/>
          <w:szCs w:val="24"/>
        </w:rPr>
      </w:pPr>
      <w:r w:rsidRPr="00BC1224">
        <w:rPr>
          <w:rFonts w:ascii="Times New Roman" w:hAnsi="Times New Roman" w:cs="Times New Roman"/>
          <w:sz w:val="24"/>
          <w:szCs w:val="24"/>
        </w:rPr>
        <w:lastRenderedPageBreak/>
        <w:t>Table 1.</w:t>
      </w:r>
      <w:r w:rsidR="00A343FF" w:rsidRPr="00BC1224">
        <w:rPr>
          <w:rFonts w:ascii="Times New Roman" w:hAnsi="Times New Roman" w:cs="Times New Roman"/>
          <w:sz w:val="24"/>
          <w:szCs w:val="24"/>
        </w:rPr>
        <w:t xml:space="preserve"> Predicting posttreatment CCAPS mental health</w:t>
      </w:r>
      <w:r w:rsidR="003E75AA">
        <w:rPr>
          <w:rFonts w:ascii="Times New Roman" w:hAnsi="Times New Roman" w:cs="Times New Roman"/>
          <w:sz w:val="24"/>
          <w:szCs w:val="24"/>
        </w:rPr>
        <w:t xml:space="preserve"> symptoms</w:t>
      </w:r>
      <w:r w:rsidRPr="00BC1224">
        <w:rPr>
          <w:rFonts w:ascii="Times New Roman" w:hAnsi="Times New Roman" w:cs="Times New Roman"/>
          <w:sz w:val="24"/>
          <w:szCs w:val="24"/>
        </w:rPr>
        <w:t xml:space="preserve"> controlling for baseline CCAPS</w:t>
      </w:r>
      <w:r w:rsidR="00CB4D01" w:rsidRPr="00BC1224">
        <w:rPr>
          <w:rFonts w:ascii="Times New Roman" w:hAnsi="Times New Roman" w:cs="Times New Roman"/>
          <w:sz w:val="24"/>
          <w:szCs w:val="24"/>
        </w:rPr>
        <w:t xml:space="preserve"> in ACT conditions</w:t>
      </w:r>
      <w:r w:rsidR="003E5D06" w:rsidRPr="00BC1224">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173"/>
        <w:gridCol w:w="1171"/>
        <w:gridCol w:w="1341"/>
        <w:gridCol w:w="1071"/>
        <w:gridCol w:w="1171"/>
        <w:gridCol w:w="1172"/>
        <w:gridCol w:w="1166"/>
      </w:tblGrid>
      <w:tr w:rsidR="00D7338B" w14:paraId="018B9877" w14:textId="77777777" w:rsidTr="000110F5">
        <w:tc>
          <w:tcPr>
            <w:tcW w:w="1085" w:type="dxa"/>
            <w:tcBorders>
              <w:bottom w:val="single" w:sz="4" w:space="0" w:color="auto"/>
            </w:tcBorders>
          </w:tcPr>
          <w:p w14:paraId="3F4924ED" w14:textId="77777777" w:rsidR="00D7338B" w:rsidRPr="00BC1224" w:rsidRDefault="00D7338B">
            <w:pPr>
              <w:rPr>
                <w:rFonts w:ascii="Times New Roman" w:hAnsi="Times New Roman" w:cs="Times New Roman"/>
              </w:rPr>
            </w:pPr>
            <w:r w:rsidRPr="00BC1224">
              <w:rPr>
                <w:rFonts w:ascii="Times New Roman" w:hAnsi="Times New Roman" w:cs="Times New Roman"/>
              </w:rPr>
              <w:t>Model</w:t>
            </w:r>
          </w:p>
        </w:tc>
        <w:tc>
          <w:tcPr>
            <w:tcW w:w="1173" w:type="dxa"/>
            <w:tcBorders>
              <w:bottom w:val="single" w:sz="4" w:space="0" w:color="auto"/>
            </w:tcBorders>
          </w:tcPr>
          <w:p w14:paraId="741A7575" w14:textId="77777777" w:rsidR="00D7338B" w:rsidRPr="00BC1224" w:rsidRDefault="00D7338B">
            <w:pPr>
              <w:rPr>
                <w:rFonts w:ascii="Times New Roman" w:hAnsi="Times New Roman" w:cs="Times New Roman"/>
              </w:rPr>
            </w:pPr>
            <w:r w:rsidRPr="00BC1224">
              <w:rPr>
                <w:rFonts w:ascii="Times New Roman" w:hAnsi="Times New Roman" w:cs="Times New Roman"/>
              </w:rPr>
              <w:t xml:space="preserve">Pre-Post AAQ </w:t>
            </w:r>
            <w:r w:rsidR="00BC1224">
              <w:rPr>
                <w:rFonts w:ascii="Symbol" w:hAnsi="Symbol"/>
                <w:i/>
                <w:iCs/>
              </w:rPr>
              <w:t></w:t>
            </w:r>
          </w:p>
        </w:tc>
        <w:tc>
          <w:tcPr>
            <w:tcW w:w="1171" w:type="dxa"/>
            <w:tcBorders>
              <w:bottom w:val="single" w:sz="4" w:space="0" w:color="auto"/>
            </w:tcBorders>
          </w:tcPr>
          <w:p w14:paraId="3618EFC8" w14:textId="77777777" w:rsidR="00D7338B" w:rsidRPr="00BC1224" w:rsidRDefault="00D7338B">
            <w:pPr>
              <w:rPr>
                <w:rFonts w:ascii="Times New Roman" w:hAnsi="Times New Roman" w:cs="Times New Roman"/>
              </w:rPr>
            </w:pPr>
            <w:r w:rsidRPr="00BC1224">
              <w:rPr>
                <w:rFonts w:ascii="Times New Roman" w:hAnsi="Times New Roman" w:cs="Times New Roman"/>
              </w:rPr>
              <w:t xml:space="preserve">Pre-Post CFQ </w:t>
            </w:r>
            <w:r w:rsidR="00BC1224">
              <w:rPr>
                <w:rFonts w:ascii="Symbol" w:hAnsi="Symbol"/>
                <w:i/>
                <w:iCs/>
              </w:rPr>
              <w:t></w:t>
            </w:r>
          </w:p>
        </w:tc>
        <w:tc>
          <w:tcPr>
            <w:tcW w:w="1341" w:type="dxa"/>
            <w:tcBorders>
              <w:bottom w:val="single" w:sz="4" w:space="0" w:color="auto"/>
            </w:tcBorders>
          </w:tcPr>
          <w:p w14:paraId="75B3A33F" w14:textId="77777777" w:rsidR="00D7338B" w:rsidRPr="00BC1224" w:rsidRDefault="00BC1224">
            <w:pPr>
              <w:rPr>
                <w:rFonts w:ascii="Times New Roman" w:hAnsi="Times New Roman" w:cs="Times New Roman"/>
              </w:rPr>
            </w:pPr>
            <w:r>
              <w:rPr>
                <w:rFonts w:ascii="Times New Roman" w:hAnsi="Times New Roman" w:cs="Times New Roman"/>
              </w:rPr>
              <w:t>Pre-Post PHLMS</w:t>
            </w:r>
            <w:r w:rsidR="00D7338B" w:rsidRPr="00BC1224">
              <w:rPr>
                <w:rFonts w:ascii="Times New Roman" w:hAnsi="Times New Roman" w:cs="Times New Roman"/>
              </w:rPr>
              <w:t xml:space="preserve"> </w:t>
            </w:r>
            <w:r>
              <w:rPr>
                <w:rFonts w:ascii="Symbol" w:hAnsi="Symbol"/>
                <w:i/>
                <w:iCs/>
              </w:rPr>
              <w:t></w:t>
            </w:r>
          </w:p>
        </w:tc>
        <w:tc>
          <w:tcPr>
            <w:tcW w:w="1071" w:type="dxa"/>
            <w:tcBorders>
              <w:bottom w:val="single" w:sz="4" w:space="0" w:color="auto"/>
            </w:tcBorders>
          </w:tcPr>
          <w:p w14:paraId="078A8EB1" w14:textId="77777777" w:rsidR="00D7338B" w:rsidRPr="00BC1224" w:rsidRDefault="00D7338B">
            <w:pPr>
              <w:rPr>
                <w:rFonts w:ascii="Times New Roman" w:hAnsi="Times New Roman" w:cs="Times New Roman"/>
              </w:rPr>
            </w:pPr>
            <w:r w:rsidRPr="00BC1224">
              <w:rPr>
                <w:rFonts w:ascii="Times New Roman" w:hAnsi="Times New Roman" w:cs="Times New Roman"/>
              </w:rPr>
              <w:t xml:space="preserve">Pre-Post VQ-O </w:t>
            </w:r>
            <w:r w:rsidR="00BC1224">
              <w:rPr>
                <w:rFonts w:ascii="Symbol" w:hAnsi="Symbol"/>
                <w:i/>
                <w:iCs/>
              </w:rPr>
              <w:t></w:t>
            </w:r>
          </w:p>
        </w:tc>
        <w:tc>
          <w:tcPr>
            <w:tcW w:w="1171" w:type="dxa"/>
            <w:tcBorders>
              <w:bottom w:val="single" w:sz="4" w:space="0" w:color="auto"/>
            </w:tcBorders>
          </w:tcPr>
          <w:p w14:paraId="6990D7DE" w14:textId="77777777" w:rsidR="00D7338B" w:rsidRPr="00BC1224" w:rsidRDefault="00D7338B">
            <w:pPr>
              <w:rPr>
                <w:rFonts w:ascii="Times New Roman" w:hAnsi="Times New Roman" w:cs="Times New Roman"/>
              </w:rPr>
            </w:pPr>
            <w:r w:rsidRPr="00BC1224">
              <w:rPr>
                <w:rFonts w:ascii="Times New Roman" w:hAnsi="Times New Roman" w:cs="Times New Roman"/>
              </w:rPr>
              <w:t xml:space="preserve">Pre-Post VQ-P </w:t>
            </w:r>
            <w:r w:rsidR="00BC1224">
              <w:rPr>
                <w:rFonts w:ascii="Symbol" w:hAnsi="Symbol"/>
                <w:i/>
                <w:iCs/>
              </w:rPr>
              <w:t></w:t>
            </w:r>
          </w:p>
        </w:tc>
        <w:tc>
          <w:tcPr>
            <w:tcW w:w="1172" w:type="dxa"/>
            <w:tcBorders>
              <w:bottom w:val="single" w:sz="4" w:space="0" w:color="auto"/>
            </w:tcBorders>
          </w:tcPr>
          <w:p w14:paraId="74B648FF" w14:textId="77777777" w:rsidR="00D7338B" w:rsidRPr="00BC1224" w:rsidRDefault="00D7338B">
            <w:pPr>
              <w:rPr>
                <w:rFonts w:ascii="Times New Roman" w:hAnsi="Times New Roman" w:cs="Times New Roman"/>
              </w:rPr>
            </w:pPr>
            <w:r w:rsidRPr="00BC1224">
              <w:rPr>
                <w:rFonts w:ascii="Times New Roman" w:hAnsi="Times New Roman" w:cs="Times New Roman"/>
              </w:rPr>
              <w:t xml:space="preserve">Pre-Post CAQ </w:t>
            </w:r>
            <w:r w:rsidR="00BC1224">
              <w:rPr>
                <w:rFonts w:ascii="Symbol" w:hAnsi="Symbol"/>
                <w:i/>
                <w:iCs/>
              </w:rPr>
              <w:t></w:t>
            </w:r>
          </w:p>
        </w:tc>
        <w:tc>
          <w:tcPr>
            <w:tcW w:w="1166" w:type="dxa"/>
            <w:tcBorders>
              <w:bottom w:val="single" w:sz="4" w:space="0" w:color="auto"/>
            </w:tcBorders>
          </w:tcPr>
          <w:p w14:paraId="101B4751" w14:textId="77777777" w:rsidR="00D7338B" w:rsidRDefault="00D7338B">
            <w:r w:rsidRPr="002A2E5E">
              <w:rPr>
                <w:rFonts w:ascii="Times New Roman" w:hAnsi="Times New Roman"/>
                <w:i/>
                <w:sz w:val="24"/>
                <w:szCs w:val="24"/>
              </w:rPr>
              <w:t>Δ</w:t>
            </w:r>
            <w:r w:rsidRPr="00293664">
              <w:rPr>
                <w:rFonts w:ascii="Times New Roman" w:hAnsi="Times New Roman" w:cs="Times New Roman"/>
                <w:i/>
                <w:iCs/>
                <w:sz w:val="24"/>
                <w:szCs w:val="24"/>
              </w:rPr>
              <w:t>R</w:t>
            </w:r>
            <w:r w:rsidRPr="00293664">
              <w:rPr>
                <w:rFonts w:ascii="Times New Roman" w:hAnsi="Times New Roman" w:cs="Times New Roman"/>
                <w:i/>
                <w:iCs/>
                <w:sz w:val="24"/>
                <w:szCs w:val="24"/>
                <w:vertAlign w:val="superscript"/>
              </w:rPr>
              <w:t>2</w:t>
            </w:r>
          </w:p>
        </w:tc>
      </w:tr>
      <w:tr w:rsidR="00D7338B" w14:paraId="11D2BE34" w14:textId="77777777" w:rsidTr="000110F5">
        <w:tc>
          <w:tcPr>
            <w:tcW w:w="1085" w:type="dxa"/>
            <w:tcBorders>
              <w:top w:val="single" w:sz="4" w:space="0" w:color="auto"/>
            </w:tcBorders>
          </w:tcPr>
          <w:p w14:paraId="6364BCE2" w14:textId="77777777" w:rsidR="00D7338B" w:rsidRPr="00BC1224" w:rsidRDefault="00D7338B">
            <w:pPr>
              <w:rPr>
                <w:rFonts w:ascii="Times New Roman" w:hAnsi="Times New Roman" w:cs="Times New Roman"/>
              </w:rPr>
            </w:pPr>
            <w:r w:rsidRPr="00BC1224">
              <w:rPr>
                <w:rFonts w:ascii="Times New Roman" w:hAnsi="Times New Roman" w:cs="Times New Roman"/>
              </w:rPr>
              <w:t>1</w:t>
            </w:r>
          </w:p>
        </w:tc>
        <w:tc>
          <w:tcPr>
            <w:tcW w:w="1173" w:type="dxa"/>
            <w:tcBorders>
              <w:top w:val="single" w:sz="4" w:space="0" w:color="auto"/>
            </w:tcBorders>
          </w:tcPr>
          <w:p w14:paraId="2AAF1806"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.40***</w:t>
            </w:r>
          </w:p>
        </w:tc>
        <w:tc>
          <w:tcPr>
            <w:tcW w:w="1171" w:type="dxa"/>
            <w:tcBorders>
              <w:top w:val="single" w:sz="4" w:space="0" w:color="auto"/>
            </w:tcBorders>
          </w:tcPr>
          <w:p w14:paraId="1A396F08" w14:textId="77777777" w:rsidR="00D7338B" w:rsidRPr="00BC1224" w:rsidRDefault="00D7338B">
            <w:pPr>
              <w:rPr>
                <w:rFonts w:ascii="Times New Roman" w:hAnsi="Times New Roman" w:cs="Times New Roman"/>
              </w:rPr>
            </w:pPr>
          </w:p>
        </w:tc>
        <w:tc>
          <w:tcPr>
            <w:tcW w:w="1341" w:type="dxa"/>
            <w:tcBorders>
              <w:top w:val="single" w:sz="4" w:space="0" w:color="auto"/>
            </w:tcBorders>
          </w:tcPr>
          <w:p w14:paraId="28653902" w14:textId="77777777" w:rsidR="00D7338B" w:rsidRPr="00BC1224" w:rsidRDefault="00D7338B">
            <w:pPr>
              <w:rPr>
                <w:rFonts w:ascii="Times New Roman" w:hAnsi="Times New Roman" w:cs="Times New Roman"/>
              </w:rPr>
            </w:pPr>
          </w:p>
        </w:tc>
        <w:tc>
          <w:tcPr>
            <w:tcW w:w="1071" w:type="dxa"/>
            <w:tcBorders>
              <w:top w:val="single" w:sz="4" w:space="0" w:color="auto"/>
            </w:tcBorders>
          </w:tcPr>
          <w:p w14:paraId="4E48D6EB" w14:textId="77777777" w:rsidR="00D7338B" w:rsidRPr="00BC1224" w:rsidRDefault="00D7338B">
            <w:pPr>
              <w:rPr>
                <w:rFonts w:ascii="Times New Roman" w:hAnsi="Times New Roman" w:cs="Times New Roman"/>
              </w:rPr>
            </w:pPr>
          </w:p>
        </w:tc>
        <w:tc>
          <w:tcPr>
            <w:tcW w:w="1171" w:type="dxa"/>
            <w:tcBorders>
              <w:top w:val="single" w:sz="4" w:space="0" w:color="auto"/>
            </w:tcBorders>
          </w:tcPr>
          <w:p w14:paraId="5B69E35D" w14:textId="77777777" w:rsidR="00D7338B" w:rsidRPr="00BC1224" w:rsidRDefault="00D7338B">
            <w:pPr>
              <w:rPr>
                <w:rFonts w:ascii="Times New Roman" w:hAnsi="Times New Roman" w:cs="Times New Roman"/>
              </w:rPr>
            </w:pPr>
          </w:p>
        </w:tc>
        <w:tc>
          <w:tcPr>
            <w:tcW w:w="1172" w:type="dxa"/>
            <w:tcBorders>
              <w:top w:val="single" w:sz="4" w:space="0" w:color="auto"/>
            </w:tcBorders>
          </w:tcPr>
          <w:p w14:paraId="08445981" w14:textId="77777777" w:rsidR="00D7338B" w:rsidRPr="00BC1224" w:rsidRDefault="00D7338B">
            <w:pPr>
              <w:rPr>
                <w:rFonts w:ascii="Times New Roman" w:hAnsi="Times New Roman" w:cs="Times New Roman"/>
              </w:rPr>
            </w:pPr>
          </w:p>
        </w:tc>
        <w:tc>
          <w:tcPr>
            <w:tcW w:w="1166" w:type="dxa"/>
            <w:tcBorders>
              <w:top w:val="single" w:sz="4" w:space="0" w:color="auto"/>
            </w:tcBorders>
          </w:tcPr>
          <w:p w14:paraId="412A60DC" w14:textId="77777777" w:rsidR="00D7338B" w:rsidRPr="00BC1224" w:rsidRDefault="00D7338B">
            <w:pPr>
              <w:rPr>
                <w:rFonts w:ascii="Times New Roman" w:hAnsi="Times New Roman" w:cs="Times New Roman"/>
              </w:rPr>
            </w:pPr>
            <w:r w:rsidRPr="00BC1224">
              <w:rPr>
                <w:rFonts w:ascii="Times New Roman" w:hAnsi="Times New Roman" w:cs="Times New Roman"/>
              </w:rPr>
              <w:t>.16***</w:t>
            </w:r>
          </w:p>
        </w:tc>
      </w:tr>
      <w:tr w:rsidR="00D7338B" w14:paraId="1CB27FD0" w14:textId="77777777" w:rsidTr="000110F5">
        <w:tc>
          <w:tcPr>
            <w:tcW w:w="1085" w:type="dxa"/>
          </w:tcPr>
          <w:p w14:paraId="5CD7820B" w14:textId="77777777" w:rsidR="00D7338B" w:rsidRPr="00BC1224" w:rsidRDefault="00D7338B">
            <w:pPr>
              <w:rPr>
                <w:rFonts w:ascii="Times New Roman" w:hAnsi="Times New Roman" w:cs="Times New Roman"/>
              </w:rPr>
            </w:pPr>
            <w:r w:rsidRPr="00BC1224">
              <w:rPr>
                <w:rFonts w:ascii="Times New Roman" w:hAnsi="Times New Roman" w:cs="Times New Roman"/>
              </w:rPr>
              <w:t>2</w:t>
            </w:r>
          </w:p>
        </w:tc>
        <w:tc>
          <w:tcPr>
            <w:tcW w:w="1173" w:type="dxa"/>
          </w:tcPr>
          <w:p w14:paraId="52A4BFD4" w14:textId="77777777" w:rsidR="00D7338B" w:rsidRPr="00BC1224" w:rsidRDefault="00D7338B">
            <w:pPr>
              <w:rPr>
                <w:rFonts w:ascii="Times New Roman" w:hAnsi="Times New Roman" w:cs="Times New Roman"/>
              </w:rPr>
            </w:pPr>
          </w:p>
        </w:tc>
        <w:tc>
          <w:tcPr>
            <w:tcW w:w="1171" w:type="dxa"/>
          </w:tcPr>
          <w:p w14:paraId="15600E12"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.45***</w:t>
            </w:r>
          </w:p>
        </w:tc>
        <w:tc>
          <w:tcPr>
            <w:tcW w:w="1341" w:type="dxa"/>
          </w:tcPr>
          <w:p w14:paraId="21088B27" w14:textId="77777777" w:rsidR="00D7338B" w:rsidRPr="00BC1224" w:rsidRDefault="00D7338B">
            <w:pPr>
              <w:rPr>
                <w:rFonts w:ascii="Times New Roman" w:hAnsi="Times New Roman" w:cs="Times New Roman"/>
              </w:rPr>
            </w:pPr>
          </w:p>
        </w:tc>
        <w:tc>
          <w:tcPr>
            <w:tcW w:w="1071" w:type="dxa"/>
          </w:tcPr>
          <w:p w14:paraId="5FCF1D00" w14:textId="77777777" w:rsidR="00D7338B" w:rsidRPr="00BC1224" w:rsidRDefault="00D7338B">
            <w:pPr>
              <w:rPr>
                <w:rFonts w:ascii="Times New Roman" w:hAnsi="Times New Roman" w:cs="Times New Roman"/>
              </w:rPr>
            </w:pPr>
          </w:p>
        </w:tc>
        <w:tc>
          <w:tcPr>
            <w:tcW w:w="1171" w:type="dxa"/>
          </w:tcPr>
          <w:p w14:paraId="27986DEE" w14:textId="77777777" w:rsidR="00D7338B" w:rsidRPr="00BC1224" w:rsidRDefault="00D7338B">
            <w:pPr>
              <w:rPr>
                <w:rFonts w:ascii="Times New Roman" w:hAnsi="Times New Roman" w:cs="Times New Roman"/>
              </w:rPr>
            </w:pPr>
          </w:p>
        </w:tc>
        <w:tc>
          <w:tcPr>
            <w:tcW w:w="1172" w:type="dxa"/>
          </w:tcPr>
          <w:p w14:paraId="1DBE10A4" w14:textId="77777777" w:rsidR="00D7338B" w:rsidRPr="00BC1224" w:rsidRDefault="00D7338B">
            <w:pPr>
              <w:rPr>
                <w:rFonts w:ascii="Times New Roman" w:hAnsi="Times New Roman" w:cs="Times New Roman"/>
              </w:rPr>
            </w:pPr>
          </w:p>
        </w:tc>
        <w:tc>
          <w:tcPr>
            <w:tcW w:w="1166" w:type="dxa"/>
          </w:tcPr>
          <w:p w14:paraId="1F911A81" w14:textId="77777777" w:rsidR="00D7338B" w:rsidRPr="00BC1224" w:rsidRDefault="00D7338B">
            <w:pPr>
              <w:rPr>
                <w:rFonts w:ascii="Times New Roman" w:hAnsi="Times New Roman" w:cs="Times New Roman"/>
              </w:rPr>
            </w:pPr>
            <w:r w:rsidRPr="00BC1224">
              <w:rPr>
                <w:rFonts w:ascii="Times New Roman" w:hAnsi="Times New Roman" w:cs="Times New Roman"/>
              </w:rPr>
              <w:t>.19***</w:t>
            </w:r>
          </w:p>
        </w:tc>
      </w:tr>
      <w:tr w:rsidR="00D7338B" w14:paraId="4594E7BB" w14:textId="77777777" w:rsidTr="000110F5">
        <w:tc>
          <w:tcPr>
            <w:tcW w:w="1085" w:type="dxa"/>
          </w:tcPr>
          <w:p w14:paraId="06DE03D7" w14:textId="77777777" w:rsidR="00D7338B" w:rsidRPr="00BC1224" w:rsidRDefault="00D7338B">
            <w:pPr>
              <w:rPr>
                <w:rFonts w:ascii="Times New Roman" w:hAnsi="Times New Roman" w:cs="Times New Roman"/>
              </w:rPr>
            </w:pPr>
            <w:r w:rsidRPr="00BC1224">
              <w:rPr>
                <w:rFonts w:ascii="Times New Roman" w:hAnsi="Times New Roman" w:cs="Times New Roman"/>
              </w:rPr>
              <w:t>3</w:t>
            </w:r>
          </w:p>
        </w:tc>
        <w:tc>
          <w:tcPr>
            <w:tcW w:w="1173" w:type="dxa"/>
          </w:tcPr>
          <w:p w14:paraId="0E460834" w14:textId="77777777" w:rsidR="00D7338B" w:rsidRPr="00BC1224" w:rsidRDefault="00D7338B">
            <w:pPr>
              <w:rPr>
                <w:rFonts w:ascii="Times New Roman" w:hAnsi="Times New Roman" w:cs="Times New Roman"/>
              </w:rPr>
            </w:pPr>
          </w:p>
        </w:tc>
        <w:tc>
          <w:tcPr>
            <w:tcW w:w="1171" w:type="dxa"/>
          </w:tcPr>
          <w:p w14:paraId="2FB5761A" w14:textId="77777777" w:rsidR="00D7338B" w:rsidRPr="00BC1224" w:rsidRDefault="00D7338B">
            <w:pPr>
              <w:rPr>
                <w:rFonts w:ascii="Times New Roman" w:hAnsi="Times New Roman" w:cs="Times New Roman"/>
              </w:rPr>
            </w:pPr>
          </w:p>
        </w:tc>
        <w:tc>
          <w:tcPr>
            <w:tcW w:w="1341" w:type="dxa"/>
          </w:tcPr>
          <w:p w14:paraId="5F809AA9"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.40***</w:t>
            </w:r>
          </w:p>
        </w:tc>
        <w:tc>
          <w:tcPr>
            <w:tcW w:w="1071" w:type="dxa"/>
          </w:tcPr>
          <w:p w14:paraId="63BA2FB7" w14:textId="77777777" w:rsidR="00D7338B" w:rsidRPr="00BC1224" w:rsidRDefault="00D7338B">
            <w:pPr>
              <w:rPr>
                <w:rFonts w:ascii="Times New Roman" w:hAnsi="Times New Roman" w:cs="Times New Roman"/>
              </w:rPr>
            </w:pPr>
          </w:p>
        </w:tc>
        <w:tc>
          <w:tcPr>
            <w:tcW w:w="1171" w:type="dxa"/>
          </w:tcPr>
          <w:p w14:paraId="78C57604" w14:textId="77777777" w:rsidR="00D7338B" w:rsidRPr="00BC1224" w:rsidRDefault="00D7338B">
            <w:pPr>
              <w:rPr>
                <w:rFonts w:ascii="Times New Roman" w:hAnsi="Times New Roman" w:cs="Times New Roman"/>
              </w:rPr>
            </w:pPr>
          </w:p>
        </w:tc>
        <w:tc>
          <w:tcPr>
            <w:tcW w:w="1172" w:type="dxa"/>
          </w:tcPr>
          <w:p w14:paraId="4A4D5EEE" w14:textId="77777777" w:rsidR="00D7338B" w:rsidRPr="00BC1224" w:rsidRDefault="00D7338B">
            <w:pPr>
              <w:rPr>
                <w:rFonts w:ascii="Times New Roman" w:hAnsi="Times New Roman" w:cs="Times New Roman"/>
              </w:rPr>
            </w:pPr>
          </w:p>
        </w:tc>
        <w:tc>
          <w:tcPr>
            <w:tcW w:w="1166" w:type="dxa"/>
          </w:tcPr>
          <w:p w14:paraId="153FA475" w14:textId="77777777" w:rsidR="00D7338B" w:rsidRPr="00BC1224" w:rsidRDefault="00D7338B">
            <w:pPr>
              <w:rPr>
                <w:rFonts w:ascii="Times New Roman" w:hAnsi="Times New Roman" w:cs="Times New Roman"/>
              </w:rPr>
            </w:pPr>
            <w:r w:rsidRPr="00BC1224">
              <w:rPr>
                <w:rFonts w:ascii="Times New Roman" w:hAnsi="Times New Roman" w:cs="Times New Roman"/>
              </w:rPr>
              <w:t>.16***</w:t>
            </w:r>
          </w:p>
        </w:tc>
      </w:tr>
      <w:tr w:rsidR="00D7338B" w14:paraId="7809E027" w14:textId="77777777" w:rsidTr="000110F5">
        <w:tc>
          <w:tcPr>
            <w:tcW w:w="1085" w:type="dxa"/>
          </w:tcPr>
          <w:p w14:paraId="7C8AD8DB" w14:textId="77777777" w:rsidR="00D7338B" w:rsidRPr="00BC1224" w:rsidRDefault="00D7338B">
            <w:pPr>
              <w:rPr>
                <w:rFonts w:ascii="Times New Roman" w:hAnsi="Times New Roman" w:cs="Times New Roman"/>
              </w:rPr>
            </w:pPr>
            <w:r w:rsidRPr="00BC1224">
              <w:rPr>
                <w:rFonts w:ascii="Times New Roman" w:hAnsi="Times New Roman" w:cs="Times New Roman"/>
              </w:rPr>
              <w:t>4</w:t>
            </w:r>
          </w:p>
        </w:tc>
        <w:tc>
          <w:tcPr>
            <w:tcW w:w="1173" w:type="dxa"/>
          </w:tcPr>
          <w:p w14:paraId="75AE4749" w14:textId="77777777" w:rsidR="00D7338B" w:rsidRPr="00BC1224" w:rsidRDefault="00D7338B">
            <w:pPr>
              <w:rPr>
                <w:rFonts w:ascii="Times New Roman" w:hAnsi="Times New Roman" w:cs="Times New Roman"/>
              </w:rPr>
            </w:pPr>
          </w:p>
        </w:tc>
        <w:tc>
          <w:tcPr>
            <w:tcW w:w="1171" w:type="dxa"/>
          </w:tcPr>
          <w:p w14:paraId="39F1B3EE" w14:textId="77777777" w:rsidR="00D7338B" w:rsidRPr="00BC1224" w:rsidRDefault="00D7338B">
            <w:pPr>
              <w:rPr>
                <w:rFonts w:ascii="Times New Roman" w:hAnsi="Times New Roman" w:cs="Times New Roman"/>
              </w:rPr>
            </w:pPr>
          </w:p>
        </w:tc>
        <w:tc>
          <w:tcPr>
            <w:tcW w:w="1341" w:type="dxa"/>
          </w:tcPr>
          <w:p w14:paraId="08908768" w14:textId="77777777" w:rsidR="00D7338B" w:rsidRPr="00BC1224" w:rsidRDefault="00D7338B">
            <w:pPr>
              <w:rPr>
                <w:rFonts w:ascii="Times New Roman" w:hAnsi="Times New Roman" w:cs="Times New Roman"/>
              </w:rPr>
            </w:pPr>
          </w:p>
        </w:tc>
        <w:tc>
          <w:tcPr>
            <w:tcW w:w="1071" w:type="dxa"/>
          </w:tcPr>
          <w:p w14:paraId="2BA7615F"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.39***</w:t>
            </w:r>
          </w:p>
        </w:tc>
        <w:tc>
          <w:tcPr>
            <w:tcW w:w="1171" w:type="dxa"/>
          </w:tcPr>
          <w:p w14:paraId="4F4F4304" w14:textId="77777777" w:rsidR="00D7338B" w:rsidRPr="00BC1224" w:rsidRDefault="00D7338B">
            <w:pPr>
              <w:rPr>
                <w:rFonts w:ascii="Times New Roman" w:hAnsi="Times New Roman" w:cs="Times New Roman"/>
              </w:rPr>
            </w:pPr>
          </w:p>
        </w:tc>
        <w:tc>
          <w:tcPr>
            <w:tcW w:w="1172" w:type="dxa"/>
          </w:tcPr>
          <w:p w14:paraId="2ECAD190" w14:textId="77777777" w:rsidR="00D7338B" w:rsidRPr="00BC1224" w:rsidRDefault="00D7338B">
            <w:pPr>
              <w:rPr>
                <w:rFonts w:ascii="Times New Roman" w:hAnsi="Times New Roman" w:cs="Times New Roman"/>
              </w:rPr>
            </w:pPr>
          </w:p>
        </w:tc>
        <w:tc>
          <w:tcPr>
            <w:tcW w:w="1166" w:type="dxa"/>
          </w:tcPr>
          <w:p w14:paraId="35D64460" w14:textId="77777777" w:rsidR="00D7338B" w:rsidRPr="00BC1224" w:rsidRDefault="00D7338B">
            <w:pPr>
              <w:rPr>
                <w:rFonts w:ascii="Times New Roman" w:hAnsi="Times New Roman" w:cs="Times New Roman"/>
              </w:rPr>
            </w:pPr>
            <w:r w:rsidRPr="00BC1224">
              <w:rPr>
                <w:rFonts w:ascii="Times New Roman" w:hAnsi="Times New Roman" w:cs="Times New Roman"/>
              </w:rPr>
              <w:t>.15***</w:t>
            </w:r>
          </w:p>
        </w:tc>
      </w:tr>
      <w:tr w:rsidR="00D7338B" w14:paraId="2EEB4E4C" w14:textId="77777777" w:rsidTr="000110F5">
        <w:tc>
          <w:tcPr>
            <w:tcW w:w="1085" w:type="dxa"/>
          </w:tcPr>
          <w:p w14:paraId="2DE92ABC" w14:textId="77777777" w:rsidR="00D7338B" w:rsidRPr="00BC1224" w:rsidRDefault="00D7338B">
            <w:pPr>
              <w:rPr>
                <w:rFonts w:ascii="Times New Roman" w:hAnsi="Times New Roman" w:cs="Times New Roman"/>
              </w:rPr>
            </w:pPr>
            <w:r w:rsidRPr="00BC1224">
              <w:rPr>
                <w:rFonts w:ascii="Times New Roman" w:hAnsi="Times New Roman" w:cs="Times New Roman"/>
              </w:rPr>
              <w:t>5</w:t>
            </w:r>
          </w:p>
        </w:tc>
        <w:tc>
          <w:tcPr>
            <w:tcW w:w="1173" w:type="dxa"/>
          </w:tcPr>
          <w:p w14:paraId="65193DCB" w14:textId="77777777" w:rsidR="00D7338B" w:rsidRPr="00BC1224" w:rsidRDefault="00D7338B">
            <w:pPr>
              <w:rPr>
                <w:rFonts w:ascii="Times New Roman" w:hAnsi="Times New Roman" w:cs="Times New Roman"/>
              </w:rPr>
            </w:pPr>
          </w:p>
        </w:tc>
        <w:tc>
          <w:tcPr>
            <w:tcW w:w="1171" w:type="dxa"/>
          </w:tcPr>
          <w:p w14:paraId="14648A3D" w14:textId="77777777" w:rsidR="00D7338B" w:rsidRPr="00BC1224" w:rsidRDefault="00D7338B">
            <w:pPr>
              <w:rPr>
                <w:rFonts w:ascii="Times New Roman" w:hAnsi="Times New Roman" w:cs="Times New Roman"/>
              </w:rPr>
            </w:pPr>
          </w:p>
        </w:tc>
        <w:tc>
          <w:tcPr>
            <w:tcW w:w="1341" w:type="dxa"/>
          </w:tcPr>
          <w:p w14:paraId="7017F271" w14:textId="77777777" w:rsidR="00D7338B" w:rsidRPr="00BC1224" w:rsidRDefault="00D7338B">
            <w:pPr>
              <w:rPr>
                <w:rFonts w:ascii="Times New Roman" w:hAnsi="Times New Roman" w:cs="Times New Roman"/>
              </w:rPr>
            </w:pPr>
          </w:p>
        </w:tc>
        <w:tc>
          <w:tcPr>
            <w:tcW w:w="1071" w:type="dxa"/>
          </w:tcPr>
          <w:p w14:paraId="61BCC04D" w14:textId="77777777" w:rsidR="00D7338B" w:rsidRPr="00BC1224" w:rsidRDefault="00D7338B">
            <w:pPr>
              <w:rPr>
                <w:rFonts w:ascii="Times New Roman" w:hAnsi="Times New Roman" w:cs="Times New Roman"/>
              </w:rPr>
            </w:pPr>
          </w:p>
        </w:tc>
        <w:tc>
          <w:tcPr>
            <w:tcW w:w="1171" w:type="dxa"/>
          </w:tcPr>
          <w:p w14:paraId="212A2F81"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.32***</w:t>
            </w:r>
          </w:p>
        </w:tc>
        <w:tc>
          <w:tcPr>
            <w:tcW w:w="1172" w:type="dxa"/>
          </w:tcPr>
          <w:p w14:paraId="6A6D200F" w14:textId="77777777" w:rsidR="00D7338B" w:rsidRPr="00BC1224" w:rsidRDefault="00D7338B">
            <w:pPr>
              <w:rPr>
                <w:rFonts w:ascii="Times New Roman" w:hAnsi="Times New Roman" w:cs="Times New Roman"/>
              </w:rPr>
            </w:pPr>
          </w:p>
        </w:tc>
        <w:tc>
          <w:tcPr>
            <w:tcW w:w="1166" w:type="dxa"/>
          </w:tcPr>
          <w:p w14:paraId="7773C220" w14:textId="77777777" w:rsidR="00D7338B" w:rsidRPr="00BC1224" w:rsidRDefault="00D7338B">
            <w:pPr>
              <w:rPr>
                <w:rFonts w:ascii="Times New Roman" w:hAnsi="Times New Roman" w:cs="Times New Roman"/>
              </w:rPr>
            </w:pPr>
            <w:r w:rsidRPr="00BC1224">
              <w:rPr>
                <w:rFonts w:ascii="Times New Roman" w:hAnsi="Times New Roman" w:cs="Times New Roman"/>
              </w:rPr>
              <w:t>.11***</w:t>
            </w:r>
          </w:p>
        </w:tc>
      </w:tr>
      <w:tr w:rsidR="00D7338B" w14:paraId="2A56CB6E" w14:textId="77777777" w:rsidTr="000110F5">
        <w:tc>
          <w:tcPr>
            <w:tcW w:w="1085" w:type="dxa"/>
          </w:tcPr>
          <w:p w14:paraId="14277914" w14:textId="77777777" w:rsidR="00D7338B" w:rsidRPr="00BC1224" w:rsidRDefault="00D7338B">
            <w:pPr>
              <w:rPr>
                <w:rFonts w:ascii="Times New Roman" w:hAnsi="Times New Roman" w:cs="Times New Roman"/>
              </w:rPr>
            </w:pPr>
            <w:r w:rsidRPr="00BC1224">
              <w:rPr>
                <w:rFonts w:ascii="Times New Roman" w:hAnsi="Times New Roman" w:cs="Times New Roman"/>
              </w:rPr>
              <w:t>6</w:t>
            </w:r>
          </w:p>
        </w:tc>
        <w:tc>
          <w:tcPr>
            <w:tcW w:w="1173" w:type="dxa"/>
          </w:tcPr>
          <w:p w14:paraId="495CA1F9" w14:textId="77777777" w:rsidR="00D7338B" w:rsidRPr="00BC1224" w:rsidRDefault="00D7338B">
            <w:pPr>
              <w:rPr>
                <w:rFonts w:ascii="Times New Roman" w:hAnsi="Times New Roman" w:cs="Times New Roman"/>
              </w:rPr>
            </w:pPr>
          </w:p>
        </w:tc>
        <w:tc>
          <w:tcPr>
            <w:tcW w:w="1171" w:type="dxa"/>
          </w:tcPr>
          <w:p w14:paraId="01BE9FA8" w14:textId="77777777" w:rsidR="00D7338B" w:rsidRPr="00BC1224" w:rsidRDefault="00D7338B">
            <w:pPr>
              <w:rPr>
                <w:rFonts w:ascii="Times New Roman" w:hAnsi="Times New Roman" w:cs="Times New Roman"/>
              </w:rPr>
            </w:pPr>
          </w:p>
        </w:tc>
        <w:tc>
          <w:tcPr>
            <w:tcW w:w="1341" w:type="dxa"/>
          </w:tcPr>
          <w:p w14:paraId="08FFAD7A" w14:textId="77777777" w:rsidR="00D7338B" w:rsidRPr="00BC1224" w:rsidRDefault="00D7338B">
            <w:pPr>
              <w:rPr>
                <w:rFonts w:ascii="Times New Roman" w:hAnsi="Times New Roman" w:cs="Times New Roman"/>
              </w:rPr>
            </w:pPr>
          </w:p>
        </w:tc>
        <w:tc>
          <w:tcPr>
            <w:tcW w:w="1071" w:type="dxa"/>
          </w:tcPr>
          <w:p w14:paraId="53AED2B3" w14:textId="77777777" w:rsidR="00D7338B" w:rsidRPr="00BC1224" w:rsidRDefault="00D7338B">
            <w:pPr>
              <w:rPr>
                <w:rFonts w:ascii="Times New Roman" w:hAnsi="Times New Roman" w:cs="Times New Roman"/>
              </w:rPr>
            </w:pPr>
          </w:p>
        </w:tc>
        <w:tc>
          <w:tcPr>
            <w:tcW w:w="1171" w:type="dxa"/>
          </w:tcPr>
          <w:p w14:paraId="74D60265" w14:textId="77777777" w:rsidR="00D7338B" w:rsidRPr="00BC1224" w:rsidRDefault="00D7338B">
            <w:pPr>
              <w:rPr>
                <w:rFonts w:ascii="Times New Roman" w:hAnsi="Times New Roman" w:cs="Times New Roman"/>
              </w:rPr>
            </w:pPr>
          </w:p>
        </w:tc>
        <w:tc>
          <w:tcPr>
            <w:tcW w:w="1172" w:type="dxa"/>
          </w:tcPr>
          <w:p w14:paraId="5126C464"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.32***</w:t>
            </w:r>
          </w:p>
        </w:tc>
        <w:tc>
          <w:tcPr>
            <w:tcW w:w="1166" w:type="dxa"/>
          </w:tcPr>
          <w:p w14:paraId="57491927" w14:textId="77777777" w:rsidR="00D7338B" w:rsidRPr="00BC1224" w:rsidRDefault="00D7338B">
            <w:pPr>
              <w:rPr>
                <w:rFonts w:ascii="Times New Roman" w:hAnsi="Times New Roman" w:cs="Times New Roman"/>
              </w:rPr>
            </w:pPr>
            <w:r w:rsidRPr="00BC1224">
              <w:rPr>
                <w:rFonts w:ascii="Times New Roman" w:hAnsi="Times New Roman" w:cs="Times New Roman"/>
              </w:rPr>
              <w:t>.10***</w:t>
            </w:r>
          </w:p>
        </w:tc>
      </w:tr>
      <w:tr w:rsidR="00D7338B" w14:paraId="64E4D0B3" w14:textId="77777777" w:rsidTr="000110F5">
        <w:tc>
          <w:tcPr>
            <w:tcW w:w="1085" w:type="dxa"/>
            <w:tcBorders>
              <w:bottom w:val="single" w:sz="4" w:space="0" w:color="auto"/>
            </w:tcBorders>
          </w:tcPr>
          <w:p w14:paraId="5EC701C4" w14:textId="77777777" w:rsidR="00D7338B" w:rsidRPr="00BC1224" w:rsidRDefault="00D7338B">
            <w:pPr>
              <w:rPr>
                <w:rFonts w:ascii="Times New Roman" w:hAnsi="Times New Roman" w:cs="Times New Roman"/>
              </w:rPr>
            </w:pPr>
            <w:r w:rsidRPr="00BC1224">
              <w:rPr>
                <w:rFonts w:ascii="Times New Roman" w:hAnsi="Times New Roman" w:cs="Times New Roman"/>
              </w:rPr>
              <w:t>7</w:t>
            </w:r>
          </w:p>
        </w:tc>
        <w:tc>
          <w:tcPr>
            <w:tcW w:w="1173" w:type="dxa"/>
            <w:tcBorders>
              <w:bottom w:val="single" w:sz="4" w:space="0" w:color="auto"/>
            </w:tcBorders>
          </w:tcPr>
          <w:p w14:paraId="139BAEFF"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.17*</w:t>
            </w:r>
          </w:p>
        </w:tc>
        <w:tc>
          <w:tcPr>
            <w:tcW w:w="1171" w:type="dxa"/>
            <w:tcBorders>
              <w:bottom w:val="single" w:sz="4" w:space="0" w:color="auto"/>
            </w:tcBorders>
          </w:tcPr>
          <w:p w14:paraId="56952A9A"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.18*</w:t>
            </w:r>
          </w:p>
        </w:tc>
        <w:tc>
          <w:tcPr>
            <w:tcW w:w="1341" w:type="dxa"/>
            <w:tcBorders>
              <w:bottom w:val="single" w:sz="4" w:space="0" w:color="auto"/>
            </w:tcBorders>
          </w:tcPr>
          <w:p w14:paraId="3390381A"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.19**</w:t>
            </w:r>
          </w:p>
        </w:tc>
        <w:tc>
          <w:tcPr>
            <w:tcW w:w="1071" w:type="dxa"/>
            <w:tcBorders>
              <w:bottom w:val="single" w:sz="4" w:space="0" w:color="auto"/>
            </w:tcBorders>
          </w:tcPr>
          <w:p w14:paraId="3EC51556" w14:textId="77777777" w:rsidR="00D7338B" w:rsidRPr="00BC1224" w:rsidRDefault="00D7338B">
            <w:pPr>
              <w:rPr>
                <w:rFonts w:ascii="Times New Roman" w:hAnsi="Times New Roman" w:cs="Times New Roman"/>
              </w:rPr>
            </w:pPr>
            <w:r w:rsidRPr="00BC1224">
              <w:rPr>
                <w:rFonts w:ascii="Times New Roman" w:hAnsi="Times New Roman" w:cs="Times New Roman"/>
              </w:rPr>
              <w:t>.02</w:t>
            </w:r>
          </w:p>
        </w:tc>
        <w:tc>
          <w:tcPr>
            <w:tcW w:w="1171" w:type="dxa"/>
            <w:tcBorders>
              <w:bottom w:val="single" w:sz="4" w:space="0" w:color="auto"/>
            </w:tcBorders>
          </w:tcPr>
          <w:p w14:paraId="29D0608E"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.16*</w:t>
            </w:r>
          </w:p>
        </w:tc>
        <w:tc>
          <w:tcPr>
            <w:tcW w:w="1172" w:type="dxa"/>
            <w:tcBorders>
              <w:bottom w:val="single" w:sz="4" w:space="0" w:color="auto"/>
            </w:tcBorders>
          </w:tcPr>
          <w:p w14:paraId="3A14F909" w14:textId="77777777" w:rsidR="00D7338B" w:rsidRPr="00BC1224" w:rsidRDefault="003E5D06">
            <w:pPr>
              <w:rPr>
                <w:rFonts w:ascii="Times New Roman" w:hAnsi="Times New Roman" w:cs="Times New Roman"/>
              </w:rPr>
            </w:pPr>
            <w:r w:rsidRPr="00BC1224">
              <w:rPr>
                <w:rFonts w:ascii="Times New Roman" w:hAnsi="Times New Roman" w:cs="Times New Roman"/>
              </w:rPr>
              <w:t>-</w:t>
            </w:r>
            <w:r w:rsidR="00D7338B" w:rsidRPr="00BC1224">
              <w:rPr>
                <w:rFonts w:ascii="Times New Roman" w:hAnsi="Times New Roman" w:cs="Times New Roman"/>
              </w:rPr>
              <w:t>.03</w:t>
            </w:r>
          </w:p>
        </w:tc>
        <w:tc>
          <w:tcPr>
            <w:tcW w:w="1166" w:type="dxa"/>
            <w:tcBorders>
              <w:bottom w:val="single" w:sz="4" w:space="0" w:color="auto"/>
            </w:tcBorders>
          </w:tcPr>
          <w:p w14:paraId="51A292C1" w14:textId="77777777" w:rsidR="00D7338B" w:rsidRPr="00BC1224" w:rsidRDefault="00D7338B">
            <w:pPr>
              <w:rPr>
                <w:rFonts w:ascii="Times New Roman" w:hAnsi="Times New Roman" w:cs="Times New Roman"/>
              </w:rPr>
            </w:pPr>
            <w:r w:rsidRPr="00BC1224">
              <w:rPr>
                <w:rFonts w:ascii="Times New Roman" w:hAnsi="Times New Roman" w:cs="Times New Roman"/>
              </w:rPr>
              <w:t>.28***</w:t>
            </w:r>
          </w:p>
        </w:tc>
      </w:tr>
    </w:tbl>
    <w:p w14:paraId="39275405" w14:textId="0BEE916F" w:rsidR="00D7338B" w:rsidRPr="00A343FF" w:rsidRDefault="000110F5">
      <w:pPr>
        <w:rPr>
          <w:sz w:val="20"/>
          <w:szCs w:val="20"/>
        </w:rPr>
      </w:pPr>
      <w:r w:rsidRPr="00A343FF">
        <w:rPr>
          <w:rFonts w:ascii="Times New Roman" w:hAnsi="Times New Roman" w:cs="Times New Roman"/>
          <w:sz w:val="20"/>
          <w:szCs w:val="20"/>
        </w:rPr>
        <w:t>*</w:t>
      </w:r>
      <w:r w:rsidRPr="00A343FF">
        <w:rPr>
          <w:rFonts w:ascii="Times New Roman" w:hAnsi="Times New Roman" w:cs="Times New Roman"/>
          <w:i/>
          <w:iCs/>
          <w:sz w:val="20"/>
          <w:szCs w:val="20"/>
        </w:rPr>
        <w:t xml:space="preserve">p </w:t>
      </w:r>
      <w:r w:rsidRPr="00A343FF">
        <w:rPr>
          <w:rFonts w:ascii="Times New Roman" w:hAnsi="Times New Roman" w:cs="Times New Roman"/>
          <w:sz w:val="20"/>
          <w:szCs w:val="20"/>
        </w:rPr>
        <w:t>&lt; .05; **</w:t>
      </w:r>
      <w:r w:rsidRPr="00A343FF">
        <w:rPr>
          <w:rFonts w:ascii="Times New Roman" w:hAnsi="Times New Roman" w:cs="Times New Roman"/>
          <w:i/>
          <w:iCs/>
          <w:sz w:val="20"/>
          <w:szCs w:val="20"/>
        </w:rPr>
        <w:t xml:space="preserve">p </w:t>
      </w:r>
      <w:r w:rsidRPr="00A343FF">
        <w:rPr>
          <w:rFonts w:ascii="Times New Roman" w:hAnsi="Times New Roman" w:cs="Times New Roman"/>
          <w:sz w:val="20"/>
          <w:szCs w:val="20"/>
        </w:rPr>
        <w:t>&lt; .01; ***</w:t>
      </w:r>
      <w:r w:rsidRPr="00A343FF">
        <w:rPr>
          <w:rFonts w:ascii="Times New Roman" w:hAnsi="Times New Roman" w:cs="Times New Roman"/>
          <w:i/>
          <w:iCs/>
          <w:sz w:val="20"/>
          <w:szCs w:val="20"/>
        </w:rPr>
        <w:t xml:space="preserve">p </w:t>
      </w:r>
      <w:r w:rsidRPr="00A343FF">
        <w:rPr>
          <w:rFonts w:ascii="Times New Roman" w:hAnsi="Times New Roman" w:cs="Times New Roman"/>
          <w:sz w:val="20"/>
          <w:szCs w:val="20"/>
        </w:rPr>
        <w:t xml:space="preserve">&lt; .001. </w:t>
      </w:r>
      <w:r w:rsidR="002A2E5E" w:rsidRPr="00A343FF">
        <w:rPr>
          <w:rFonts w:ascii="Times New Roman" w:hAnsi="Times New Roman"/>
          <w:i/>
          <w:sz w:val="20"/>
          <w:szCs w:val="20"/>
        </w:rPr>
        <w:t>Δ</w:t>
      </w:r>
      <w:r w:rsidR="002A2E5E" w:rsidRPr="00A343FF">
        <w:rPr>
          <w:rFonts w:ascii="Times New Roman" w:hAnsi="Times New Roman" w:cs="Times New Roman"/>
          <w:i/>
          <w:iCs/>
          <w:sz w:val="20"/>
          <w:szCs w:val="20"/>
        </w:rPr>
        <w:t>R</w:t>
      </w:r>
      <w:r w:rsidR="002A2E5E" w:rsidRPr="00A343FF">
        <w:rPr>
          <w:rFonts w:ascii="Times New Roman" w:hAnsi="Times New Roman" w:cs="Times New Roman"/>
          <w:i/>
          <w:iCs/>
          <w:sz w:val="20"/>
          <w:szCs w:val="20"/>
          <w:vertAlign w:val="superscript"/>
        </w:rPr>
        <w:t xml:space="preserve">2 </w:t>
      </w:r>
      <w:r w:rsidR="002A2E5E" w:rsidRPr="00A343FF">
        <w:rPr>
          <w:rFonts w:ascii="Times New Roman" w:hAnsi="Times New Roman" w:cs="Times New Roman"/>
          <w:i/>
          <w:iCs/>
          <w:sz w:val="20"/>
          <w:szCs w:val="20"/>
        </w:rPr>
        <w:t xml:space="preserve">= </w:t>
      </w:r>
      <w:r w:rsidR="002A2E5E" w:rsidRPr="00A343FF">
        <w:rPr>
          <w:rFonts w:ascii="Times New Roman" w:hAnsi="Times New Roman" w:cs="Times New Roman"/>
          <w:iCs/>
          <w:sz w:val="20"/>
          <w:szCs w:val="20"/>
        </w:rPr>
        <w:t>change in proportion of variance accounted for by adding the process of change to a model</w:t>
      </w:r>
      <w:r w:rsidR="00F83B57">
        <w:rPr>
          <w:rFonts w:ascii="Times New Roman" w:hAnsi="Times New Roman" w:cs="Times New Roman"/>
          <w:iCs/>
          <w:sz w:val="20"/>
          <w:szCs w:val="20"/>
        </w:rPr>
        <w:t xml:space="preserve"> already</w:t>
      </w:r>
      <w:r w:rsidR="002A2E5E" w:rsidRPr="00A343FF">
        <w:rPr>
          <w:rFonts w:ascii="Times New Roman" w:hAnsi="Times New Roman" w:cs="Times New Roman"/>
          <w:iCs/>
          <w:sz w:val="20"/>
          <w:szCs w:val="20"/>
        </w:rPr>
        <w:t xml:space="preserve"> controlling for baseline CCAPS. </w:t>
      </w:r>
      <w:r w:rsidR="003E5D06" w:rsidRPr="00A343FF">
        <w:rPr>
          <w:rFonts w:ascii="Times New Roman" w:hAnsi="Times New Roman" w:cs="Times New Roman"/>
          <w:iCs/>
          <w:sz w:val="20"/>
          <w:szCs w:val="20"/>
        </w:rPr>
        <w:t>Negative</w:t>
      </w:r>
      <w:r w:rsidRPr="00A343FF">
        <w:rPr>
          <w:rFonts w:ascii="Times New Roman" w:hAnsi="Times New Roman" w:cs="Times New Roman"/>
          <w:iCs/>
          <w:sz w:val="20"/>
          <w:szCs w:val="20"/>
        </w:rPr>
        <w:t xml:space="preserve"> regression coefficients represent the expected relation between improvements in processes and </w:t>
      </w:r>
      <w:r w:rsidR="003E5D06" w:rsidRPr="00A343FF">
        <w:rPr>
          <w:rFonts w:ascii="Times New Roman" w:hAnsi="Times New Roman" w:cs="Times New Roman"/>
          <w:iCs/>
          <w:sz w:val="20"/>
          <w:szCs w:val="20"/>
        </w:rPr>
        <w:t>reductions</w:t>
      </w:r>
      <w:r w:rsidRPr="00A343FF">
        <w:rPr>
          <w:rFonts w:ascii="Times New Roman" w:hAnsi="Times New Roman" w:cs="Times New Roman"/>
          <w:iCs/>
          <w:sz w:val="20"/>
          <w:szCs w:val="20"/>
        </w:rPr>
        <w:t xml:space="preserve"> in mental health</w:t>
      </w:r>
      <w:r w:rsidR="003E5D06" w:rsidRPr="00A343FF">
        <w:rPr>
          <w:rFonts w:ascii="Times New Roman" w:hAnsi="Times New Roman" w:cs="Times New Roman"/>
          <w:iCs/>
          <w:sz w:val="20"/>
          <w:szCs w:val="20"/>
        </w:rPr>
        <w:t xml:space="preserve"> symptoms</w:t>
      </w:r>
      <w:r w:rsidRPr="00A343FF">
        <w:rPr>
          <w:rFonts w:ascii="Times New Roman" w:hAnsi="Times New Roman" w:cs="Times New Roman"/>
          <w:iCs/>
          <w:sz w:val="20"/>
          <w:szCs w:val="20"/>
        </w:rPr>
        <w:t xml:space="preserve">. </w:t>
      </w:r>
      <w:r w:rsidR="002E41F8" w:rsidRPr="00A343FF">
        <w:rPr>
          <w:rFonts w:ascii="Times New Roman" w:hAnsi="Times New Roman" w:cs="Times New Roman"/>
          <w:iCs/>
          <w:sz w:val="20"/>
          <w:szCs w:val="20"/>
        </w:rPr>
        <w:t>AAQ = Acceptance and Action Questionnaire (global psychological inflexibility); CFQ = Cognitive Fusion Questionn</w:t>
      </w:r>
      <w:r w:rsidR="00BC1224">
        <w:rPr>
          <w:rFonts w:ascii="Times New Roman" w:hAnsi="Times New Roman" w:cs="Times New Roman"/>
          <w:iCs/>
          <w:sz w:val="20"/>
          <w:szCs w:val="20"/>
        </w:rPr>
        <w:t>aire (cognitive fusion); PHLMS</w:t>
      </w:r>
      <w:r w:rsidR="002E41F8" w:rsidRPr="00A343FF">
        <w:rPr>
          <w:rFonts w:ascii="Times New Roman" w:hAnsi="Times New Roman" w:cs="Times New Roman"/>
          <w:iCs/>
          <w:sz w:val="20"/>
          <w:szCs w:val="20"/>
        </w:rPr>
        <w:t xml:space="preserve"> = Philadelphia Mindfulness Scale – Acceptance (acceptance); VQ-O = Valuing Questionnaire – Obstruction (obstruction to </w:t>
      </w:r>
      <w:r w:rsidR="00BC1224">
        <w:rPr>
          <w:rFonts w:ascii="Times New Roman" w:hAnsi="Times New Roman" w:cs="Times New Roman"/>
          <w:iCs/>
          <w:sz w:val="20"/>
          <w:szCs w:val="20"/>
        </w:rPr>
        <w:t>values</w:t>
      </w:r>
      <w:r w:rsidR="002E41F8" w:rsidRPr="00A343FF">
        <w:rPr>
          <w:rFonts w:ascii="Times New Roman" w:hAnsi="Times New Roman" w:cs="Times New Roman"/>
          <w:iCs/>
          <w:sz w:val="20"/>
          <w:szCs w:val="20"/>
        </w:rPr>
        <w:t xml:space="preserve">); VQ-P = Valuing Questionnaire – Progress (progress in </w:t>
      </w:r>
      <w:r w:rsidR="00BC1224">
        <w:rPr>
          <w:rFonts w:ascii="Times New Roman" w:hAnsi="Times New Roman" w:cs="Times New Roman"/>
          <w:iCs/>
          <w:sz w:val="20"/>
          <w:szCs w:val="20"/>
        </w:rPr>
        <w:t>values</w:t>
      </w:r>
      <w:r w:rsidR="002E41F8" w:rsidRPr="00A343FF">
        <w:rPr>
          <w:rFonts w:ascii="Times New Roman" w:hAnsi="Times New Roman" w:cs="Times New Roman"/>
          <w:iCs/>
          <w:sz w:val="20"/>
          <w:szCs w:val="20"/>
        </w:rPr>
        <w:t>); CAQ = Committed Act</w:t>
      </w:r>
      <w:r w:rsidR="00A343FF" w:rsidRPr="00A343FF">
        <w:rPr>
          <w:rFonts w:ascii="Times New Roman" w:hAnsi="Times New Roman" w:cs="Times New Roman"/>
          <w:iCs/>
          <w:sz w:val="20"/>
          <w:szCs w:val="20"/>
        </w:rPr>
        <w:t xml:space="preserve">ion Questionnaire (committed action). </w:t>
      </w:r>
    </w:p>
    <w:p w14:paraId="34CF1A5C" w14:textId="77777777" w:rsidR="00D7338B" w:rsidRDefault="00D7338B" w:rsidP="00D7338B"/>
    <w:p w14:paraId="08330D66" w14:textId="77777777" w:rsidR="002A2E5E" w:rsidRDefault="00D7338B" w:rsidP="00D7338B">
      <w:pPr>
        <w:tabs>
          <w:tab w:val="left" w:pos="6073"/>
        </w:tabs>
      </w:pPr>
      <w:r>
        <w:tab/>
      </w:r>
    </w:p>
    <w:p w14:paraId="2995AA98" w14:textId="77777777" w:rsidR="00D7338B" w:rsidRDefault="00D7338B">
      <w:r>
        <w:br w:type="page"/>
      </w:r>
    </w:p>
    <w:p w14:paraId="6DBE46F5" w14:textId="77777777" w:rsidR="00B61340" w:rsidRPr="00BC1224" w:rsidRDefault="00B61340" w:rsidP="00B61340">
      <w:pPr>
        <w:rPr>
          <w:rFonts w:ascii="Times New Roman" w:hAnsi="Times New Roman" w:cs="Times New Roman"/>
          <w:sz w:val="24"/>
          <w:szCs w:val="24"/>
        </w:rPr>
      </w:pPr>
      <w:r w:rsidRPr="00BC1224">
        <w:rPr>
          <w:rFonts w:ascii="Times New Roman" w:hAnsi="Times New Roman" w:cs="Times New Roman"/>
          <w:sz w:val="24"/>
          <w:szCs w:val="24"/>
        </w:rPr>
        <w:lastRenderedPageBreak/>
        <w:t>Table</w:t>
      </w:r>
      <w:r w:rsidR="00F41924" w:rsidRPr="00BC1224">
        <w:rPr>
          <w:rFonts w:ascii="Times New Roman" w:hAnsi="Times New Roman" w:cs="Times New Roman"/>
          <w:sz w:val="24"/>
          <w:szCs w:val="24"/>
        </w:rPr>
        <w:t xml:space="preserve"> 2</w:t>
      </w:r>
      <w:r w:rsidRPr="00BC1224">
        <w:rPr>
          <w:rFonts w:ascii="Times New Roman" w:hAnsi="Times New Roman" w:cs="Times New Roman"/>
          <w:sz w:val="24"/>
          <w:szCs w:val="24"/>
        </w:rPr>
        <w:t>. Mediation analysis results for</w:t>
      </w:r>
      <w:r w:rsidR="002F4D20" w:rsidRPr="00BC1224">
        <w:rPr>
          <w:rFonts w:ascii="Times New Roman" w:hAnsi="Times New Roman" w:cs="Times New Roman"/>
          <w:sz w:val="24"/>
          <w:szCs w:val="24"/>
        </w:rPr>
        <w:t xml:space="preserve"> ACT </w:t>
      </w:r>
      <w:r w:rsidR="00BC1224">
        <w:rPr>
          <w:rFonts w:ascii="Times New Roman" w:hAnsi="Times New Roman" w:cs="Times New Roman"/>
          <w:sz w:val="24"/>
          <w:szCs w:val="24"/>
        </w:rPr>
        <w:t xml:space="preserve">components </w:t>
      </w:r>
      <w:r w:rsidR="00C040B3">
        <w:rPr>
          <w:rFonts w:ascii="Times New Roman" w:hAnsi="Times New Roman" w:cs="Times New Roman"/>
          <w:sz w:val="24"/>
          <w:szCs w:val="24"/>
        </w:rPr>
        <w:t>versus w</w:t>
      </w:r>
      <w:r w:rsidR="002F4D20" w:rsidRPr="00BC1224">
        <w:rPr>
          <w:rFonts w:ascii="Times New Roman" w:hAnsi="Times New Roman" w:cs="Times New Roman"/>
          <w:sz w:val="24"/>
          <w:szCs w:val="24"/>
        </w:rPr>
        <w:t xml:space="preserve">aitlist on </w:t>
      </w:r>
      <w:r w:rsidR="00BC1224">
        <w:rPr>
          <w:rFonts w:ascii="Times New Roman" w:hAnsi="Times New Roman" w:cs="Times New Roman"/>
          <w:sz w:val="24"/>
          <w:szCs w:val="24"/>
        </w:rPr>
        <w:t>mental health</w:t>
      </w:r>
      <w:r w:rsidR="002F4D20" w:rsidRPr="00BC1224">
        <w:rPr>
          <w:rFonts w:ascii="Times New Roman" w:hAnsi="Times New Roman" w:cs="Times New Roman"/>
          <w:sz w:val="24"/>
          <w:szCs w:val="24"/>
        </w:rPr>
        <w:t>.</w:t>
      </w:r>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90"/>
        <w:gridCol w:w="1080"/>
        <w:gridCol w:w="1080"/>
        <w:gridCol w:w="900"/>
        <w:gridCol w:w="1440"/>
        <w:gridCol w:w="1620"/>
        <w:gridCol w:w="1800"/>
        <w:gridCol w:w="1260"/>
        <w:gridCol w:w="1890"/>
      </w:tblGrid>
      <w:tr w:rsidR="00B61340" w:rsidRPr="00BC1224" w14:paraId="2292DAD4" w14:textId="77777777" w:rsidTr="001C2DA9">
        <w:tc>
          <w:tcPr>
            <w:tcW w:w="1080" w:type="dxa"/>
          </w:tcPr>
          <w:p w14:paraId="37B5189E" w14:textId="77777777" w:rsidR="00B61340" w:rsidRPr="00BC1224" w:rsidRDefault="00B61340" w:rsidP="00130ED3">
            <w:pPr>
              <w:rPr>
                <w:rFonts w:ascii="Times New Roman" w:hAnsi="Times New Roman" w:cs="Times New Roman"/>
              </w:rPr>
            </w:pPr>
          </w:p>
        </w:tc>
        <w:tc>
          <w:tcPr>
            <w:tcW w:w="990" w:type="dxa"/>
          </w:tcPr>
          <w:p w14:paraId="397E49BA" w14:textId="77777777" w:rsidR="00B61340" w:rsidRPr="00BC1224" w:rsidRDefault="00B61340" w:rsidP="00130ED3">
            <w:pPr>
              <w:rPr>
                <w:rFonts w:ascii="Times New Roman" w:hAnsi="Times New Roman" w:cs="Times New Roman"/>
                <w:u w:val="single"/>
              </w:rPr>
            </w:pPr>
            <w:r w:rsidRPr="00BC1224">
              <w:rPr>
                <w:rFonts w:ascii="Times New Roman" w:hAnsi="Times New Roman" w:cs="Times New Roman"/>
                <w:u w:val="single"/>
              </w:rPr>
              <w:t>a path</w:t>
            </w:r>
          </w:p>
        </w:tc>
        <w:tc>
          <w:tcPr>
            <w:tcW w:w="1080" w:type="dxa"/>
          </w:tcPr>
          <w:p w14:paraId="3CDF46BA" w14:textId="77777777" w:rsidR="00B61340" w:rsidRPr="00BC1224" w:rsidRDefault="00B61340" w:rsidP="00130ED3">
            <w:pPr>
              <w:rPr>
                <w:rFonts w:ascii="Times New Roman" w:hAnsi="Times New Roman" w:cs="Times New Roman"/>
                <w:u w:val="single"/>
              </w:rPr>
            </w:pPr>
            <w:r w:rsidRPr="00BC1224">
              <w:rPr>
                <w:rFonts w:ascii="Times New Roman" w:hAnsi="Times New Roman" w:cs="Times New Roman"/>
                <w:u w:val="single"/>
              </w:rPr>
              <w:t>b path</w:t>
            </w:r>
          </w:p>
        </w:tc>
        <w:tc>
          <w:tcPr>
            <w:tcW w:w="1080" w:type="dxa"/>
          </w:tcPr>
          <w:p w14:paraId="5CA92576" w14:textId="77777777" w:rsidR="00B61340" w:rsidRPr="00BC1224" w:rsidRDefault="00B61340" w:rsidP="00130ED3">
            <w:pPr>
              <w:rPr>
                <w:rFonts w:ascii="Times New Roman" w:hAnsi="Times New Roman" w:cs="Times New Roman"/>
                <w:u w:val="single"/>
              </w:rPr>
            </w:pPr>
            <w:r w:rsidRPr="00BC1224">
              <w:rPr>
                <w:rFonts w:ascii="Times New Roman" w:hAnsi="Times New Roman" w:cs="Times New Roman"/>
                <w:u w:val="single"/>
              </w:rPr>
              <w:t>c path</w:t>
            </w:r>
          </w:p>
        </w:tc>
        <w:tc>
          <w:tcPr>
            <w:tcW w:w="900" w:type="dxa"/>
          </w:tcPr>
          <w:p w14:paraId="600EFC2D" w14:textId="77777777" w:rsidR="00B61340" w:rsidRPr="00BC1224" w:rsidRDefault="00B61340" w:rsidP="00130ED3">
            <w:pPr>
              <w:rPr>
                <w:rFonts w:ascii="Times New Roman" w:hAnsi="Times New Roman" w:cs="Times New Roman"/>
                <w:u w:val="single"/>
              </w:rPr>
            </w:pPr>
            <w:r w:rsidRPr="00BC1224">
              <w:rPr>
                <w:rFonts w:ascii="Times New Roman" w:hAnsi="Times New Roman" w:cs="Times New Roman"/>
                <w:u w:val="single"/>
              </w:rPr>
              <w:t>c’ path</w:t>
            </w:r>
          </w:p>
        </w:tc>
        <w:tc>
          <w:tcPr>
            <w:tcW w:w="6120" w:type="dxa"/>
            <w:gridSpan w:val="4"/>
          </w:tcPr>
          <w:p w14:paraId="39ED4229" w14:textId="77777777" w:rsidR="00B61340" w:rsidRPr="00BC1224" w:rsidRDefault="00B61340" w:rsidP="00130ED3">
            <w:pPr>
              <w:rPr>
                <w:rFonts w:ascii="Times New Roman" w:hAnsi="Times New Roman" w:cs="Times New Roman"/>
                <w:u w:val="single"/>
              </w:rPr>
            </w:pPr>
            <w:r w:rsidRPr="00BC1224">
              <w:rPr>
                <w:rFonts w:ascii="Times New Roman" w:hAnsi="Times New Roman" w:cs="Times New Roman"/>
                <w:u w:val="single"/>
              </w:rPr>
              <w:t>Products of coefficients</w:t>
            </w:r>
          </w:p>
        </w:tc>
        <w:tc>
          <w:tcPr>
            <w:tcW w:w="1890" w:type="dxa"/>
          </w:tcPr>
          <w:p w14:paraId="5E0FE361" w14:textId="77777777" w:rsidR="00B61340" w:rsidRPr="00BC1224" w:rsidRDefault="00B61340" w:rsidP="00130ED3">
            <w:pPr>
              <w:rPr>
                <w:rFonts w:ascii="Times New Roman" w:hAnsi="Times New Roman" w:cs="Times New Roman"/>
                <w:u w:val="single"/>
              </w:rPr>
            </w:pPr>
          </w:p>
        </w:tc>
      </w:tr>
      <w:tr w:rsidR="002F4D20" w:rsidRPr="00BC1224" w14:paraId="04D84D39" w14:textId="77777777" w:rsidTr="001C2DA9">
        <w:trPr>
          <w:gridAfter w:val="2"/>
          <w:wAfter w:w="3150" w:type="dxa"/>
        </w:trPr>
        <w:tc>
          <w:tcPr>
            <w:tcW w:w="1080" w:type="dxa"/>
            <w:tcBorders>
              <w:bottom w:val="single" w:sz="4" w:space="0" w:color="auto"/>
            </w:tcBorders>
          </w:tcPr>
          <w:p w14:paraId="76E1C1A4" w14:textId="77777777" w:rsidR="002F4D20" w:rsidRPr="00BC1224" w:rsidRDefault="002F4D20" w:rsidP="00130ED3">
            <w:pPr>
              <w:rPr>
                <w:rFonts w:ascii="Times New Roman" w:hAnsi="Times New Roman" w:cs="Times New Roman"/>
              </w:rPr>
            </w:pPr>
          </w:p>
        </w:tc>
        <w:tc>
          <w:tcPr>
            <w:tcW w:w="990" w:type="dxa"/>
            <w:tcBorders>
              <w:bottom w:val="single" w:sz="4" w:space="0" w:color="auto"/>
            </w:tcBorders>
          </w:tcPr>
          <w:p w14:paraId="4DCEAD7C"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X-M</w:t>
            </w:r>
          </w:p>
        </w:tc>
        <w:tc>
          <w:tcPr>
            <w:tcW w:w="1080" w:type="dxa"/>
            <w:tcBorders>
              <w:bottom w:val="single" w:sz="4" w:space="0" w:color="auto"/>
            </w:tcBorders>
          </w:tcPr>
          <w:p w14:paraId="0CE24019"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M(X)-Y</w:t>
            </w:r>
          </w:p>
        </w:tc>
        <w:tc>
          <w:tcPr>
            <w:tcW w:w="1080" w:type="dxa"/>
            <w:tcBorders>
              <w:bottom w:val="single" w:sz="4" w:space="0" w:color="auto"/>
            </w:tcBorders>
          </w:tcPr>
          <w:p w14:paraId="5EC1AE96"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X-Y</w:t>
            </w:r>
          </w:p>
        </w:tc>
        <w:tc>
          <w:tcPr>
            <w:tcW w:w="900" w:type="dxa"/>
            <w:tcBorders>
              <w:bottom w:val="single" w:sz="4" w:space="0" w:color="auto"/>
            </w:tcBorders>
          </w:tcPr>
          <w:p w14:paraId="4753907A"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X(M)Y</w:t>
            </w:r>
          </w:p>
        </w:tc>
        <w:tc>
          <w:tcPr>
            <w:tcW w:w="1440" w:type="dxa"/>
            <w:tcBorders>
              <w:bottom w:val="single" w:sz="4" w:space="0" w:color="auto"/>
            </w:tcBorders>
          </w:tcPr>
          <w:p w14:paraId="6BDA65F2"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Point estimate (SE)</w:t>
            </w:r>
          </w:p>
        </w:tc>
        <w:tc>
          <w:tcPr>
            <w:tcW w:w="1620" w:type="dxa"/>
            <w:tcBorders>
              <w:bottom w:val="single" w:sz="4" w:space="0" w:color="auto"/>
            </w:tcBorders>
          </w:tcPr>
          <w:p w14:paraId="3485D5A6"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Bootstrapping 95% CI</w:t>
            </w:r>
          </w:p>
        </w:tc>
        <w:tc>
          <w:tcPr>
            <w:tcW w:w="1800" w:type="dxa"/>
            <w:tcBorders>
              <w:bottom w:val="single" w:sz="4" w:space="0" w:color="auto"/>
            </w:tcBorders>
          </w:tcPr>
          <w:p w14:paraId="0D6207F7" w14:textId="77777777" w:rsidR="002F4D20" w:rsidRPr="00BC1224" w:rsidRDefault="002F4D20" w:rsidP="00130ED3">
            <w:pPr>
              <w:rPr>
                <w:rFonts w:ascii="Times New Roman" w:hAnsi="Times New Roman" w:cs="Times New Roman"/>
              </w:rPr>
            </w:pPr>
            <w:r w:rsidRPr="00BC1224">
              <w:rPr>
                <w:rFonts w:ascii="Times New Roman" w:hAnsi="Times New Roman" w:cs="Times New Roman"/>
              </w:rPr>
              <w:t>Proportion mediated (1-c’/c)</w:t>
            </w:r>
          </w:p>
        </w:tc>
      </w:tr>
      <w:tr w:rsidR="002F4D20" w:rsidRPr="00BC1224" w14:paraId="2D9C4273" w14:textId="77777777" w:rsidTr="007C4FF7">
        <w:trPr>
          <w:gridAfter w:val="2"/>
          <w:wAfter w:w="3150" w:type="dxa"/>
        </w:trPr>
        <w:tc>
          <w:tcPr>
            <w:tcW w:w="3150" w:type="dxa"/>
            <w:gridSpan w:val="3"/>
            <w:tcBorders>
              <w:top w:val="single" w:sz="4" w:space="0" w:color="auto"/>
            </w:tcBorders>
          </w:tcPr>
          <w:p w14:paraId="791749E9" w14:textId="37E7DB7D" w:rsidR="002F4D20" w:rsidRPr="00BC1224" w:rsidRDefault="002F4D20" w:rsidP="00ED4FF1">
            <w:pPr>
              <w:rPr>
                <w:rFonts w:ascii="Times New Roman" w:hAnsi="Times New Roman" w:cs="Times New Roman"/>
              </w:rPr>
            </w:pPr>
            <w:r w:rsidRPr="00BC1224">
              <w:rPr>
                <w:rFonts w:ascii="Times New Roman" w:hAnsi="Times New Roman" w:cs="Times New Roman"/>
              </w:rPr>
              <w:t xml:space="preserve">      </w:t>
            </w:r>
            <w:r w:rsidR="001B5895">
              <w:rPr>
                <w:rFonts w:ascii="Times New Roman" w:hAnsi="Times New Roman" w:cs="Times New Roman"/>
                <w:i/>
              </w:rPr>
              <w:t>Full</w:t>
            </w:r>
            <w:r w:rsidRPr="00BC1224">
              <w:rPr>
                <w:rFonts w:ascii="Times New Roman" w:hAnsi="Times New Roman" w:cs="Times New Roman"/>
                <w:i/>
              </w:rPr>
              <w:t xml:space="preserve"> Vs. Waitlist</w:t>
            </w:r>
          </w:p>
        </w:tc>
        <w:tc>
          <w:tcPr>
            <w:tcW w:w="1080" w:type="dxa"/>
            <w:tcBorders>
              <w:top w:val="single" w:sz="4" w:space="0" w:color="auto"/>
            </w:tcBorders>
          </w:tcPr>
          <w:p w14:paraId="0D7B776B" w14:textId="77777777" w:rsidR="002F4D20" w:rsidRPr="00BC1224" w:rsidRDefault="002F4D20" w:rsidP="00130ED3">
            <w:pPr>
              <w:rPr>
                <w:rFonts w:ascii="Times New Roman" w:hAnsi="Times New Roman" w:cs="Times New Roman"/>
              </w:rPr>
            </w:pPr>
          </w:p>
        </w:tc>
        <w:tc>
          <w:tcPr>
            <w:tcW w:w="900" w:type="dxa"/>
            <w:tcBorders>
              <w:top w:val="single" w:sz="4" w:space="0" w:color="auto"/>
            </w:tcBorders>
          </w:tcPr>
          <w:p w14:paraId="54A0FC71" w14:textId="77777777" w:rsidR="002F4D20" w:rsidRPr="00BC1224" w:rsidRDefault="002F4D20" w:rsidP="00130ED3">
            <w:pPr>
              <w:rPr>
                <w:rFonts w:ascii="Times New Roman" w:hAnsi="Times New Roman" w:cs="Times New Roman"/>
              </w:rPr>
            </w:pPr>
          </w:p>
        </w:tc>
        <w:tc>
          <w:tcPr>
            <w:tcW w:w="1440" w:type="dxa"/>
            <w:tcBorders>
              <w:top w:val="single" w:sz="4" w:space="0" w:color="auto"/>
            </w:tcBorders>
          </w:tcPr>
          <w:p w14:paraId="3F015A36" w14:textId="77777777" w:rsidR="002F4D20" w:rsidRPr="00BC1224" w:rsidRDefault="002F4D20" w:rsidP="00130ED3">
            <w:pPr>
              <w:rPr>
                <w:rFonts w:ascii="Times New Roman" w:hAnsi="Times New Roman" w:cs="Times New Roman"/>
              </w:rPr>
            </w:pPr>
          </w:p>
        </w:tc>
        <w:tc>
          <w:tcPr>
            <w:tcW w:w="1620" w:type="dxa"/>
            <w:tcBorders>
              <w:top w:val="single" w:sz="4" w:space="0" w:color="auto"/>
            </w:tcBorders>
          </w:tcPr>
          <w:p w14:paraId="31EE9752" w14:textId="77777777" w:rsidR="002F4D20" w:rsidRPr="00BC1224" w:rsidRDefault="002F4D20" w:rsidP="00130ED3">
            <w:pPr>
              <w:rPr>
                <w:rFonts w:ascii="Times New Roman" w:hAnsi="Times New Roman" w:cs="Times New Roman"/>
              </w:rPr>
            </w:pPr>
          </w:p>
        </w:tc>
        <w:tc>
          <w:tcPr>
            <w:tcW w:w="1800" w:type="dxa"/>
            <w:tcBorders>
              <w:top w:val="single" w:sz="4" w:space="0" w:color="auto"/>
            </w:tcBorders>
          </w:tcPr>
          <w:p w14:paraId="292FE621" w14:textId="77777777" w:rsidR="002F4D20" w:rsidRPr="00BC1224" w:rsidRDefault="002F4D20" w:rsidP="00130ED3">
            <w:pPr>
              <w:rPr>
                <w:rFonts w:ascii="Times New Roman" w:hAnsi="Times New Roman" w:cs="Times New Roman"/>
              </w:rPr>
            </w:pPr>
          </w:p>
        </w:tc>
      </w:tr>
      <w:tr w:rsidR="007C4FF7" w:rsidRPr="00BC1224" w14:paraId="0406DCDE" w14:textId="77777777" w:rsidTr="001C2DA9">
        <w:trPr>
          <w:gridAfter w:val="2"/>
          <w:wAfter w:w="3150" w:type="dxa"/>
        </w:trPr>
        <w:tc>
          <w:tcPr>
            <w:tcW w:w="1080" w:type="dxa"/>
          </w:tcPr>
          <w:p w14:paraId="5EAE1409"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AAQ</w:t>
            </w:r>
          </w:p>
        </w:tc>
        <w:tc>
          <w:tcPr>
            <w:tcW w:w="990" w:type="dxa"/>
          </w:tcPr>
          <w:p w14:paraId="57438A70" w14:textId="77777777" w:rsidR="007C4FF7" w:rsidRPr="00BC1224" w:rsidRDefault="007E3FAD" w:rsidP="007C4FF7">
            <w:pPr>
              <w:rPr>
                <w:rFonts w:ascii="Times New Roman" w:hAnsi="Times New Roman" w:cs="Times New Roman"/>
              </w:rPr>
            </w:pPr>
            <w:r w:rsidRPr="00BC1224">
              <w:rPr>
                <w:rFonts w:ascii="Times New Roman" w:hAnsi="Times New Roman" w:cs="Times New Roman"/>
              </w:rPr>
              <w:t>2.96**</w:t>
            </w:r>
          </w:p>
        </w:tc>
        <w:tc>
          <w:tcPr>
            <w:tcW w:w="1080" w:type="dxa"/>
          </w:tcPr>
          <w:p w14:paraId="5522DD7A" w14:textId="77777777" w:rsidR="007C4FF7" w:rsidRPr="00BC1224" w:rsidRDefault="001C2DA9" w:rsidP="007C4FF7">
            <w:pPr>
              <w:rPr>
                <w:rFonts w:ascii="Times New Roman" w:hAnsi="Times New Roman" w:cs="Times New Roman"/>
              </w:rPr>
            </w:pPr>
            <w:r w:rsidRPr="00BC1224">
              <w:rPr>
                <w:rFonts w:ascii="Times New Roman" w:hAnsi="Times New Roman" w:cs="Times New Roman"/>
              </w:rPr>
              <w:t>-</w:t>
            </w:r>
            <w:r w:rsidR="007E3FAD" w:rsidRPr="00BC1224">
              <w:rPr>
                <w:rFonts w:ascii="Times New Roman" w:hAnsi="Times New Roman" w:cs="Times New Roman"/>
              </w:rPr>
              <w:t>5.60***</w:t>
            </w:r>
          </w:p>
        </w:tc>
        <w:tc>
          <w:tcPr>
            <w:tcW w:w="1080" w:type="dxa"/>
          </w:tcPr>
          <w:p w14:paraId="359775A6"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-3.49***</w:t>
            </w:r>
          </w:p>
        </w:tc>
        <w:tc>
          <w:tcPr>
            <w:tcW w:w="900" w:type="dxa"/>
          </w:tcPr>
          <w:p w14:paraId="0E894377" w14:textId="77777777" w:rsidR="007C4FF7" w:rsidRPr="00BC1224" w:rsidRDefault="007E3FAD" w:rsidP="007C4FF7">
            <w:pPr>
              <w:rPr>
                <w:rFonts w:ascii="Times New Roman" w:hAnsi="Times New Roman" w:cs="Times New Roman"/>
              </w:rPr>
            </w:pPr>
            <w:r w:rsidRPr="00BC1224">
              <w:rPr>
                <w:rFonts w:ascii="Times New Roman" w:hAnsi="Times New Roman" w:cs="Times New Roman"/>
              </w:rPr>
              <w:t>-2.08*</w:t>
            </w:r>
          </w:p>
        </w:tc>
        <w:tc>
          <w:tcPr>
            <w:tcW w:w="1440" w:type="dxa"/>
          </w:tcPr>
          <w:p w14:paraId="42EDDDC2" w14:textId="77777777" w:rsidR="007C4FF7" w:rsidRPr="00BC1224" w:rsidRDefault="007E3FAD" w:rsidP="007C4FF7">
            <w:pPr>
              <w:rPr>
                <w:rFonts w:ascii="Times New Roman" w:hAnsi="Times New Roman" w:cs="Times New Roman"/>
              </w:rPr>
            </w:pPr>
            <w:r w:rsidRPr="00BC1224">
              <w:rPr>
                <w:rFonts w:ascii="Times New Roman" w:hAnsi="Times New Roman" w:cs="Times New Roman"/>
              </w:rPr>
              <w:t>-.19 (.07)</w:t>
            </w:r>
          </w:p>
        </w:tc>
        <w:tc>
          <w:tcPr>
            <w:tcW w:w="1620" w:type="dxa"/>
          </w:tcPr>
          <w:p w14:paraId="3A6137CA" w14:textId="77777777" w:rsidR="007C4FF7" w:rsidRPr="00BC1224" w:rsidRDefault="004048BA" w:rsidP="007C4FF7">
            <w:pPr>
              <w:rPr>
                <w:rFonts w:ascii="Times New Roman" w:hAnsi="Times New Roman" w:cs="Times New Roman"/>
              </w:rPr>
            </w:pPr>
            <w:r w:rsidRPr="00BC1224">
              <w:rPr>
                <w:rFonts w:ascii="Times New Roman" w:hAnsi="Times New Roman" w:cs="Times New Roman"/>
              </w:rPr>
              <w:t>-.345, -.067</w:t>
            </w:r>
          </w:p>
        </w:tc>
        <w:tc>
          <w:tcPr>
            <w:tcW w:w="1800" w:type="dxa"/>
          </w:tcPr>
          <w:p w14:paraId="3EA611D5" w14:textId="77777777" w:rsidR="007C4FF7" w:rsidRPr="00BC1224" w:rsidRDefault="007E3FAD" w:rsidP="007C4FF7">
            <w:pPr>
              <w:rPr>
                <w:rFonts w:ascii="Times New Roman" w:hAnsi="Times New Roman" w:cs="Times New Roman"/>
              </w:rPr>
            </w:pPr>
            <w:r w:rsidRPr="00BC1224">
              <w:rPr>
                <w:rFonts w:ascii="Times New Roman" w:hAnsi="Times New Roman" w:cs="Times New Roman"/>
              </w:rPr>
              <w:t>40%</w:t>
            </w:r>
          </w:p>
        </w:tc>
      </w:tr>
      <w:tr w:rsidR="007C4FF7" w:rsidRPr="00BC1224" w14:paraId="62DD9F5B" w14:textId="77777777" w:rsidTr="001C2DA9">
        <w:trPr>
          <w:gridAfter w:val="2"/>
          <w:wAfter w:w="3150" w:type="dxa"/>
        </w:trPr>
        <w:tc>
          <w:tcPr>
            <w:tcW w:w="1080" w:type="dxa"/>
          </w:tcPr>
          <w:p w14:paraId="1653E4E0"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CFQ</w:t>
            </w:r>
          </w:p>
        </w:tc>
        <w:tc>
          <w:tcPr>
            <w:tcW w:w="990" w:type="dxa"/>
          </w:tcPr>
          <w:p w14:paraId="2B803001"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4.14***</w:t>
            </w:r>
          </w:p>
        </w:tc>
        <w:tc>
          <w:tcPr>
            <w:tcW w:w="1080" w:type="dxa"/>
          </w:tcPr>
          <w:p w14:paraId="6FBE6CE7" w14:textId="77777777" w:rsidR="007C4FF7" w:rsidRPr="00BC1224" w:rsidRDefault="001C2DA9" w:rsidP="007C4FF7">
            <w:pPr>
              <w:rPr>
                <w:rFonts w:ascii="Times New Roman" w:hAnsi="Times New Roman" w:cs="Times New Roman"/>
              </w:rPr>
            </w:pPr>
            <w:r w:rsidRPr="00BC1224">
              <w:rPr>
                <w:rFonts w:ascii="Times New Roman" w:hAnsi="Times New Roman" w:cs="Times New Roman"/>
              </w:rPr>
              <w:t>-</w:t>
            </w:r>
            <w:r w:rsidR="007C4FF7" w:rsidRPr="00BC1224">
              <w:rPr>
                <w:rFonts w:ascii="Times New Roman" w:hAnsi="Times New Roman" w:cs="Times New Roman"/>
              </w:rPr>
              <w:t>5.57***</w:t>
            </w:r>
          </w:p>
        </w:tc>
        <w:tc>
          <w:tcPr>
            <w:tcW w:w="1080" w:type="dxa"/>
          </w:tcPr>
          <w:p w14:paraId="7764D240"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-3.49***</w:t>
            </w:r>
          </w:p>
        </w:tc>
        <w:tc>
          <w:tcPr>
            <w:tcW w:w="900" w:type="dxa"/>
          </w:tcPr>
          <w:p w14:paraId="71E2D6A9"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-1.35</w:t>
            </w:r>
          </w:p>
        </w:tc>
        <w:tc>
          <w:tcPr>
            <w:tcW w:w="1440" w:type="dxa"/>
          </w:tcPr>
          <w:p w14:paraId="26520383"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-.26 (.07)</w:t>
            </w:r>
          </w:p>
        </w:tc>
        <w:tc>
          <w:tcPr>
            <w:tcW w:w="1620" w:type="dxa"/>
          </w:tcPr>
          <w:p w14:paraId="335D84A5" w14:textId="77777777" w:rsidR="007C4FF7" w:rsidRPr="00BC1224" w:rsidRDefault="004048BA" w:rsidP="007C4FF7">
            <w:pPr>
              <w:rPr>
                <w:rFonts w:ascii="Times New Roman" w:hAnsi="Times New Roman" w:cs="Times New Roman"/>
              </w:rPr>
            </w:pPr>
            <w:r w:rsidRPr="00BC1224">
              <w:rPr>
                <w:rFonts w:ascii="Times New Roman" w:hAnsi="Times New Roman" w:cs="Times New Roman"/>
              </w:rPr>
              <w:t>-.402</w:t>
            </w:r>
            <w:r w:rsidR="007C4FF7" w:rsidRPr="00BC1224">
              <w:rPr>
                <w:rFonts w:ascii="Times New Roman" w:hAnsi="Times New Roman" w:cs="Times New Roman"/>
              </w:rPr>
              <w:t>, -.13</w:t>
            </w:r>
            <w:r w:rsidRPr="00BC1224">
              <w:rPr>
                <w:rFonts w:ascii="Times New Roman" w:hAnsi="Times New Roman" w:cs="Times New Roman"/>
              </w:rPr>
              <w:t>5</w:t>
            </w:r>
          </w:p>
        </w:tc>
        <w:tc>
          <w:tcPr>
            <w:tcW w:w="1800" w:type="dxa"/>
          </w:tcPr>
          <w:p w14:paraId="25B66F6E"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61%</w:t>
            </w:r>
          </w:p>
        </w:tc>
      </w:tr>
      <w:tr w:rsidR="007C4FF7" w:rsidRPr="00BC1224" w14:paraId="6854E53A" w14:textId="77777777" w:rsidTr="001C2DA9">
        <w:trPr>
          <w:gridAfter w:val="2"/>
          <w:wAfter w:w="3150" w:type="dxa"/>
        </w:trPr>
        <w:tc>
          <w:tcPr>
            <w:tcW w:w="1080" w:type="dxa"/>
          </w:tcPr>
          <w:p w14:paraId="6B376270" w14:textId="77777777" w:rsidR="007C4FF7" w:rsidRPr="00BC1224" w:rsidRDefault="00C040B3" w:rsidP="007C4FF7">
            <w:pPr>
              <w:rPr>
                <w:rFonts w:ascii="Times New Roman" w:hAnsi="Times New Roman" w:cs="Times New Roman"/>
              </w:rPr>
            </w:pPr>
            <w:r>
              <w:rPr>
                <w:rFonts w:ascii="Times New Roman" w:hAnsi="Times New Roman" w:cs="Times New Roman"/>
              </w:rPr>
              <w:t>PHLMS</w:t>
            </w:r>
          </w:p>
        </w:tc>
        <w:tc>
          <w:tcPr>
            <w:tcW w:w="990" w:type="dxa"/>
          </w:tcPr>
          <w:p w14:paraId="46C8509B"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5.19***</w:t>
            </w:r>
          </w:p>
        </w:tc>
        <w:tc>
          <w:tcPr>
            <w:tcW w:w="1080" w:type="dxa"/>
          </w:tcPr>
          <w:p w14:paraId="0DC93622" w14:textId="77777777" w:rsidR="007C4FF7" w:rsidRPr="00BC1224" w:rsidRDefault="001C2DA9" w:rsidP="007C4FF7">
            <w:pPr>
              <w:rPr>
                <w:rFonts w:ascii="Times New Roman" w:hAnsi="Times New Roman" w:cs="Times New Roman"/>
              </w:rPr>
            </w:pPr>
            <w:r w:rsidRPr="00BC1224">
              <w:rPr>
                <w:rFonts w:ascii="Times New Roman" w:hAnsi="Times New Roman" w:cs="Times New Roman"/>
              </w:rPr>
              <w:t>-</w:t>
            </w:r>
            <w:r w:rsidR="007C4FF7" w:rsidRPr="00BC1224">
              <w:rPr>
                <w:rFonts w:ascii="Times New Roman" w:hAnsi="Times New Roman" w:cs="Times New Roman"/>
              </w:rPr>
              <w:t>4.46***</w:t>
            </w:r>
          </w:p>
        </w:tc>
        <w:tc>
          <w:tcPr>
            <w:tcW w:w="1080" w:type="dxa"/>
          </w:tcPr>
          <w:p w14:paraId="7B2E786F"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-3.49***</w:t>
            </w:r>
          </w:p>
        </w:tc>
        <w:tc>
          <w:tcPr>
            <w:tcW w:w="900" w:type="dxa"/>
          </w:tcPr>
          <w:p w14:paraId="40CF4278"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-1.08</w:t>
            </w:r>
          </w:p>
        </w:tc>
        <w:tc>
          <w:tcPr>
            <w:tcW w:w="1440" w:type="dxa"/>
          </w:tcPr>
          <w:p w14:paraId="6A35D114"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-.27 (.07)</w:t>
            </w:r>
          </w:p>
        </w:tc>
        <w:tc>
          <w:tcPr>
            <w:tcW w:w="1620" w:type="dxa"/>
          </w:tcPr>
          <w:p w14:paraId="2DA2E427"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-.42</w:t>
            </w:r>
            <w:r w:rsidR="004048BA" w:rsidRPr="00BC1224">
              <w:rPr>
                <w:rFonts w:ascii="Times New Roman" w:hAnsi="Times New Roman" w:cs="Times New Roman"/>
              </w:rPr>
              <w:t>2, -.147</w:t>
            </w:r>
          </w:p>
        </w:tc>
        <w:tc>
          <w:tcPr>
            <w:tcW w:w="1800" w:type="dxa"/>
          </w:tcPr>
          <w:p w14:paraId="5D17779F"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69%</w:t>
            </w:r>
          </w:p>
        </w:tc>
      </w:tr>
      <w:tr w:rsidR="007C4FF7" w:rsidRPr="00BC1224" w14:paraId="782A6679" w14:textId="77777777" w:rsidTr="001C2DA9">
        <w:trPr>
          <w:gridAfter w:val="2"/>
          <w:wAfter w:w="3150" w:type="dxa"/>
        </w:trPr>
        <w:tc>
          <w:tcPr>
            <w:tcW w:w="1080" w:type="dxa"/>
          </w:tcPr>
          <w:p w14:paraId="1BEAD370"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VQ-O</w:t>
            </w:r>
          </w:p>
        </w:tc>
        <w:tc>
          <w:tcPr>
            <w:tcW w:w="990" w:type="dxa"/>
          </w:tcPr>
          <w:p w14:paraId="1ABE42B6"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3.42**</w:t>
            </w:r>
          </w:p>
        </w:tc>
        <w:tc>
          <w:tcPr>
            <w:tcW w:w="1080" w:type="dxa"/>
          </w:tcPr>
          <w:p w14:paraId="1011FD7D" w14:textId="77777777" w:rsidR="007C4FF7" w:rsidRPr="00BC1224" w:rsidRDefault="001C2DA9" w:rsidP="007C4FF7">
            <w:pPr>
              <w:rPr>
                <w:rFonts w:ascii="Times New Roman" w:hAnsi="Times New Roman" w:cs="Times New Roman"/>
              </w:rPr>
            </w:pPr>
            <w:r w:rsidRPr="00BC1224">
              <w:rPr>
                <w:rFonts w:ascii="Times New Roman" w:hAnsi="Times New Roman" w:cs="Times New Roman"/>
              </w:rPr>
              <w:t>-</w:t>
            </w:r>
            <w:r w:rsidR="007C4FF7" w:rsidRPr="00BC1224">
              <w:rPr>
                <w:rFonts w:ascii="Times New Roman" w:hAnsi="Times New Roman" w:cs="Times New Roman"/>
              </w:rPr>
              <w:t>4.93***</w:t>
            </w:r>
          </w:p>
        </w:tc>
        <w:tc>
          <w:tcPr>
            <w:tcW w:w="1080" w:type="dxa"/>
          </w:tcPr>
          <w:p w14:paraId="1D364ED2"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-3.49***</w:t>
            </w:r>
          </w:p>
        </w:tc>
        <w:tc>
          <w:tcPr>
            <w:tcW w:w="900" w:type="dxa"/>
          </w:tcPr>
          <w:p w14:paraId="477AA0C9" w14:textId="5A4DFFA7" w:rsidR="007C4FF7" w:rsidRPr="00BC1224" w:rsidRDefault="001C2DA9" w:rsidP="007C4FF7">
            <w:pPr>
              <w:rPr>
                <w:rFonts w:ascii="Times New Roman" w:hAnsi="Times New Roman" w:cs="Times New Roman"/>
              </w:rPr>
            </w:pPr>
            <w:r w:rsidRPr="00BC1224">
              <w:rPr>
                <w:rFonts w:ascii="Times New Roman" w:hAnsi="Times New Roman" w:cs="Times New Roman"/>
              </w:rPr>
              <w:t>-1.92</w:t>
            </w:r>
          </w:p>
        </w:tc>
        <w:tc>
          <w:tcPr>
            <w:tcW w:w="1440" w:type="dxa"/>
          </w:tcPr>
          <w:p w14:paraId="46771856"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-.19 (.06)</w:t>
            </w:r>
          </w:p>
        </w:tc>
        <w:tc>
          <w:tcPr>
            <w:tcW w:w="1620" w:type="dxa"/>
          </w:tcPr>
          <w:p w14:paraId="61ED627F"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w:t>
            </w:r>
            <w:r w:rsidR="004048BA" w:rsidRPr="00BC1224">
              <w:rPr>
                <w:rFonts w:ascii="Times New Roman" w:hAnsi="Times New Roman" w:cs="Times New Roman"/>
              </w:rPr>
              <w:t>34, -.077</w:t>
            </w:r>
          </w:p>
        </w:tc>
        <w:tc>
          <w:tcPr>
            <w:tcW w:w="1800" w:type="dxa"/>
          </w:tcPr>
          <w:p w14:paraId="6AE8985F"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45%</w:t>
            </w:r>
          </w:p>
        </w:tc>
      </w:tr>
      <w:tr w:rsidR="007C4FF7" w:rsidRPr="00BC1224" w14:paraId="29266AD5" w14:textId="77777777" w:rsidTr="001C2DA9">
        <w:trPr>
          <w:gridAfter w:val="2"/>
          <w:wAfter w:w="3150" w:type="dxa"/>
          <w:trHeight w:val="70"/>
        </w:trPr>
        <w:tc>
          <w:tcPr>
            <w:tcW w:w="1080" w:type="dxa"/>
          </w:tcPr>
          <w:p w14:paraId="0DAA3ACD"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VQ-P</w:t>
            </w:r>
          </w:p>
        </w:tc>
        <w:tc>
          <w:tcPr>
            <w:tcW w:w="990" w:type="dxa"/>
          </w:tcPr>
          <w:p w14:paraId="569E9447"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2.45*</w:t>
            </w:r>
          </w:p>
        </w:tc>
        <w:tc>
          <w:tcPr>
            <w:tcW w:w="1080" w:type="dxa"/>
          </w:tcPr>
          <w:p w14:paraId="1CAB3E6A" w14:textId="77777777" w:rsidR="007C4FF7" w:rsidRPr="00BC1224" w:rsidRDefault="001C2DA9" w:rsidP="007C4FF7">
            <w:pPr>
              <w:rPr>
                <w:rFonts w:ascii="Times New Roman" w:hAnsi="Times New Roman" w:cs="Times New Roman"/>
              </w:rPr>
            </w:pPr>
            <w:r w:rsidRPr="00BC1224">
              <w:rPr>
                <w:rFonts w:ascii="Times New Roman" w:hAnsi="Times New Roman" w:cs="Times New Roman"/>
              </w:rPr>
              <w:t>-</w:t>
            </w:r>
            <w:r w:rsidR="007C4FF7" w:rsidRPr="00BC1224">
              <w:rPr>
                <w:rFonts w:ascii="Times New Roman" w:hAnsi="Times New Roman" w:cs="Times New Roman"/>
              </w:rPr>
              <w:t>3.96***</w:t>
            </w:r>
          </w:p>
        </w:tc>
        <w:tc>
          <w:tcPr>
            <w:tcW w:w="1080" w:type="dxa"/>
          </w:tcPr>
          <w:p w14:paraId="70861B15"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-3.49***</w:t>
            </w:r>
          </w:p>
        </w:tc>
        <w:tc>
          <w:tcPr>
            <w:tcW w:w="900" w:type="dxa"/>
          </w:tcPr>
          <w:p w14:paraId="63C9E5C5"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-2.60*</w:t>
            </w:r>
          </w:p>
        </w:tc>
        <w:tc>
          <w:tcPr>
            <w:tcW w:w="1440" w:type="dxa"/>
          </w:tcPr>
          <w:p w14:paraId="53809B32"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-.12 (.06)</w:t>
            </w:r>
          </w:p>
        </w:tc>
        <w:tc>
          <w:tcPr>
            <w:tcW w:w="1620" w:type="dxa"/>
          </w:tcPr>
          <w:p w14:paraId="07CEA4D5" w14:textId="77777777" w:rsidR="007C4FF7" w:rsidRPr="00BC1224" w:rsidRDefault="004048BA" w:rsidP="007C4FF7">
            <w:pPr>
              <w:rPr>
                <w:rFonts w:ascii="Times New Roman" w:hAnsi="Times New Roman" w:cs="Times New Roman"/>
              </w:rPr>
            </w:pPr>
            <w:r w:rsidRPr="00BC1224">
              <w:rPr>
                <w:rFonts w:ascii="Times New Roman" w:hAnsi="Times New Roman" w:cs="Times New Roman"/>
              </w:rPr>
              <w:t>-.244, -.022</w:t>
            </w:r>
          </w:p>
        </w:tc>
        <w:tc>
          <w:tcPr>
            <w:tcW w:w="1800" w:type="dxa"/>
          </w:tcPr>
          <w:p w14:paraId="1D9646CA"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16%</w:t>
            </w:r>
          </w:p>
        </w:tc>
      </w:tr>
      <w:tr w:rsidR="007C4FF7" w:rsidRPr="00BC1224" w14:paraId="7D793D62" w14:textId="77777777" w:rsidTr="001C2DA9">
        <w:trPr>
          <w:gridAfter w:val="2"/>
          <w:wAfter w:w="3150" w:type="dxa"/>
        </w:trPr>
        <w:tc>
          <w:tcPr>
            <w:tcW w:w="1080" w:type="dxa"/>
          </w:tcPr>
          <w:p w14:paraId="41DD30BD"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CAQ</w:t>
            </w:r>
          </w:p>
        </w:tc>
        <w:tc>
          <w:tcPr>
            <w:tcW w:w="990" w:type="dxa"/>
          </w:tcPr>
          <w:p w14:paraId="5DA3A7D0"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2.08*</w:t>
            </w:r>
          </w:p>
        </w:tc>
        <w:tc>
          <w:tcPr>
            <w:tcW w:w="1080" w:type="dxa"/>
          </w:tcPr>
          <w:p w14:paraId="6A69B8A4" w14:textId="77777777" w:rsidR="007C4FF7" w:rsidRPr="00BC1224" w:rsidRDefault="001C2DA9" w:rsidP="007C4FF7">
            <w:pPr>
              <w:rPr>
                <w:rFonts w:ascii="Times New Roman" w:hAnsi="Times New Roman" w:cs="Times New Roman"/>
              </w:rPr>
            </w:pPr>
            <w:r w:rsidRPr="00BC1224">
              <w:rPr>
                <w:rFonts w:ascii="Times New Roman" w:hAnsi="Times New Roman" w:cs="Times New Roman"/>
              </w:rPr>
              <w:t>-</w:t>
            </w:r>
            <w:r w:rsidR="007C4FF7" w:rsidRPr="00BC1224">
              <w:rPr>
                <w:rFonts w:ascii="Times New Roman" w:hAnsi="Times New Roman" w:cs="Times New Roman"/>
              </w:rPr>
              <w:t>3.57***</w:t>
            </w:r>
          </w:p>
        </w:tc>
        <w:tc>
          <w:tcPr>
            <w:tcW w:w="1080" w:type="dxa"/>
          </w:tcPr>
          <w:p w14:paraId="74DD62DC"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-3.49***</w:t>
            </w:r>
          </w:p>
        </w:tc>
        <w:tc>
          <w:tcPr>
            <w:tcW w:w="900" w:type="dxa"/>
          </w:tcPr>
          <w:p w14:paraId="6C2698B7"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-2.82**</w:t>
            </w:r>
          </w:p>
        </w:tc>
        <w:tc>
          <w:tcPr>
            <w:tcW w:w="1440" w:type="dxa"/>
          </w:tcPr>
          <w:p w14:paraId="1FBD9BFE"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-.09 (.04)</w:t>
            </w:r>
          </w:p>
        </w:tc>
        <w:tc>
          <w:tcPr>
            <w:tcW w:w="1620" w:type="dxa"/>
          </w:tcPr>
          <w:p w14:paraId="48162E53" w14:textId="77777777" w:rsidR="007C4FF7" w:rsidRPr="00BC1224" w:rsidRDefault="004048BA" w:rsidP="007C4FF7">
            <w:pPr>
              <w:rPr>
                <w:rFonts w:ascii="Times New Roman" w:hAnsi="Times New Roman" w:cs="Times New Roman"/>
              </w:rPr>
            </w:pPr>
            <w:r w:rsidRPr="00BC1224">
              <w:rPr>
                <w:rFonts w:ascii="Times New Roman" w:hAnsi="Times New Roman" w:cs="Times New Roman"/>
              </w:rPr>
              <w:t>-.188, -.007</w:t>
            </w:r>
          </w:p>
        </w:tc>
        <w:tc>
          <w:tcPr>
            <w:tcW w:w="1800" w:type="dxa"/>
          </w:tcPr>
          <w:p w14:paraId="15FBF1D5" w14:textId="77777777" w:rsidR="007C4FF7" w:rsidRPr="00BC1224" w:rsidRDefault="007C4FF7" w:rsidP="007C4FF7">
            <w:pPr>
              <w:rPr>
                <w:rFonts w:ascii="Times New Roman" w:hAnsi="Times New Roman" w:cs="Times New Roman"/>
              </w:rPr>
            </w:pPr>
            <w:r w:rsidRPr="00BC1224">
              <w:rPr>
                <w:rFonts w:ascii="Times New Roman" w:hAnsi="Times New Roman" w:cs="Times New Roman"/>
              </w:rPr>
              <w:t>19%</w:t>
            </w:r>
          </w:p>
        </w:tc>
      </w:tr>
      <w:tr w:rsidR="00216C9C" w:rsidRPr="00BC1224" w14:paraId="263D6B61" w14:textId="77777777" w:rsidTr="00B20C3B">
        <w:trPr>
          <w:gridAfter w:val="2"/>
          <w:wAfter w:w="3150" w:type="dxa"/>
        </w:trPr>
        <w:tc>
          <w:tcPr>
            <w:tcW w:w="3150" w:type="dxa"/>
            <w:gridSpan w:val="3"/>
          </w:tcPr>
          <w:p w14:paraId="2F34E3F8"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Multiple Mediator Model</w:t>
            </w:r>
          </w:p>
        </w:tc>
        <w:tc>
          <w:tcPr>
            <w:tcW w:w="1080" w:type="dxa"/>
          </w:tcPr>
          <w:p w14:paraId="1B1A753E"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-3.49***</w:t>
            </w:r>
          </w:p>
        </w:tc>
        <w:tc>
          <w:tcPr>
            <w:tcW w:w="900" w:type="dxa"/>
          </w:tcPr>
          <w:p w14:paraId="61107E53"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-.28</w:t>
            </w:r>
          </w:p>
        </w:tc>
        <w:tc>
          <w:tcPr>
            <w:tcW w:w="1440" w:type="dxa"/>
          </w:tcPr>
          <w:p w14:paraId="50CB15D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-.37 (.09)</w:t>
            </w:r>
          </w:p>
        </w:tc>
        <w:tc>
          <w:tcPr>
            <w:tcW w:w="1620" w:type="dxa"/>
          </w:tcPr>
          <w:p w14:paraId="1A118AD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-.574, -.214</w:t>
            </w:r>
          </w:p>
        </w:tc>
        <w:tc>
          <w:tcPr>
            <w:tcW w:w="1800" w:type="dxa"/>
          </w:tcPr>
          <w:p w14:paraId="2E08E4C7"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92%</w:t>
            </w:r>
          </w:p>
        </w:tc>
      </w:tr>
      <w:tr w:rsidR="00216C9C" w:rsidRPr="00BC1224" w14:paraId="4290127F" w14:textId="77777777" w:rsidTr="00B20C3B">
        <w:trPr>
          <w:gridAfter w:val="2"/>
          <w:wAfter w:w="3150" w:type="dxa"/>
        </w:trPr>
        <w:tc>
          <w:tcPr>
            <w:tcW w:w="3150" w:type="dxa"/>
            <w:gridSpan w:val="3"/>
          </w:tcPr>
          <w:p w14:paraId="1D4D2DD9"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 xml:space="preserve">      </w:t>
            </w:r>
            <w:r w:rsidRPr="00BC1224">
              <w:rPr>
                <w:rFonts w:ascii="Times New Roman" w:hAnsi="Times New Roman" w:cs="Times New Roman"/>
                <w:i/>
              </w:rPr>
              <w:t>Engaged Vs. Waitlist</w:t>
            </w:r>
          </w:p>
        </w:tc>
        <w:tc>
          <w:tcPr>
            <w:tcW w:w="1080" w:type="dxa"/>
          </w:tcPr>
          <w:p w14:paraId="34E4ADDB" w14:textId="77777777" w:rsidR="00216C9C" w:rsidRPr="00BC1224" w:rsidRDefault="00216C9C" w:rsidP="00216C9C">
            <w:pPr>
              <w:rPr>
                <w:rFonts w:ascii="Times New Roman" w:hAnsi="Times New Roman" w:cs="Times New Roman"/>
              </w:rPr>
            </w:pPr>
          </w:p>
        </w:tc>
        <w:tc>
          <w:tcPr>
            <w:tcW w:w="900" w:type="dxa"/>
          </w:tcPr>
          <w:p w14:paraId="43EE8419" w14:textId="77777777" w:rsidR="00216C9C" w:rsidRPr="00BC1224" w:rsidRDefault="00216C9C" w:rsidP="00216C9C">
            <w:pPr>
              <w:rPr>
                <w:rFonts w:ascii="Times New Roman" w:hAnsi="Times New Roman" w:cs="Times New Roman"/>
              </w:rPr>
            </w:pPr>
          </w:p>
        </w:tc>
        <w:tc>
          <w:tcPr>
            <w:tcW w:w="1440" w:type="dxa"/>
          </w:tcPr>
          <w:p w14:paraId="304E8F3F" w14:textId="77777777" w:rsidR="00216C9C" w:rsidRPr="00BC1224" w:rsidRDefault="00216C9C" w:rsidP="00216C9C">
            <w:pPr>
              <w:rPr>
                <w:rFonts w:ascii="Times New Roman" w:hAnsi="Times New Roman" w:cs="Times New Roman"/>
              </w:rPr>
            </w:pPr>
          </w:p>
        </w:tc>
        <w:tc>
          <w:tcPr>
            <w:tcW w:w="1620" w:type="dxa"/>
          </w:tcPr>
          <w:p w14:paraId="50DA2765" w14:textId="77777777" w:rsidR="00216C9C" w:rsidRPr="00BC1224" w:rsidRDefault="00216C9C" w:rsidP="00216C9C">
            <w:pPr>
              <w:rPr>
                <w:rFonts w:ascii="Times New Roman" w:hAnsi="Times New Roman" w:cs="Times New Roman"/>
              </w:rPr>
            </w:pPr>
          </w:p>
        </w:tc>
        <w:tc>
          <w:tcPr>
            <w:tcW w:w="1800" w:type="dxa"/>
          </w:tcPr>
          <w:p w14:paraId="5C2640C8" w14:textId="77777777" w:rsidR="00216C9C" w:rsidRPr="00BC1224" w:rsidRDefault="00216C9C" w:rsidP="00216C9C">
            <w:pPr>
              <w:rPr>
                <w:rFonts w:ascii="Times New Roman" w:hAnsi="Times New Roman" w:cs="Times New Roman"/>
              </w:rPr>
            </w:pPr>
          </w:p>
        </w:tc>
      </w:tr>
      <w:tr w:rsidR="00216C9C" w:rsidRPr="00BC1224" w14:paraId="2B27C4B0" w14:textId="77777777" w:rsidTr="001C2DA9">
        <w:trPr>
          <w:gridAfter w:val="2"/>
          <w:wAfter w:w="3150" w:type="dxa"/>
        </w:trPr>
        <w:tc>
          <w:tcPr>
            <w:tcW w:w="1080" w:type="dxa"/>
          </w:tcPr>
          <w:p w14:paraId="2C2263CF"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AAQ</w:t>
            </w:r>
          </w:p>
        </w:tc>
        <w:tc>
          <w:tcPr>
            <w:tcW w:w="990" w:type="dxa"/>
          </w:tcPr>
          <w:p w14:paraId="3E5BD597"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2.47*</w:t>
            </w:r>
          </w:p>
        </w:tc>
        <w:tc>
          <w:tcPr>
            <w:tcW w:w="1080" w:type="dxa"/>
          </w:tcPr>
          <w:p w14:paraId="641DD014"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6.55***</w:t>
            </w:r>
          </w:p>
        </w:tc>
        <w:tc>
          <w:tcPr>
            <w:tcW w:w="1080" w:type="dxa"/>
          </w:tcPr>
          <w:p w14:paraId="66C48161"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1BA45895"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-2.01*</w:t>
            </w:r>
          </w:p>
        </w:tc>
        <w:tc>
          <w:tcPr>
            <w:tcW w:w="1440" w:type="dxa"/>
          </w:tcPr>
          <w:p w14:paraId="0AE706A7"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-.18 (.07)</w:t>
            </w:r>
          </w:p>
        </w:tc>
        <w:tc>
          <w:tcPr>
            <w:tcW w:w="1620" w:type="dxa"/>
          </w:tcPr>
          <w:p w14:paraId="5BF6E2D3"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-.331, -.042</w:t>
            </w:r>
          </w:p>
        </w:tc>
        <w:tc>
          <w:tcPr>
            <w:tcW w:w="1800" w:type="dxa"/>
          </w:tcPr>
          <w:p w14:paraId="29688E4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37%</w:t>
            </w:r>
          </w:p>
        </w:tc>
      </w:tr>
      <w:tr w:rsidR="00216C9C" w:rsidRPr="00BC1224" w14:paraId="226B30EA" w14:textId="77777777" w:rsidTr="001C2DA9">
        <w:trPr>
          <w:gridAfter w:val="2"/>
          <w:wAfter w:w="3150" w:type="dxa"/>
        </w:trPr>
        <w:tc>
          <w:tcPr>
            <w:tcW w:w="1080" w:type="dxa"/>
          </w:tcPr>
          <w:p w14:paraId="2FB16DED"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CFQ</w:t>
            </w:r>
          </w:p>
        </w:tc>
        <w:tc>
          <w:tcPr>
            <w:tcW w:w="990" w:type="dxa"/>
          </w:tcPr>
          <w:p w14:paraId="44D2FCB5"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3.07**</w:t>
            </w:r>
          </w:p>
        </w:tc>
        <w:tc>
          <w:tcPr>
            <w:tcW w:w="1080" w:type="dxa"/>
          </w:tcPr>
          <w:p w14:paraId="6D357CE6"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6.00***</w:t>
            </w:r>
          </w:p>
        </w:tc>
        <w:tc>
          <w:tcPr>
            <w:tcW w:w="1080" w:type="dxa"/>
          </w:tcPr>
          <w:p w14:paraId="380578E5"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44FBAE0D"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-1.62</w:t>
            </w:r>
          </w:p>
        </w:tc>
        <w:tc>
          <w:tcPr>
            <w:tcW w:w="1440" w:type="dxa"/>
          </w:tcPr>
          <w:p w14:paraId="0650FFC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-.21 (.07)</w:t>
            </w:r>
          </w:p>
        </w:tc>
        <w:tc>
          <w:tcPr>
            <w:tcW w:w="1620" w:type="dxa"/>
          </w:tcPr>
          <w:p w14:paraId="6C71C4C4"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-.328, -.043</w:t>
            </w:r>
          </w:p>
        </w:tc>
        <w:tc>
          <w:tcPr>
            <w:tcW w:w="1800" w:type="dxa"/>
          </w:tcPr>
          <w:p w14:paraId="639691F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49%</w:t>
            </w:r>
          </w:p>
        </w:tc>
      </w:tr>
      <w:tr w:rsidR="00216C9C" w:rsidRPr="00BC1224" w14:paraId="1841DD61" w14:textId="77777777" w:rsidTr="001C2DA9">
        <w:trPr>
          <w:gridAfter w:val="2"/>
          <w:wAfter w:w="3150" w:type="dxa"/>
        </w:trPr>
        <w:tc>
          <w:tcPr>
            <w:tcW w:w="1080" w:type="dxa"/>
          </w:tcPr>
          <w:p w14:paraId="0540359D" w14:textId="77777777" w:rsidR="00216C9C" w:rsidRPr="00BC1224" w:rsidRDefault="00C040B3" w:rsidP="00216C9C">
            <w:pPr>
              <w:rPr>
                <w:rFonts w:ascii="Times New Roman" w:hAnsi="Times New Roman" w:cs="Times New Roman"/>
              </w:rPr>
            </w:pPr>
            <w:r>
              <w:rPr>
                <w:rFonts w:ascii="Times New Roman" w:hAnsi="Times New Roman" w:cs="Times New Roman"/>
              </w:rPr>
              <w:t>PHLMS</w:t>
            </w:r>
          </w:p>
        </w:tc>
        <w:tc>
          <w:tcPr>
            <w:tcW w:w="990" w:type="dxa"/>
          </w:tcPr>
          <w:p w14:paraId="0B5568C8"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3.30**</w:t>
            </w:r>
          </w:p>
        </w:tc>
        <w:tc>
          <w:tcPr>
            <w:tcW w:w="1080" w:type="dxa"/>
          </w:tcPr>
          <w:p w14:paraId="66A18297"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5.41***</w:t>
            </w:r>
          </w:p>
        </w:tc>
        <w:tc>
          <w:tcPr>
            <w:tcW w:w="1080" w:type="dxa"/>
          </w:tcPr>
          <w:p w14:paraId="5D1BD510"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0FC9AA78"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-1.56</w:t>
            </w:r>
          </w:p>
        </w:tc>
        <w:tc>
          <w:tcPr>
            <w:tcW w:w="1440" w:type="dxa"/>
          </w:tcPr>
          <w:p w14:paraId="469D876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-.21 (.06)</w:t>
            </w:r>
          </w:p>
        </w:tc>
        <w:tc>
          <w:tcPr>
            <w:tcW w:w="1620" w:type="dxa"/>
          </w:tcPr>
          <w:p w14:paraId="24602AA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-.344, -.086</w:t>
            </w:r>
          </w:p>
        </w:tc>
        <w:tc>
          <w:tcPr>
            <w:tcW w:w="1800" w:type="dxa"/>
          </w:tcPr>
          <w:p w14:paraId="1851E16D"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51%</w:t>
            </w:r>
          </w:p>
        </w:tc>
      </w:tr>
      <w:tr w:rsidR="00216C9C" w:rsidRPr="00BC1224" w14:paraId="6FEDBBCE" w14:textId="77777777" w:rsidTr="001C2DA9">
        <w:trPr>
          <w:gridAfter w:val="2"/>
          <w:wAfter w:w="3150" w:type="dxa"/>
        </w:trPr>
        <w:tc>
          <w:tcPr>
            <w:tcW w:w="1080" w:type="dxa"/>
          </w:tcPr>
          <w:p w14:paraId="31D6905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VQ-O</w:t>
            </w:r>
          </w:p>
        </w:tc>
        <w:tc>
          <w:tcPr>
            <w:tcW w:w="990" w:type="dxa"/>
          </w:tcPr>
          <w:p w14:paraId="0F6CBCC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2.62*</w:t>
            </w:r>
          </w:p>
        </w:tc>
        <w:tc>
          <w:tcPr>
            <w:tcW w:w="1080" w:type="dxa"/>
          </w:tcPr>
          <w:p w14:paraId="59936108"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5.95***</w:t>
            </w:r>
          </w:p>
        </w:tc>
        <w:tc>
          <w:tcPr>
            <w:tcW w:w="1080" w:type="dxa"/>
          </w:tcPr>
          <w:p w14:paraId="05FE4CF9"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07DB9080" w14:textId="7D558993" w:rsidR="00216C9C" w:rsidRPr="00BC1224" w:rsidRDefault="001C2DA9" w:rsidP="00216C9C">
            <w:pPr>
              <w:rPr>
                <w:rFonts w:ascii="Times New Roman" w:hAnsi="Times New Roman" w:cs="Times New Roman"/>
              </w:rPr>
            </w:pPr>
            <w:r w:rsidRPr="00BC1224">
              <w:rPr>
                <w:rFonts w:ascii="Times New Roman" w:hAnsi="Times New Roman" w:cs="Times New Roman"/>
              </w:rPr>
              <w:t>-1.94</w:t>
            </w:r>
          </w:p>
        </w:tc>
        <w:tc>
          <w:tcPr>
            <w:tcW w:w="1440" w:type="dxa"/>
          </w:tcPr>
          <w:p w14:paraId="0D434024"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-.18 (.07)</w:t>
            </w:r>
          </w:p>
        </w:tc>
        <w:tc>
          <w:tcPr>
            <w:tcW w:w="1620" w:type="dxa"/>
          </w:tcPr>
          <w:p w14:paraId="68005D0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-.328, -.043</w:t>
            </w:r>
          </w:p>
        </w:tc>
        <w:tc>
          <w:tcPr>
            <w:tcW w:w="1800" w:type="dxa"/>
          </w:tcPr>
          <w:p w14:paraId="70FE897F"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39%</w:t>
            </w:r>
          </w:p>
        </w:tc>
      </w:tr>
      <w:tr w:rsidR="00216C9C" w:rsidRPr="00BC1224" w14:paraId="56A7EBA1" w14:textId="77777777" w:rsidTr="001C2DA9">
        <w:trPr>
          <w:gridAfter w:val="2"/>
          <w:wAfter w:w="3150" w:type="dxa"/>
        </w:trPr>
        <w:tc>
          <w:tcPr>
            <w:tcW w:w="1080" w:type="dxa"/>
          </w:tcPr>
          <w:p w14:paraId="0E4AB29E"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VQ-P</w:t>
            </w:r>
          </w:p>
        </w:tc>
        <w:tc>
          <w:tcPr>
            <w:tcW w:w="990" w:type="dxa"/>
          </w:tcPr>
          <w:p w14:paraId="62B316B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2.52*</w:t>
            </w:r>
          </w:p>
        </w:tc>
        <w:tc>
          <w:tcPr>
            <w:tcW w:w="1080" w:type="dxa"/>
          </w:tcPr>
          <w:p w14:paraId="0B7B309E"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3.70***</w:t>
            </w:r>
          </w:p>
        </w:tc>
        <w:tc>
          <w:tcPr>
            <w:tcW w:w="1080" w:type="dxa"/>
          </w:tcPr>
          <w:p w14:paraId="1004D17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23E4F204"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-2.26*</w:t>
            </w:r>
          </w:p>
        </w:tc>
        <w:tc>
          <w:tcPr>
            <w:tcW w:w="1440" w:type="dxa"/>
          </w:tcPr>
          <w:p w14:paraId="21253BE0"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-.12 (.06)</w:t>
            </w:r>
          </w:p>
        </w:tc>
        <w:tc>
          <w:tcPr>
            <w:tcW w:w="1620" w:type="dxa"/>
          </w:tcPr>
          <w:p w14:paraId="2C76D199"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-.254, -.015</w:t>
            </w:r>
          </w:p>
        </w:tc>
        <w:tc>
          <w:tcPr>
            <w:tcW w:w="1800" w:type="dxa"/>
          </w:tcPr>
          <w:p w14:paraId="6553B08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29%</w:t>
            </w:r>
          </w:p>
        </w:tc>
      </w:tr>
      <w:tr w:rsidR="00216C9C" w:rsidRPr="00BC1224" w14:paraId="1094B6D6" w14:textId="77777777" w:rsidTr="001C2DA9">
        <w:trPr>
          <w:gridAfter w:val="2"/>
          <w:wAfter w:w="3150" w:type="dxa"/>
        </w:trPr>
        <w:tc>
          <w:tcPr>
            <w:tcW w:w="1080" w:type="dxa"/>
          </w:tcPr>
          <w:p w14:paraId="03076F5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CAQ</w:t>
            </w:r>
          </w:p>
        </w:tc>
        <w:tc>
          <w:tcPr>
            <w:tcW w:w="990" w:type="dxa"/>
          </w:tcPr>
          <w:p w14:paraId="4F47D72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2.25*</w:t>
            </w:r>
          </w:p>
        </w:tc>
        <w:tc>
          <w:tcPr>
            <w:tcW w:w="1080" w:type="dxa"/>
          </w:tcPr>
          <w:p w14:paraId="12164FB0"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2.56*</w:t>
            </w:r>
          </w:p>
        </w:tc>
        <w:tc>
          <w:tcPr>
            <w:tcW w:w="1080" w:type="dxa"/>
          </w:tcPr>
          <w:p w14:paraId="7CFBCCD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62EED70E"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-2.54*</w:t>
            </w:r>
          </w:p>
        </w:tc>
        <w:tc>
          <w:tcPr>
            <w:tcW w:w="1440" w:type="dxa"/>
          </w:tcPr>
          <w:p w14:paraId="7FBD2AB2"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-.08 (.05)</w:t>
            </w:r>
          </w:p>
        </w:tc>
        <w:tc>
          <w:tcPr>
            <w:tcW w:w="1620" w:type="dxa"/>
          </w:tcPr>
          <w:p w14:paraId="171BDD1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-.185, -.005</w:t>
            </w:r>
          </w:p>
        </w:tc>
        <w:tc>
          <w:tcPr>
            <w:tcW w:w="1800" w:type="dxa"/>
          </w:tcPr>
          <w:p w14:paraId="22FE4B1F"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20%</w:t>
            </w:r>
          </w:p>
        </w:tc>
      </w:tr>
      <w:tr w:rsidR="00216C9C" w:rsidRPr="00BC1224" w14:paraId="62DD45FF" w14:textId="77777777" w:rsidTr="00B20C3B">
        <w:trPr>
          <w:gridAfter w:val="2"/>
          <w:wAfter w:w="3150" w:type="dxa"/>
        </w:trPr>
        <w:tc>
          <w:tcPr>
            <w:tcW w:w="3150" w:type="dxa"/>
            <w:gridSpan w:val="3"/>
          </w:tcPr>
          <w:p w14:paraId="3436E9A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Multiple Mediator Model</w:t>
            </w:r>
          </w:p>
        </w:tc>
        <w:tc>
          <w:tcPr>
            <w:tcW w:w="1080" w:type="dxa"/>
          </w:tcPr>
          <w:p w14:paraId="39AEE1E5"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-3.17**</w:t>
            </w:r>
          </w:p>
        </w:tc>
        <w:tc>
          <w:tcPr>
            <w:tcW w:w="900" w:type="dxa"/>
          </w:tcPr>
          <w:p w14:paraId="051CDE72"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-.75</w:t>
            </w:r>
          </w:p>
        </w:tc>
        <w:tc>
          <w:tcPr>
            <w:tcW w:w="1440" w:type="dxa"/>
          </w:tcPr>
          <w:p w14:paraId="3F8E5D22"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-.31 (.09)</w:t>
            </w:r>
          </w:p>
        </w:tc>
        <w:tc>
          <w:tcPr>
            <w:tcW w:w="1620" w:type="dxa"/>
          </w:tcPr>
          <w:p w14:paraId="5397B126"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-.481, -.135</w:t>
            </w:r>
          </w:p>
        </w:tc>
        <w:tc>
          <w:tcPr>
            <w:tcW w:w="1800" w:type="dxa"/>
          </w:tcPr>
          <w:p w14:paraId="7D73E9CD"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76%</w:t>
            </w:r>
          </w:p>
        </w:tc>
      </w:tr>
      <w:tr w:rsidR="00216C9C" w:rsidRPr="00BC1224" w14:paraId="253C9784" w14:textId="77777777" w:rsidTr="00B20C3B">
        <w:trPr>
          <w:gridAfter w:val="2"/>
          <w:wAfter w:w="3150" w:type="dxa"/>
        </w:trPr>
        <w:tc>
          <w:tcPr>
            <w:tcW w:w="3150" w:type="dxa"/>
            <w:gridSpan w:val="3"/>
          </w:tcPr>
          <w:p w14:paraId="5DD3307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 xml:space="preserve">      </w:t>
            </w:r>
            <w:r w:rsidRPr="00BC1224">
              <w:rPr>
                <w:rFonts w:ascii="Times New Roman" w:hAnsi="Times New Roman" w:cs="Times New Roman"/>
                <w:i/>
              </w:rPr>
              <w:t>Open Vs. Waitlist</w:t>
            </w:r>
          </w:p>
        </w:tc>
        <w:tc>
          <w:tcPr>
            <w:tcW w:w="1080" w:type="dxa"/>
          </w:tcPr>
          <w:p w14:paraId="09F6FD21" w14:textId="77777777" w:rsidR="00216C9C" w:rsidRPr="00BC1224" w:rsidRDefault="00216C9C" w:rsidP="00216C9C">
            <w:pPr>
              <w:rPr>
                <w:rFonts w:ascii="Times New Roman" w:hAnsi="Times New Roman" w:cs="Times New Roman"/>
              </w:rPr>
            </w:pPr>
          </w:p>
        </w:tc>
        <w:tc>
          <w:tcPr>
            <w:tcW w:w="900" w:type="dxa"/>
          </w:tcPr>
          <w:p w14:paraId="6359A1CB" w14:textId="77777777" w:rsidR="00216C9C" w:rsidRPr="00BC1224" w:rsidRDefault="00216C9C" w:rsidP="00216C9C">
            <w:pPr>
              <w:rPr>
                <w:rFonts w:ascii="Times New Roman" w:hAnsi="Times New Roman" w:cs="Times New Roman"/>
              </w:rPr>
            </w:pPr>
          </w:p>
        </w:tc>
        <w:tc>
          <w:tcPr>
            <w:tcW w:w="1440" w:type="dxa"/>
          </w:tcPr>
          <w:p w14:paraId="00A0DB8A" w14:textId="77777777" w:rsidR="00216C9C" w:rsidRPr="00BC1224" w:rsidRDefault="00216C9C" w:rsidP="00216C9C">
            <w:pPr>
              <w:rPr>
                <w:rFonts w:ascii="Times New Roman" w:hAnsi="Times New Roman" w:cs="Times New Roman"/>
              </w:rPr>
            </w:pPr>
          </w:p>
        </w:tc>
        <w:tc>
          <w:tcPr>
            <w:tcW w:w="1620" w:type="dxa"/>
          </w:tcPr>
          <w:p w14:paraId="3612FB19" w14:textId="77777777" w:rsidR="00216C9C" w:rsidRPr="00BC1224" w:rsidRDefault="00216C9C" w:rsidP="00216C9C">
            <w:pPr>
              <w:rPr>
                <w:rFonts w:ascii="Times New Roman" w:hAnsi="Times New Roman" w:cs="Times New Roman"/>
              </w:rPr>
            </w:pPr>
          </w:p>
        </w:tc>
        <w:tc>
          <w:tcPr>
            <w:tcW w:w="1800" w:type="dxa"/>
          </w:tcPr>
          <w:p w14:paraId="1137D03E" w14:textId="77777777" w:rsidR="00216C9C" w:rsidRPr="00BC1224" w:rsidRDefault="00216C9C" w:rsidP="00216C9C">
            <w:pPr>
              <w:rPr>
                <w:rFonts w:ascii="Times New Roman" w:hAnsi="Times New Roman" w:cs="Times New Roman"/>
              </w:rPr>
            </w:pPr>
          </w:p>
        </w:tc>
      </w:tr>
      <w:tr w:rsidR="00216C9C" w:rsidRPr="00BC1224" w14:paraId="0408FE5E" w14:textId="77777777" w:rsidTr="001C2DA9">
        <w:trPr>
          <w:gridAfter w:val="2"/>
          <w:wAfter w:w="3150" w:type="dxa"/>
        </w:trPr>
        <w:tc>
          <w:tcPr>
            <w:tcW w:w="1080" w:type="dxa"/>
          </w:tcPr>
          <w:p w14:paraId="208D7740"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AAQ</w:t>
            </w:r>
          </w:p>
        </w:tc>
        <w:tc>
          <w:tcPr>
            <w:tcW w:w="990" w:type="dxa"/>
          </w:tcPr>
          <w:p w14:paraId="6E2492F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1.37</w:t>
            </w:r>
          </w:p>
        </w:tc>
        <w:tc>
          <w:tcPr>
            <w:tcW w:w="1080" w:type="dxa"/>
          </w:tcPr>
          <w:p w14:paraId="0C27CB5B"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4.70***</w:t>
            </w:r>
          </w:p>
        </w:tc>
        <w:tc>
          <w:tcPr>
            <w:tcW w:w="1080" w:type="dxa"/>
          </w:tcPr>
          <w:p w14:paraId="6DB114A2"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-3.38**</w:t>
            </w:r>
          </w:p>
        </w:tc>
        <w:tc>
          <w:tcPr>
            <w:tcW w:w="900" w:type="dxa"/>
          </w:tcPr>
          <w:p w14:paraId="3D717BFE"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-3.04**</w:t>
            </w:r>
          </w:p>
        </w:tc>
        <w:tc>
          <w:tcPr>
            <w:tcW w:w="1440" w:type="dxa"/>
          </w:tcPr>
          <w:p w14:paraId="45AEA3E7"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-.07 (.05)</w:t>
            </w:r>
          </w:p>
        </w:tc>
        <w:tc>
          <w:tcPr>
            <w:tcW w:w="1620" w:type="dxa"/>
          </w:tcPr>
          <w:p w14:paraId="57D2AC95"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-.172, .033</w:t>
            </w:r>
          </w:p>
        </w:tc>
        <w:tc>
          <w:tcPr>
            <w:tcW w:w="1800" w:type="dxa"/>
          </w:tcPr>
          <w:p w14:paraId="4833BDE6" w14:textId="77777777" w:rsidR="00216C9C" w:rsidRPr="00BC1224" w:rsidRDefault="00216C9C" w:rsidP="00216C9C">
            <w:pPr>
              <w:rPr>
                <w:rFonts w:ascii="Times New Roman" w:hAnsi="Times New Roman" w:cs="Times New Roman"/>
              </w:rPr>
            </w:pPr>
          </w:p>
        </w:tc>
      </w:tr>
      <w:tr w:rsidR="00216C9C" w:rsidRPr="00BC1224" w14:paraId="72C4E530" w14:textId="77777777" w:rsidTr="001C2DA9">
        <w:trPr>
          <w:gridAfter w:val="2"/>
          <w:wAfter w:w="3150" w:type="dxa"/>
        </w:trPr>
        <w:tc>
          <w:tcPr>
            <w:tcW w:w="1080" w:type="dxa"/>
          </w:tcPr>
          <w:p w14:paraId="68131F82"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CFQ</w:t>
            </w:r>
          </w:p>
        </w:tc>
        <w:tc>
          <w:tcPr>
            <w:tcW w:w="990" w:type="dxa"/>
          </w:tcPr>
          <w:p w14:paraId="40ACA361"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2.83**</w:t>
            </w:r>
          </w:p>
        </w:tc>
        <w:tc>
          <w:tcPr>
            <w:tcW w:w="1080" w:type="dxa"/>
          </w:tcPr>
          <w:p w14:paraId="3A04A252"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3.13**</w:t>
            </w:r>
          </w:p>
        </w:tc>
        <w:tc>
          <w:tcPr>
            <w:tcW w:w="1080" w:type="dxa"/>
          </w:tcPr>
          <w:p w14:paraId="5ED3F4B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-3.38**</w:t>
            </w:r>
          </w:p>
        </w:tc>
        <w:tc>
          <w:tcPr>
            <w:tcW w:w="900" w:type="dxa"/>
          </w:tcPr>
          <w:p w14:paraId="045FCA8E"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-2.44*</w:t>
            </w:r>
          </w:p>
        </w:tc>
        <w:tc>
          <w:tcPr>
            <w:tcW w:w="1440" w:type="dxa"/>
          </w:tcPr>
          <w:p w14:paraId="69EA544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-.10 (.04)</w:t>
            </w:r>
          </w:p>
        </w:tc>
        <w:tc>
          <w:tcPr>
            <w:tcW w:w="1620" w:type="dxa"/>
          </w:tcPr>
          <w:p w14:paraId="5DB0AF9D"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-.200, -.030</w:t>
            </w:r>
          </w:p>
        </w:tc>
        <w:tc>
          <w:tcPr>
            <w:tcW w:w="1800" w:type="dxa"/>
          </w:tcPr>
          <w:p w14:paraId="5E4E093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28%</w:t>
            </w:r>
          </w:p>
        </w:tc>
      </w:tr>
      <w:tr w:rsidR="00216C9C" w:rsidRPr="00BC1224" w14:paraId="6ED45EBD" w14:textId="77777777" w:rsidTr="001C2DA9">
        <w:trPr>
          <w:gridAfter w:val="2"/>
          <w:wAfter w:w="3150" w:type="dxa"/>
        </w:trPr>
        <w:tc>
          <w:tcPr>
            <w:tcW w:w="1080" w:type="dxa"/>
          </w:tcPr>
          <w:p w14:paraId="06994A97" w14:textId="77777777" w:rsidR="00216C9C" w:rsidRPr="00BC1224" w:rsidRDefault="00C040B3" w:rsidP="00216C9C">
            <w:pPr>
              <w:rPr>
                <w:rFonts w:ascii="Times New Roman" w:hAnsi="Times New Roman" w:cs="Times New Roman"/>
              </w:rPr>
            </w:pPr>
            <w:r>
              <w:rPr>
                <w:rFonts w:ascii="Times New Roman" w:hAnsi="Times New Roman" w:cs="Times New Roman"/>
              </w:rPr>
              <w:t>PHLMS</w:t>
            </w:r>
          </w:p>
        </w:tc>
        <w:tc>
          <w:tcPr>
            <w:tcW w:w="990" w:type="dxa"/>
          </w:tcPr>
          <w:p w14:paraId="41CF48E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4.77***</w:t>
            </w:r>
          </w:p>
        </w:tc>
        <w:tc>
          <w:tcPr>
            <w:tcW w:w="1080" w:type="dxa"/>
          </w:tcPr>
          <w:p w14:paraId="482D0C7A"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4.11***</w:t>
            </w:r>
          </w:p>
        </w:tc>
        <w:tc>
          <w:tcPr>
            <w:tcW w:w="1080" w:type="dxa"/>
          </w:tcPr>
          <w:p w14:paraId="03448B80"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-3.38**</w:t>
            </w:r>
          </w:p>
        </w:tc>
        <w:tc>
          <w:tcPr>
            <w:tcW w:w="900" w:type="dxa"/>
          </w:tcPr>
          <w:p w14:paraId="77A8658B"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-1.31</w:t>
            </w:r>
          </w:p>
        </w:tc>
        <w:tc>
          <w:tcPr>
            <w:tcW w:w="1440" w:type="dxa"/>
          </w:tcPr>
          <w:p w14:paraId="124C809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-.21 (.06)</w:t>
            </w:r>
          </w:p>
        </w:tc>
        <w:tc>
          <w:tcPr>
            <w:tcW w:w="1620" w:type="dxa"/>
          </w:tcPr>
          <w:p w14:paraId="1BEE9580"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-.348, -.100</w:t>
            </w:r>
          </w:p>
        </w:tc>
        <w:tc>
          <w:tcPr>
            <w:tcW w:w="1800" w:type="dxa"/>
          </w:tcPr>
          <w:p w14:paraId="2AEA052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61%</w:t>
            </w:r>
          </w:p>
        </w:tc>
      </w:tr>
      <w:tr w:rsidR="00216C9C" w:rsidRPr="00BC1224" w14:paraId="57433CD5" w14:textId="77777777" w:rsidTr="001C2DA9">
        <w:trPr>
          <w:gridAfter w:val="2"/>
          <w:wAfter w:w="3150" w:type="dxa"/>
        </w:trPr>
        <w:tc>
          <w:tcPr>
            <w:tcW w:w="1080" w:type="dxa"/>
          </w:tcPr>
          <w:p w14:paraId="644373FE"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VQ-O</w:t>
            </w:r>
          </w:p>
        </w:tc>
        <w:tc>
          <w:tcPr>
            <w:tcW w:w="990" w:type="dxa"/>
          </w:tcPr>
          <w:p w14:paraId="0AC5B084"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2.81**</w:t>
            </w:r>
          </w:p>
        </w:tc>
        <w:tc>
          <w:tcPr>
            <w:tcW w:w="1080" w:type="dxa"/>
          </w:tcPr>
          <w:p w14:paraId="5D11783D"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4.17***</w:t>
            </w:r>
          </w:p>
        </w:tc>
        <w:tc>
          <w:tcPr>
            <w:tcW w:w="1080" w:type="dxa"/>
          </w:tcPr>
          <w:p w14:paraId="023EB686"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-3.38**</w:t>
            </w:r>
          </w:p>
        </w:tc>
        <w:tc>
          <w:tcPr>
            <w:tcW w:w="900" w:type="dxa"/>
          </w:tcPr>
          <w:p w14:paraId="3AECD78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-2.28*</w:t>
            </w:r>
          </w:p>
        </w:tc>
        <w:tc>
          <w:tcPr>
            <w:tcW w:w="1440" w:type="dxa"/>
          </w:tcPr>
          <w:p w14:paraId="2B15D76D"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-.13 (.05)</w:t>
            </w:r>
          </w:p>
        </w:tc>
        <w:tc>
          <w:tcPr>
            <w:tcW w:w="1620" w:type="dxa"/>
          </w:tcPr>
          <w:p w14:paraId="7FF6389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-.230, -.032</w:t>
            </w:r>
          </w:p>
        </w:tc>
        <w:tc>
          <w:tcPr>
            <w:tcW w:w="1800" w:type="dxa"/>
          </w:tcPr>
          <w:p w14:paraId="23E65B24"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w:t>
            </w:r>
          </w:p>
        </w:tc>
      </w:tr>
      <w:tr w:rsidR="00216C9C" w:rsidRPr="00BC1224" w14:paraId="7376AEEF" w14:textId="77777777" w:rsidTr="001C2DA9">
        <w:trPr>
          <w:gridAfter w:val="2"/>
          <w:wAfter w:w="3150" w:type="dxa"/>
        </w:trPr>
        <w:tc>
          <w:tcPr>
            <w:tcW w:w="1080" w:type="dxa"/>
          </w:tcPr>
          <w:p w14:paraId="49819F87"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VQ-P</w:t>
            </w:r>
          </w:p>
        </w:tc>
        <w:tc>
          <w:tcPr>
            <w:tcW w:w="990" w:type="dxa"/>
          </w:tcPr>
          <w:p w14:paraId="0CD1EA51"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2.23*</w:t>
            </w:r>
          </w:p>
        </w:tc>
        <w:tc>
          <w:tcPr>
            <w:tcW w:w="1080" w:type="dxa"/>
          </w:tcPr>
          <w:p w14:paraId="6C16EAF5"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2.24*</w:t>
            </w:r>
          </w:p>
        </w:tc>
        <w:tc>
          <w:tcPr>
            <w:tcW w:w="1080" w:type="dxa"/>
          </w:tcPr>
          <w:p w14:paraId="4640A86C"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-3.38**</w:t>
            </w:r>
          </w:p>
        </w:tc>
        <w:tc>
          <w:tcPr>
            <w:tcW w:w="900" w:type="dxa"/>
          </w:tcPr>
          <w:p w14:paraId="398A14F8"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-2.82**</w:t>
            </w:r>
          </w:p>
        </w:tc>
        <w:tc>
          <w:tcPr>
            <w:tcW w:w="1440" w:type="dxa"/>
          </w:tcPr>
          <w:p w14:paraId="015350D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-.06 (.03)</w:t>
            </w:r>
          </w:p>
        </w:tc>
        <w:tc>
          <w:tcPr>
            <w:tcW w:w="1620" w:type="dxa"/>
          </w:tcPr>
          <w:p w14:paraId="74517E1A"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-.128, .002</w:t>
            </w:r>
          </w:p>
        </w:tc>
        <w:tc>
          <w:tcPr>
            <w:tcW w:w="1800" w:type="dxa"/>
          </w:tcPr>
          <w:p w14:paraId="755FB383" w14:textId="77777777" w:rsidR="00216C9C" w:rsidRPr="00BC1224" w:rsidRDefault="00216C9C" w:rsidP="00216C9C">
            <w:pPr>
              <w:rPr>
                <w:rFonts w:ascii="Times New Roman" w:hAnsi="Times New Roman" w:cs="Times New Roman"/>
              </w:rPr>
            </w:pPr>
          </w:p>
        </w:tc>
      </w:tr>
      <w:tr w:rsidR="00216C9C" w:rsidRPr="00BC1224" w14:paraId="75B530DE" w14:textId="77777777" w:rsidTr="001C2DA9">
        <w:trPr>
          <w:gridAfter w:val="2"/>
          <w:wAfter w:w="3150" w:type="dxa"/>
        </w:trPr>
        <w:tc>
          <w:tcPr>
            <w:tcW w:w="1080" w:type="dxa"/>
          </w:tcPr>
          <w:p w14:paraId="2B21FAE4"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CAQ</w:t>
            </w:r>
          </w:p>
        </w:tc>
        <w:tc>
          <w:tcPr>
            <w:tcW w:w="990" w:type="dxa"/>
          </w:tcPr>
          <w:p w14:paraId="51A2BE3D"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1.34</w:t>
            </w:r>
          </w:p>
        </w:tc>
        <w:tc>
          <w:tcPr>
            <w:tcW w:w="1080" w:type="dxa"/>
          </w:tcPr>
          <w:p w14:paraId="6B6919F3" w14:textId="77777777" w:rsidR="00216C9C" w:rsidRPr="00BC1224" w:rsidRDefault="001C2DA9" w:rsidP="00216C9C">
            <w:pPr>
              <w:rPr>
                <w:rFonts w:ascii="Times New Roman" w:hAnsi="Times New Roman" w:cs="Times New Roman"/>
              </w:rPr>
            </w:pPr>
            <w:r w:rsidRPr="00BC1224">
              <w:rPr>
                <w:rFonts w:ascii="Times New Roman" w:hAnsi="Times New Roman" w:cs="Times New Roman"/>
              </w:rPr>
              <w:t>-</w:t>
            </w:r>
            <w:r w:rsidR="00216C9C" w:rsidRPr="00BC1224">
              <w:rPr>
                <w:rFonts w:ascii="Times New Roman" w:hAnsi="Times New Roman" w:cs="Times New Roman"/>
              </w:rPr>
              <w:t>2.13*</w:t>
            </w:r>
          </w:p>
        </w:tc>
        <w:tc>
          <w:tcPr>
            <w:tcW w:w="1080" w:type="dxa"/>
          </w:tcPr>
          <w:p w14:paraId="3A157FC8"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-3.38**</w:t>
            </w:r>
          </w:p>
        </w:tc>
        <w:tc>
          <w:tcPr>
            <w:tcW w:w="900" w:type="dxa"/>
          </w:tcPr>
          <w:p w14:paraId="65D3E2E9"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-3.29**</w:t>
            </w:r>
          </w:p>
        </w:tc>
        <w:tc>
          <w:tcPr>
            <w:tcW w:w="1440" w:type="dxa"/>
          </w:tcPr>
          <w:p w14:paraId="0CB4FAE3"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-.03 (.03)</w:t>
            </w:r>
          </w:p>
        </w:tc>
        <w:tc>
          <w:tcPr>
            <w:tcW w:w="1620" w:type="dxa"/>
          </w:tcPr>
          <w:p w14:paraId="16097BB5"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-.112, .010</w:t>
            </w:r>
          </w:p>
        </w:tc>
        <w:tc>
          <w:tcPr>
            <w:tcW w:w="1800" w:type="dxa"/>
          </w:tcPr>
          <w:p w14:paraId="04DB8CCC" w14:textId="77777777" w:rsidR="00216C9C" w:rsidRPr="00BC1224" w:rsidRDefault="00216C9C" w:rsidP="00216C9C">
            <w:pPr>
              <w:rPr>
                <w:rFonts w:ascii="Times New Roman" w:hAnsi="Times New Roman" w:cs="Times New Roman"/>
              </w:rPr>
            </w:pPr>
          </w:p>
        </w:tc>
      </w:tr>
      <w:tr w:rsidR="00216C9C" w:rsidRPr="00BC1224" w14:paraId="07B9F4BB" w14:textId="77777777" w:rsidTr="00B20C3B">
        <w:trPr>
          <w:gridAfter w:val="2"/>
          <w:wAfter w:w="3150" w:type="dxa"/>
        </w:trPr>
        <w:tc>
          <w:tcPr>
            <w:tcW w:w="3150" w:type="dxa"/>
            <w:gridSpan w:val="3"/>
            <w:tcBorders>
              <w:bottom w:val="single" w:sz="4" w:space="0" w:color="auto"/>
            </w:tcBorders>
          </w:tcPr>
          <w:p w14:paraId="4320AEC8" w14:textId="77777777" w:rsidR="00216C9C" w:rsidRPr="00BC1224" w:rsidRDefault="00216C9C" w:rsidP="00216C9C">
            <w:pPr>
              <w:rPr>
                <w:rFonts w:ascii="Times New Roman" w:hAnsi="Times New Roman" w:cs="Times New Roman"/>
              </w:rPr>
            </w:pPr>
            <w:r w:rsidRPr="00BC1224">
              <w:rPr>
                <w:rFonts w:ascii="Times New Roman" w:hAnsi="Times New Roman" w:cs="Times New Roman"/>
              </w:rPr>
              <w:t>Multiple Mediator Model</w:t>
            </w:r>
          </w:p>
        </w:tc>
        <w:tc>
          <w:tcPr>
            <w:tcW w:w="1080" w:type="dxa"/>
            <w:tcBorders>
              <w:bottom w:val="single" w:sz="4" w:space="0" w:color="auto"/>
            </w:tcBorders>
          </w:tcPr>
          <w:p w14:paraId="57DE0B7E"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-3.38**</w:t>
            </w:r>
          </w:p>
        </w:tc>
        <w:tc>
          <w:tcPr>
            <w:tcW w:w="900" w:type="dxa"/>
            <w:tcBorders>
              <w:bottom w:val="single" w:sz="4" w:space="0" w:color="auto"/>
            </w:tcBorders>
          </w:tcPr>
          <w:p w14:paraId="7C6BBCA2"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-1.64</w:t>
            </w:r>
          </w:p>
        </w:tc>
        <w:tc>
          <w:tcPr>
            <w:tcW w:w="1440" w:type="dxa"/>
            <w:tcBorders>
              <w:bottom w:val="single" w:sz="4" w:space="0" w:color="auto"/>
            </w:tcBorders>
          </w:tcPr>
          <w:p w14:paraId="4C308737"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-.21 (.08)</w:t>
            </w:r>
          </w:p>
        </w:tc>
        <w:tc>
          <w:tcPr>
            <w:tcW w:w="1620" w:type="dxa"/>
            <w:tcBorders>
              <w:bottom w:val="single" w:sz="4" w:space="0" w:color="auto"/>
            </w:tcBorders>
          </w:tcPr>
          <w:p w14:paraId="7CC02643"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-.365, -.064</w:t>
            </w:r>
          </w:p>
        </w:tc>
        <w:tc>
          <w:tcPr>
            <w:tcW w:w="1800" w:type="dxa"/>
            <w:tcBorders>
              <w:bottom w:val="single" w:sz="4" w:space="0" w:color="auto"/>
            </w:tcBorders>
          </w:tcPr>
          <w:p w14:paraId="7288DE02" w14:textId="77777777" w:rsidR="00216C9C" w:rsidRPr="00BC1224" w:rsidRDefault="005A2388" w:rsidP="00216C9C">
            <w:pPr>
              <w:rPr>
                <w:rFonts w:ascii="Times New Roman" w:hAnsi="Times New Roman" w:cs="Times New Roman"/>
              </w:rPr>
            </w:pPr>
            <w:r w:rsidRPr="00BC1224">
              <w:rPr>
                <w:rFonts w:ascii="Times New Roman" w:hAnsi="Times New Roman" w:cs="Times New Roman"/>
              </w:rPr>
              <w:t>51%</w:t>
            </w:r>
          </w:p>
        </w:tc>
      </w:tr>
    </w:tbl>
    <w:p w14:paraId="03EE631C" w14:textId="1EE49D70" w:rsidR="00B61340" w:rsidRPr="00BC1224" w:rsidRDefault="00B61340" w:rsidP="00B61340">
      <w:pPr>
        <w:spacing w:after="0" w:line="240" w:lineRule="auto"/>
        <w:rPr>
          <w:rFonts w:ascii="Times New Roman" w:hAnsi="Times New Roman" w:cs="Times New Roman"/>
          <w:sz w:val="20"/>
          <w:szCs w:val="20"/>
        </w:rPr>
      </w:pPr>
      <w:r w:rsidRPr="00BC1224">
        <w:rPr>
          <w:rFonts w:ascii="Times New Roman" w:hAnsi="Times New Roman" w:cs="Times New Roman"/>
          <w:sz w:val="20"/>
          <w:szCs w:val="20"/>
        </w:rPr>
        <w:t>*</w:t>
      </w:r>
      <w:r w:rsidRPr="00BC1224">
        <w:rPr>
          <w:rFonts w:ascii="Times New Roman" w:hAnsi="Times New Roman" w:cs="Times New Roman"/>
          <w:i/>
          <w:iCs/>
          <w:sz w:val="20"/>
          <w:szCs w:val="20"/>
        </w:rPr>
        <w:t xml:space="preserve">p </w:t>
      </w:r>
      <w:r w:rsidRPr="00BC1224">
        <w:rPr>
          <w:rFonts w:ascii="Times New Roman" w:hAnsi="Times New Roman" w:cs="Times New Roman"/>
          <w:sz w:val="20"/>
          <w:szCs w:val="20"/>
        </w:rPr>
        <w:t>&lt; .05; **</w:t>
      </w:r>
      <w:r w:rsidRPr="00BC1224">
        <w:rPr>
          <w:rFonts w:ascii="Times New Roman" w:hAnsi="Times New Roman" w:cs="Times New Roman"/>
          <w:i/>
          <w:iCs/>
          <w:sz w:val="20"/>
          <w:szCs w:val="20"/>
        </w:rPr>
        <w:t xml:space="preserve">p </w:t>
      </w:r>
      <w:r w:rsidRPr="00BC1224">
        <w:rPr>
          <w:rFonts w:ascii="Times New Roman" w:hAnsi="Times New Roman" w:cs="Times New Roman"/>
          <w:sz w:val="20"/>
          <w:szCs w:val="20"/>
        </w:rPr>
        <w:t>&lt; .01; ***</w:t>
      </w:r>
      <w:r w:rsidRPr="00BC1224">
        <w:rPr>
          <w:rFonts w:ascii="Times New Roman" w:hAnsi="Times New Roman" w:cs="Times New Roman"/>
          <w:i/>
          <w:iCs/>
          <w:sz w:val="20"/>
          <w:szCs w:val="20"/>
        </w:rPr>
        <w:t xml:space="preserve">p </w:t>
      </w:r>
      <w:r w:rsidRPr="00BC1224">
        <w:rPr>
          <w:rFonts w:ascii="Times New Roman" w:hAnsi="Times New Roman" w:cs="Times New Roman"/>
          <w:sz w:val="20"/>
          <w:szCs w:val="20"/>
        </w:rPr>
        <w:t xml:space="preserve">&lt; .001. X-M = treatment condition and mediator, M(X)-Y = Mediator and outcome controlling for treatment condition, X-Y = treatment condition and outcome, X(M)Y = Treatment condition and outcome controlling for mediator. </w:t>
      </w:r>
      <w:r w:rsidRPr="00BC1224">
        <w:rPr>
          <w:rFonts w:ascii="Times New Roman" w:hAnsi="Times New Roman" w:cs="Times New Roman"/>
          <w:i/>
          <w:sz w:val="20"/>
          <w:szCs w:val="20"/>
        </w:rPr>
        <w:t>t</w:t>
      </w:r>
      <w:r w:rsidRPr="00BC1224">
        <w:rPr>
          <w:rFonts w:ascii="Times New Roman" w:hAnsi="Times New Roman" w:cs="Times New Roman"/>
          <w:sz w:val="20"/>
          <w:szCs w:val="20"/>
        </w:rPr>
        <w:t>-test values are reported for paths tested.</w:t>
      </w:r>
      <w:r w:rsidR="00A343FF" w:rsidRPr="00BC1224">
        <w:rPr>
          <w:rFonts w:ascii="Times New Roman" w:hAnsi="Times New Roman" w:cs="Times New Roman"/>
          <w:sz w:val="20"/>
          <w:szCs w:val="20"/>
        </w:rPr>
        <w:t xml:space="preserve"> Each row</w:t>
      </w:r>
      <w:r w:rsidR="00130ED3" w:rsidRPr="00BC1224">
        <w:rPr>
          <w:rFonts w:ascii="Times New Roman" w:hAnsi="Times New Roman" w:cs="Times New Roman"/>
          <w:sz w:val="20"/>
          <w:szCs w:val="20"/>
        </w:rPr>
        <w:t xml:space="preserve"> is a separate mediation model with pre to post change score on mediator predicting post outcome c</w:t>
      </w:r>
      <w:r w:rsidR="004048BA" w:rsidRPr="00BC1224">
        <w:rPr>
          <w:rFonts w:ascii="Times New Roman" w:hAnsi="Times New Roman" w:cs="Times New Roman"/>
          <w:sz w:val="20"/>
          <w:szCs w:val="20"/>
        </w:rPr>
        <w:t>o</w:t>
      </w:r>
      <w:r w:rsidR="00C040B3">
        <w:rPr>
          <w:rFonts w:ascii="Times New Roman" w:hAnsi="Times New Roman" w:cs="Times New Roman"/>
          <w:sz w:val="20"/>
          <w:szCs w:val="20"/>
        </w:rPr>
        <w:t>ntrolling for baseline outcome.</w:t>
      </w:r>
    </w:p>
    <w:p w14:paraId="6B5CCCFC" w14:textId="77777777" w:rsidR="00A62027" w:rsidRDefault="00A62027"/>
    <w:sectPr w:rsidR="00A62027" w:rsidSect="00B674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D548" w14:textId="77777777" w:rsidR="002D06C2" w:rsidRDefault="002D06C2" w:rsidP="00FD7A99">
      <w:pPr>
        <w:spacing w:after="0" w:line="240" w:lineRule="auto"/>
      </w:pPr>
      <w:r>
        <w:separator/>
      </w:r>
    </w:p>
  </w:endnote>
  <w:endnote w:type="continuationSeparator" w:id="0">
    <w:p w14:paraId="3D83B47B" w14:textId="77777777" w:rsidR="002D06C2" w:rsidRDefault="002D06C2" w:rsidP="00FD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Yu Gothic"/>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3486" w14:textId="77777777" w:rsidR="002D06C2" w:rsidRDefault="002D06C2" w:rsidP="00FD7A99">
      <w:pPr>
        <w:spacing w:after="0" w:line="240" w:lineRule="auto"/>
      </w:pPr>
      <w:r>
        <w:separator/>
      </w:r>
    </w:p>
  </w:footnote>
  <w:footnote w:type="continuationSeparator" w:id="0">
    <w:p w14:paraId="2E7DFC8A" w14:textId="77777777" w:rsidR="002D06C2" w:rsidRDefault="002D06C2" w:rsidP="00FD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9CF9" w14:textId="151B660E" w:rsidR="009F2092" w:rsidRDefault="009F2092" w:rsidP="00FD7A99">
    <w:pPr>
      <w:pStyle w:val="Header"/>
    </w:pPr>
    <w:r>
      <w:t>ACT Component Processes of Change</w:t>
    </w:r>
    <w:r>
      <w:tab/>
    </w:r>
    <w:r>
      <w:tab/>
    </w:r>
    <w:sdt>
      <w:sdtPr>
        <w:id w:val="-16142041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5A69C8BC" w14:textId="77777777" w:rsidR="009F2092" w:rsidRPr="00FD7A99" w:rsidRDefault="009F2092" w:rsidP="00FD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3DCB"/>
    <w:multiLevelType w:val="hybridMultilevel"/>
    <w:tmpl w:val="9B4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B2E07"/>
    <w:multiLevelType w:val="multilevel"/>
    <w:tmpl w:val="E368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D6051"/>
    <w:multiLevelType w:val="hybridMultilevel"/>
    <w:tmpl w:val="A12C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F2F15"/>
    <w:multiLevelType w:val="hybridMultilevel"/>
    <w:tmpl w:val="5968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70"/>
    <w:rsid w:val="000110F5"/>
    <w:rsid w:val="0001136C"/>
    <w:rsid w:val="00015292"/>
    <w:rsid w:val="00023085"/>
    <w:rsid w:val="000238B5"/>
    <w:rsid w:val="000438BF"/>
    <w:rsid w:val="00044FB3"/>
    <w:rsid w:val="00055129"/>
    <w:rsid w:val="0005631E"/>
    <w:rsid w:val="00093CC9"/>
    <w:rsid w:val="000A05A9"/>
    <w:rsid w:val="000A6FAB"/>
    <w:rsid w:val="000B4C1A"/>
    <w:rsid w:val="000C25F1"/>
    <w:rsid w:val="000D2A15"/>
    <w:rsid w:val="000E2147"/>
    <w:rsid w:val="000E21C1"/>
    <w:rsid w:val="000E7CAA"/>
    <w:rsid w:val="000F3E91"/>
    <w:rsid w:val="000F4573"/>
    <w:rsid w:val="000F534F"/>
    <w:rsid w:val="001025C7"/>
    <w:rsid w:val="00110491"/>
    <w:rsid w:val="00111498"/>
    <w:rsid w:val="001127D4"/>
    <w:rsid w:val="00130ED3"/>
    <w:rsid w:val="00132799"/>
    <w:rsid w:val="00171882"/>
    <w:rsid w:val="001756D2"/>
    <w:rsid w:val="00182D2E"/>
    <w:rsid w:val="00187A66"/>
    <w:rsid w:val="001923E5"/>
    <w:rsid w:val="0019388C"/>
    <w:rsid w:val="001978E0"/>
    <w:rsid w:val="001A624C"/>
    <w:rsid w:val="001A716D"/>
    <w:rsid w:val="001B5895"/>
    <w:rsid w:val="001B6401"/>
    <w:rsid w:val="001C288C"/>
    <w:rsid w:val="001C2DA9"/>
    <w:rsid w:val="001C3D66"/>
    <w:rsid w:val="001C5AAA"/>
    <w:rsid w:val="001D5422"/>
    <w:rsid w:val="001D758D"/>
    <w:rsid w:val="001E49FD"/>
    <w:rsid w:val="001F67AB"/>
    <w:rsid w:val="00216C9C"/>
    <w:rsid w:val="00220958"/>
    <w:rsid w:val="00221899"/>
    <w:rsid w:val="002258B2"/>
    <w:rsid w:val="0023330D"/>
    <w:rsid w:val="00234F67"/>
    <w:rsid w:val="00236234"/>
    <w:rsid w:val="002402A4"/>
    <w:rsid w:val="00240DC6"/>
    <w:rsid w:val="00245673"/>
    <w:rsid w:val="00281B45"/>
    <w:rsid w:val="002A2E5E"/>
    <w:rsid w:val="002B52E2"/>
    <w:rsid w:val="002C741A"/>
    <w:rsid w:val="002D06C2"/>
    <w:rsid w:val="002E416A"/>
    <w:rsid w:val="002E41F8"/>
    <w:rsid w:val="002F4D20"/>
    <w:rsid w:val="002F5B1D"/>
    <w:rsid w:val="00302F38"/>
    <w:rsid w:val="00304D26"/>
    <w:rsid w:val="00316CAD"/>
    <w:rsid w:val="003232F6"/>
    <w:rsid w:val="00324A6C"/>
    <w:rsid w:val="003318C9"/>
    <w:rsid w:val="00344E73"/>
    <w:rsid w:val="0036397D"/>
    <w:rsid w:val="00366A6E"/>
    <w:rsid w:val="00370F2D"/>
    <w:rsid w:val="003716C1"/>
    <w:rsid w:val="00381EFE"/>
    <w:rsid w:val="00382312"/>
    <w:rsid w:val="00384537"/>
    <w:rsid w:val="003940B7"/>
    <w:rsid w:val="003B0768"/>
    <w:rsid w:val="003C1868"/>
    <w:rsid w:val="003D3669"/>
    <w:rsid w:val="003D72BA"/>
    <w:rsid w:val="003E5D06"/>
    <w:rsid w:val="003E75AA"/>
    <w:rsid w:val="003F1F72"/>
    <w:rsid w:val="0040016B"/>
    <w:rsid w:val="0040465B"/>
    <w:rsid w:val="004048BA"/>
    <w:rsid w:val="00413DB6"/>
    <w:rsid w:val="00430DBB"/>
    <w:rsid w:val="00431851"/>
    <w:rsid w:val="00433256"/>
    <w:rsid w:val="0045058C"/>
    <w:rsid w:val="00450B0A"/>
    <w:rsid w:val="004601C4"/>
    <w:rsid w:val="004657B7"/>
    <w:rsid w:val="004708C5"/>
    <w:rsid w:val="00476FC0"/>
    <w:rsid w:val="004A50B3"/>
    <w:rsid w:val="004C445B"/>
    <w:rsid w:val="004F66F3"/>
    <w:rsid w:val="004F7795"/>
    <w:rsid w:val="004F7AD4"/>
    <w:rsid w:val="0050364F"/>
    <w:rsid w:val="00506DE5"/>
    <w:rsid w:val="005131DB"/>
    <w:rsid w:val="005161B1"/>
    <w:rsid w:val="00517CCF"/>
    <w:rsid w:val="00520157"/>
    <w:rsid w:val="00523BCE"/>
    <w:rsid w:val="00533B86"/>
    <w:rsid w:val="00540541"/>
    <w:rsid w:val="00552772"/>
    <w:rsid w:val="00560D42"/>
    <w:rsid w:val="00566B0B"/>
    <w:rsid w:val="005753B2"/>
    <w:rsid w:val="00575704"/>
    <w:rsid w:val="005A2388"/>
    <w:rsid w:val="005B354A"/>
    <w:rsid w:val="005C12CE"/>
    <w:rsid w:val="005C164C"/>
    <w:rsid w:val="005C3705"/>
    <w:rsid w:val="005C4F68"/>
    <w:rsid w:val="005F070F"/>
    <w:rsid w:val="005F49F6"/>
    <w:rsid w:val="005F73B8"/>
    <w:rsid w:val="00617E9D"/>
    <w:rsid w:val="006207FA"/>
    <w:rsid w:val="00627A49"/>
    <w:rsid w:val="00631972"/>
    <w:rsid w:val="006337E5"/>
    <w:rsid w:val="0065731F"/>
    <w:rsid w:val="006630BE"/>
    <w:rsid w:val="006675B7"/>
    <w:rsid w:val="00677055"/>
    <w:rsid w:val="00685A75"/>
    <w:rsid w:val="00687EAA"/>
    <w:rsid w:val="006905D1"/>
    <w:rsid w:val="006908C5"/>
    <w:rsid w:val="00696245"/>
    <w:rsid w:val="006B6FE8"/>
    <w:rsid w:val="006D7ECB"/>
    <w:rsid w:val="006E69CB"/>
    <w:rsid w:val="006F612D"/>
    <w:rsid w:val="007061BA"/>
    <w:rsid w:val="00713A9D"/>
    <w:rsid w:val="0071649E"/>
    <w:rsid w:val="00716A6E"/>
    <w:rsid w:val="00725A5D"/>
    <w:rsid w:val="00732970"/>
    <w:rsid w:val="00735B8E"/>
    <w:rsid w:val="0074058C"/>
    <w:rsid w:val="00743BEF"/>
    <w:rsid w:val="00762FB2"/>
    <w:rsid w:val="0077590D"/>
    <w:rsid w:val="00777A52"/>
    <w:rsid w:val="00780A8C"/>
    <w:rsid w:val="00787507"/>
    <w:rsid w:val="00795741"/>
    <w:rsid w:val="007961F0"/>
    <w:rsid w:val="007C0F03"/>
    <w:rsid w:val="007C4FF7"/>
    <w:rsid w:val="007D5032"/>
    <w:rsid w:val="007E3FAD"/>
    <w:rsid w:val="007F0B1C"/>
    <w:rsid w:val="008000A4"/>
    <w:rsid w:val="0080338C"/>
    <w:rsid w:val="00806675"/>
    <w:rsid w:val="00814DBA"/>
    <w:rsid w:val="008156DD"/>
    <w:rsid w:val="00816CA6"/>
    <w:rsid w:val="008170B6"/>
    <w:rsid w:val="00827375"/>
    <w:rsid w:val="008320BA"/>
    <w:rsid w:val="00852096"/>
    <w:rsid w:val="0085302D"/>
    <w:rsid w:val="00856A40"/>
    <w:rsid w:val="008639BE"/>
    <w:rsid w:val="00865825"/>
    <w:rsid w:val="008658C8"/>
    <w:rsid w:val="008729EF"/>
    <w:rsid w:val="008736C1"/>
    <w:rsid w:val="00875DFD"/>
    <w:rsid w:val="008814D6"/>
    <w:rsid w:val="008A0135"/>
    <w:rsid w:val="008B274D"/>
    <w:rsid w:val="008C20D7"/>
    <w:rsid w:val="008C5D75"/>
    <w:rsid w:val="008C70F1"/>
    <w:rsid w:val="008E1105"/>
    <w:rsid w:val="008F0DCF"/>
    <w:rsid w:val="008F1321"/>
    <w:rsid w:val="008F4BC7"/>
    <w:rsid w:val="0090179D"/>
    <w:rsid w:val="00904361"/>
    <w:rsid w:val="009076CC"/>
    <w:rsid w:val="009216FE"/>
    <w:rsid w:val="009237C6"/>
    <w:rsid w:val="00924EAE"/>
    <w:rsid w:val="00924FF6"/>
    <w:rsid w:val="009268C2"/>
    <w:rsid w:val="00926D02"/>
    <w:rsid w:val="009315FF"/>
    <w:rsid w:val="00963B7D"/>
    <w:rsid w:val="0096662B"/>
    <w:rsid w:val="009678EC"/>
    <w:rsid w:val="00996056"/>
    <w:rsid w:val="009A4B43"/>
    <w:rsid w:val="009B19FD"/>
    <w:rsid w:val="009B5DB8"/>
    <w:rsid w:val="009B765C"/>
    <w:rsid w:val="009E41D8"/>
    <w:rsid w:val="009F2092"/>
    <w:rsid w:val="00A0214B"/>
    <w:rsid w:val="00A050B3"/>
    <w:rsid w:val="00A126D4"/>
    <w:rsid w:val="00A142EA"/>
    <w:rsid w:val="00A17A09"/>
    <w:rsid w:val="00A202A3"/>
    <w:rsid w:val="00A2069A"/>
    <w:rsid w:val="00A20CAB"/>
    <w:rsid w:val="00A234CB"/>
    <w:rsid w:val="00A343FF"/>
    <w:rsid w:val="00A5287B"/>
    <w:rsid w:val="00A543EF"/>
    <w:rsid w:val="00A545E1"/>
    <w:rsid w:val="00A62027"/>
    <w:rsid w:val="00A67A13"/>
    <w:rsid w:val="00A804C9"/>
    <w:rsid w:val="00A831DF"/>
    <w:rsid w:val="00A95CEC"/>
    <w:rsid w:val="00AA2808"/>
    <w:rsid w:val="00AA370C"/>
    <w:rsid w:val="00AB07CD"/>
    <w:rsid w:val="00AB2603"/>
    <w:rsid w:val="00AB474D"/>
    <w:rsid w:val="00AB726B"/>
    <w:rsid w:val="00AE30DB"/>
    <w:rsid w:val="00AF7B47"/>
    <w:rsid w:val="00B029CA"/>
    <w:rsid w:val="00B0395F"/>
    <w:rsid w:val="00B05B60"/>
    <w:rsid w:val="00B060B3"/>
    <w:rsid w:val="00B13C15"/>
    <w:rsid w:val="00B145CC"/>
    <w:rsid w:val="00B14B3A"/>
    <w:rsid w:val="00B20C3B"/>
    <w:rsid w:val="00B3154E"/>
    <w:rsid w:val="00B3262A"/>
    <w:rsid w:val="00B41633"/>
    <w:rsid w:val="00B53C63"/>
    <w:rsid w:val="00B61340"/>
    <w:rsid w:val="00B674ED"/>
    <w:rsid w:val="00B67A0F"/>
    <w:rsid w:val="00B67F3E"/>
    <w:rsid w:val="00B70A13"/>
    <w:rsid w:val="00B74B9B"/>
    <w:rsid w:val="00B7615D"/>
    <w:rsid w:val="00B911EC"/>
    <w:rsid w:val="00BA29E5"/>
    <w:rsid w:val="00BA54AA"/>
    <w:rsid w:val="00BA662A"/>
    <w:rsid w:val="00BB0527"/>
    <w:rsid w:val="00BB533D"/>
    <w:rsid w:val="00BC1224"/>
    <w:rsid w:val="00BD335E"/>
    <w:rsid w:val="00BD4099"/>
    <w:rsid w:val="00BE1C26"/>
    <w:rsid w:val="00BE2FEB"/>
    <w:rsid w:val="00BE4BA1"/>
    <w:rsid w:val="00BE4BA8"/>
    <w:rsid w:val="00C03DF3"/>
    <w:rsid w:val="00C040B3"/>
    <w:rsid w:val="00C317B7"/>
    <w:rsid w:val="00C35F2D"/>
    <w:rsid w:val="00C451E5"/>
    <w:rsid w:val="00C465B1"/>
    <w:rsid w:val="00C702DE"/>
    <w:rsid w:val="00C72B2E"/>
    <w:rsid w:val="00C82D4F"/>
    <w:rsid w:val="00C83281"/>
    <w:rsid w:val="00C86A9C"/>
    <w:rsid w:val="00CA4E61"/>
    <w:rsid w:val="00CB1F5D"/>
    <w:rsid w:val="00CB4AF2"/>
    <w:rsid w:val="00CB4D01"/>
    <w:rsid w:val="00CB688B"/>
    <w:rsid w:val="00CC161C"/>
    <w:rsid w:val="00CC70E9"/>
    <w:rsid w:val="00CD0A70"/>
    <w:rsid w:val="00CE5C9E"/>
    <w:rsid w:val="00CF58B6"/>
    <w:rsid w:val="00D01684"/>
    <w:rsid w:val="00D04AF1"/>
    <w:rsid w:val="00D13EE3"/>
    <w:rsid w:val="00D14547"/>
    <w:rsid w:val="00D25A96"/>
    <w:rsid w:val="00D353B5"/>
    <w:rsid w:val="00D4739E"/>
    <w:rsid w:val="00D7338B"/>
    <w:rsid w:val="00D756F7"/>
    <w:rsid w:val="00D7620E"/>
    <w:rsid w:val="00D76FA2"/>
    <w:rsid w:val="00D8462B"/>
    <w:rsid w:val="00D857E6"/>
    <w:rsid w:val="00DB4EA3"/>
    <w:rsid w:val="00DC4D1C"/>
    <w:rsid w:val="00DF6C17"/>
    <w:rsid w:val="00E07994"/>
    <w:rsid w:val="00E219A1"/>
    <w:rsid w:val="00E24479"/>
    <w:rsid w:val="00E27CD6"/>
    <w:rsid w:val="00E522BF"/>
    <w:rsid w:val="00E61547"/>
    <w:rsid w:val="00E61BD9"/>
    <w:rsid w:val="00E648D5"/>
    <w:rsid w:val="00E67C88"/>
    <w:rsid w:val="00E71A84"/>
    <w:rsid w:val="00E77F44"/>
    <w:rsid w:val="00E906B9"/>
    <w:rsid w:val="00E931EC"/>
    <w:rsid w:val="00E934FD"/>
    <w:rsid w:val="00E9682B"/>
    <w:rsid w:val="00EB592D"/>
    <w:rsid w:val="00ED1DF4"/>
    <w:rsid w:val="00ED4FF1"/>
    <w:rsid w:val="00EE303E"/>
    <w:rsid w:val="00EE50F9"/>
    <w:rsid w:val="00EE7959"/>
    <w:rsid w:val="00F0362B"/>
    <w:rsid w:val="00F05EEF"/>
    <w:rsid w:val="00F07375"/>
    <w:rsid w:val="00F10085"/>
    <w:rsid w:val="00F2241E"/>
    <w:rsid w:val="00F23E97"/>
    <w:rsid w:val="00F23F85"/>
    <w:rsid w:val="00F34981"/>
    <w:rsid w:val="00F41924"/>
    <w:rsid w:val="00F477D1"/>
    <w:rsid w:val="00F47AE0"/>
    <w:rsid w:val="00F51ADA"/>
    <w:rsid w:val="00F77AEF"/>
    <w:rsid w:val="00F83B57"/>
    <w:rsid w:val="00F84990"/>
    <w:rsid w:val="00F92A2F"/>
    <w:rsid w:val="00FA182F"/>
    <w:rsid w:val="00FA7106"/>
    <w:rsid w:val="00FC15E5"/>
    <w:rsid w:val="00FC2D8C"/>
    <w:rsid w:val="00FC5EEF"/>
    <w:rsid w:val="00FD1184"/>
    <w:rsid w:val="00FD7A99"/>
    <w:rsid w:val="00FF0632"/>
    <w:rsid w:val="00FF321A"/>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90F4"/>
  <w15:chartTrackingRefBased/>
  <w15:docId w15:val="{E46E3194-53E7-4DE7-813D-CB128B11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F070F"/>
  </w:style>
  <w:style w:type="paragraph" w:styleId="ListParagraph">
    <w:name w:val="List Paragraph"/>
    <w:basedOn w:val="Normal"/>
    <w:uiPriority w:val="34"/>
    <w:qFormat/>
    <w:rsid w:val="00A234CB"/>
    <w:pPr>
      <w:ind w:left="720"/>
      <w:contextualSpacing/>
    </w:pPr>
  </w:style>
  <w:style w:type="character" w:styleId="CommentReference">
    <w:name w:val="annotation reference"/>
    <w:basedOn w:val="DefaultParagraphFont"/>
    <w:uiPriority w:val="99"/>
    <w:semiHidden/>
    <w:unhideWhenUsed/>
    <w:rsid w:val="008729EF"/>
    <w:rPr>
      <w:sz w:val="16"/>
      <w:szCs w:val="16"/>
    </w:rPr>
  </w:style>
  <w:style w:type="paragraph" w:styleId="CommentText">
    <w:name w:val="annotation text"/>
    <w:basedOn w:val="Normal"/>
    <w:link w:val="CommentTextChar"/>
    <w:uiPriority w:val="99"/>
    <w:unhideWhenUsed/>
    <w:rsid w:val="008729EF"/>
    <w:pPr>
      <w:spacing w:line="240" w:lineRule="auto"/>
    </w:pPr>
    <w:rPr>
      <w:sz w:val="20"/>
      <w:szCs w:val="20"/>
    </w:rPr>
  </w:style>
  <w:style w:type="character" w:customStyle="1" w:styleId="CommentTextChar">
    <w:name w:val="Comment Text Char"/>
    <w:basedOn w:val="DefaultParagraphFont"/>
    <w:link w:val="CommentText"/>
    <w:uiPriority w:val="99"/>
    <w:rsid w:val="008729EF"/>
    <w:rPr>
      <w:sz w:val="20"/>
      <w:szCs w:val="20"/>
    </w:rPr>
  </w:style>
  <w:style w:type="paragraph" w:styleId="CommentSubject">
    <w:name w:val="annotation subject"/>
    <w:basedOn w:val="CommentText"/>
    <w:next w:val="CommentText"/>
    <w:link w:val="CommentSubjectChar"/>
    <w:uiPriority w:val="99"/>
    <w:semiHidden/>
    <w:unhideWhenUsed/>
    <w:rsid w:val="008729EF"/>
    <w:rPr>
      <w:b/>
      <w:bCs/>
    </w:rPr>
  </w:style>
  <w:style w:type="character" w:customStyle="1" w:styleId="CommentSubjectChar">
    <w:name w:val="Comment Subject Char"/>
    <w:basedOn w:val="CommentTextChar"/>
    <w:link w:val="CommentSubject"/>
    <w:uiPriority w:val="99"/>
    <w:semiHidden/>
    <w:rsid w:val="008729EF"/>
    <w:rPr>
      <w:b/>
      <w:bCs/>
      <w:sz w:val="20"/>
      <w:szCs w:val="20"/>
    </w:rPr>
  </w:style>
  <w:style w:type="paragraph" w:styleId="BalloonText">
    <w:name w:val="Balloon Text"/>
    <w:basedOn w:val="Normal"/>
    <w:link w:val="BalloonTextChar"/>
    <w:uiPriority w:val="99"/>
    <w:semiHidden/>
    <w:unhideWhenUsed/>
    <w:rsid w:val="00872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EF"/>
    <w:rPr>
      <w:rFonts w:ascii="Segoe UI" w:hAnsi="Segoe UI" w:cs="Segoe UI"/>
      <w:sz w:val="18"/>
      <w:szCs w:val="18"/>
    </w:rPr>
  </w:style>
  <w:style w:type="table" w:styleId="TableGrid">
    <w:name w:val="Table Grid"/>
    <w:basedOn w:val="TableNormal"/>
    <w:uiPriority w:val="39"/>
    <w:rsid w:val="002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085"/>
    <w:rPr>
      <w:color w:val="0563C1" w:themeColor="hyperlink"/>
      <w:u w:val="single"/>
    </w:rPr>
  </w:style>
  <w:style w:type="paragraph" w:styleId="Header">
    <w:name w:val="header"/>
    <w:basedOn w:val="Normal"/>
    <w:link w:val="HeaderChar"/>
    <w:uiPriority w:val="99"/>
    <w:unhideWhenUsed/>
    <w:rsid w:val="00FD7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A99"/>
  </w:style>
  <w:style w:type="paragraph" w:styleId="Footer">
    <w:name w:val="footer"/>
    <w:basedOn w:val="Normal"/>
    <w:link w:val="FooterChar"/>
    <w:uiPriority w:val="99"/>
    <w:unhideWhenUsed/>
    <w:rsid w:val="00FD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A99"/>
  </w:style>
  <w:style w:type="paragraph" w:styleId="NormalWeb">
    <w:name w:val="Normal (Web)"/>
    <w:basedOn w:val="Normal"/>
    <w:uiPriority w:val="99"/>
    <w:unhideWhenUsed/>
    <w:rsid w:val="0017188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EndNoteBibliography">
    <w:name w:val="EndNote Bibliography"/>
    <w:basedOn w:val="Normal"/>
    <w:link w:val="EndNoteBibliographyChar"/>
    <w:rsid w:val="005C164C"/>
    <w:pPr>
      <w:spacing w:after="0" w:line="240" w:lineRule="auto"/>
    </w:pPr>
    <w:rPr>
      <w:rFonts w:ascii="Calibri" w:eastAsiaTheme="minorEastAsia" w:hAnsi="Calibri" w:cs="Calibri"/>
      <w:sz w:val="24"/>
      <w:szCs w:val="24"/>
      <w:lang w:eastAsia="zh-CN"/>
    </w:rPr>
  </w:style>
  <w:style w:type="character" w:customStyle="1" w:styleId="EndNoteBibliographyChar">
    <w:name w:val="EndNote Bibliography Char"/>
    <w:basedOn w:val="DefaultParagraphFont"/>
    <w:link w:val="EndNoteBibliography"/>
    <w:rsid w:val="005C164C"/>
    <w:rPr>
      <w:rFonts w:ascii="Calibri" w:eastAsiaTheme="minorEastAsia"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287">
      <w:bodyDiv w:val="1"/>
      <w:marLeft w:val="0"/>
      <w:marRight w:val="0"/>
      <w:marTop w:val="0"/>
      <w:marBottom w:val="0"/>
      <w:divBdr>
        <w:top w:val="none" w:sz="0" w:space="0" w:color="auto"/>
        <w:left w:val="none" w:sz="0" w:space="0" w:color="auto"/>
        <w:bottom w:val="none" w:sz="0" w:space="0" w:color="auto"/>
        <w:right w:val="none" w:sz="0" w:space="0" w:color="auto"/>
      </w:divBdr>
    </w:div>
    <w:div w:id="249506305">
      <w:bodyDiv w:val="1"/>
      <w:marLeft w:val="0"/>
      <w:marRight w:val="0"/>
      <w:marTop w:val="0"/>
      <w:marBottom w:val="0"/>
      <w:divBdr>
        <w:top w:val="none" w:sz="0" w:space="0" w:color="auto"/>
        <w:left w:val="none" w:sz="0" w:space="0" w:color="auto"/>
        <w:bottom w:val="none" w:sz="0" w:space="0" w:color="auto"/>
        <w:right w:val="none" w:sz="0" w:space="0" w:color="auto"/>
      </w:divBdr>
    </w:div>
    <w:div w:id="588974681">
      <w:bodyDiv w:val="1"/>
      <w:marLeft w:val="0"/>
      <w:marRight w:val="0"/>
      <w:marTop w:val="0"/>
      <w:marBottom w:val="0"/>
      <w:divBdr>
        <w:top w:val="none" w:sz="0" w:space="0" w:color="auto"/>
        <w:left w:val="none" w:sz="0" w:space="0" w:color="auto"/>
        <w:bottom w:val="none" w:sz="0" w:space="0" w:color="auto"/>
        <w:right w:val="none" w:sz="0" w:space="0" w:color="auto"/>
      </w:divBdr>
    </w:div>
    <w:div w:id="633296421">
      <w:bodyDiv w:val="1"/>
      <w:marLeft w:val="0"/>
      <w:marRight w:val="0"/>
      <w:marTop w:val="0"/>
      <w:marBottom w:val="0"/>
      <w:divBdr>
        <w:top w:val="none" w:sz="0" w:space="0" w:color="auto"/>
        <w:left w:val="none" w:sz="0" w:space="0" w:color="auto"/>
        <w:bottom w:val="none" w:sz="0" w:space="0" w:color="auto"/>
        <w:right w:val="none" w:sz="0" w:space="0" w:color="auto"/>
      </w:divBdr>
    </w:div>
    <w:div w:id="851147618">
      <w:bodyDiv w:val="1"/>
      <w:marLeft w:val="0"/>
      <w:marRight w:val="0"/>
      <w:marTop w:val="0"/>
      <w:marBottom w:val="0"/>
      <w:divBdr>
        <w:top w:val="none" w:sz="0" w:space="0" w:color="auto"/>
        <w:left w:val="none" w:sz="0" w:space="0" w:color="auto"/>
        <w:bottom w:val="none" w:sz="0" w:space="0" w:color="auto"/>
        <w:right w:val="none" w:sz="0" w:space="0" w:color="auto"/>
      </w:divBdr>
    </w:div>
    <w:div w:id="917785278">
      <w:bodyDiv w:val="1"/>
      <w:marLeft w:val="0"/>
      <w:marRight w:val="0"/>
      <w:marTop w:val="0"/>
      <w:marBottom w:val="0"/>
      <w:divBdr>
        <w:top w:val="none" w:sz="0" w:space="0" w:color="auto"/>
        <w:left w:val="none" w:sz="0" w:space="0" w:color="auto"/>
        <w:bottom w:val="none" w:sz="0" w:space="0" w:color="auto"/>
        <w:right w:val="none" w:sz="0" w:space="0" w:color="auto"/>
      </w:divBdr>
      <w:divsChild>
        <w:div w:id="825630487">
          <w:marLeft w:val="0"/>
          <w:marRight w:val="0"/>
          <w:marTop w:val="0"/>
          <w:marBottom w:val="0"/>
          <w:divBdr>
            <w:top w:val="none" w:sz="0" w:space="0" w:color="auto"/>
            <w:left w:val="none" w:sz="0" w:space="0" w:color="auto"/>
            <w:bottom w:val="none" w:sz="0" w:space="0" w:color="auto"/>
            <w:right w:val="none" w:sz="0" w:space="0" w:color="auto"/>
          </w:divBdr>
        </w:div>
        <w:div w:id="1280644624">
          <w:marLeft w:val="0"/>
          <w:marRight w:val="0"/>
          <w:marTop w:val="0"/>
          <w:marBottom w:val="0"/>
          <w:divBdr>
            <w:top w:val="none" w:sz="0" w:space="0" w:color="auto"/>
            <w:left w:val="none" w:sz="0" w:space="0" w:color="auto"/>
            <w:bottom w:val="none" w:sz="0" w:space="0" w:color="auto"/>
            <w:right w:val="none" w:sz="0" w:space="0" w:color="auto"/>
          </w:divBdr>
        </w:div>
        <w:div w:id="2073849424">
          <w:marLeft w:val="0"/>
          <w:marRight w:val="0"/>
          <w:marTop w:val="0"/>
          <w:marBottom w:val="0"/>
          <w:divBdr>
            <w:top w:val="none" w:sz="0" w:space="0" w:color="auto"/>
            <w:left w:val="none" w:sz="0" w:space="0" w:color="auto"/>
            <w:bottom w:val="none" w:sz="0" w:space="0" w:color="auto"/>
            <w:right w:val="none" w:sz="0" w:space="0" w:color="auto"/>
          </w:divBdr>
        </w:div>
        <w:div w:id="687875753">
          <w:marLeft w:val="0"/>
          <w:marRight w:val="0"/>
          <w:marTop w:val="0"/>
          <w:marBottom w:val="0"/>
          <w:divBdr>
            <w:top w:val="none" w:sz="0" w:space="0" w:color="auto"/>
            <w:left w:val="none" w:sz="0" w:space="0" w:color="auto"/>
            <w:bottom w:val="none" w:sz="0" w:space="0" w:color="auto"/>
            <w:right w:val="none" w:sz="0" w:space="0" w:color="auto"/>
          </w:divBdr>
        </w:div>
      </w:divsChild>
    </w:div>
    <w:div w:id="987130526">
      <w:bodyDiv w:val="1"/>
      <w:marLeft w:val="0"/>
      <w:marRight w:val="0"/>
      <w:marTop w:val="0"/>
      <w:marBottom w:val="0"/>
      <w:divBdr>
        <w:top w:val="none" w:sz="0" w:space="0" w:color="auto"/>
        <w:left w:val="none" w:sz="0" w:space="0" w:color="auto"/>
        <w:bottom w:val="none" w:sz="0" w:space="0" w:color="auto"/>
        <w:right w:val="none" w:sz="0" w:space="0" w:color="auto"/>
      </w:divBdr>
    </w:div>
    <w:div w:id="1260136800">
      <w:bodyDiv w:val="1"/>
      <w:marLeft w:val="0"/>
      <w:marRight w:val="0"/>
      <w:marTop w:val="0"/>
      <w:marBottom w:val="0"/>
      <w:divBdr>
        <w:top w:val="none" w:sz="0" w:space="0" w:color="auto"/>
        <w:left w:val="none" w:sz="0" w:space="0" w:color="auto"/>
        <w:bottom w:val="none" w:sz="0" w:space="0" w:color="auto"/>
        <w:right w:val="none" w:sz="0" w:space="0" w:color="auto"/>
      </w:divBdr>
    </w:div>
    <w:div w:id="1843355229">
      <w:bodyDiv w:val="1"/>
      <w:marLeft w:val="0"/>
      <w:marRight w:val="0"/>
      <w:marTop w:val="0"/>
      <w:marBottom w:val="0"/>
      <w:divBdr>
        <w:top w:val="none" w:sz="0" w:space="0" w:color="auto"/>
        <w:left w:val="none" w:sz="0" w:space="0" w:color="auto"/>
        <w:bottom w:val="none" w:sz="0" w:space="0" w:color="auto"/>
        <w:right w:val="none" w:sz="0" w:space="0" w:color="auto"/>
      </w:divBdr>
    </w:div>
    <w:div w:id="18945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ACT_Randomized_Controlled_T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A5BB-10A0-4805-AB7F-3FCACF92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7184</Words>
  <Characters>40950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3</cp:revision>
  <dcterms:created xsi:type="dcterms:W3CDTF">2020-05-06T22:25:00Z</dcterms:created>
  <dcterms:modified xsi:type="dcterms:W3CDTF">2020-05-06T22:26:00Z</dcterms:modified>
</cp:coreProperties>
</file>