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D2915" w14:textId="77777777" w:rsidR="00521982" w:rsidRDefault="00521982" w:rsidP="00521982">
      <w:pPr>
        <w:spacing w:line="480" w:lineRule="auto"/>
        <w:jc w:val="center"/>
      </w:pPr>
      <w:r>
        <w:t xml:space="preserve">Increasing Body Image Flexibility in a Residential Eating Disorder Facility: </w:t>
      </w:r>
    </w:p>
    <w:p w14:paraId="110DE6DE" w14:textId="77777777" w:rsidR="00521982" w:rsidRPr="009F0F9C" w:rsidRDefault="00521982" w:rsidP="00521982">
      <w:pPr>
        <w:spacing w:line="480" w:lineRule="auto"/>
        <w:jc w:val="center"/>
      </w:pPr>
      <w:r>
        <w:t>Correlates with Symptom Improvement</w:t>
      </w:r>
    </w:p>
    <w:p w14:paraId="5D5E9D20" w14:textId="5C3CE025" w:rsidR="00521982" w:rsidRPr="009F0F9C" w:rsidRDefault="00521982" w:rsidP="00521982">
      <w:pPr>
        <w:spacing w:line="480" w:lineRule="auto"/>
        <w:ind w:firstLine="720"/>
      </w:pPr>
      <w:r>
        <w:rPr>
          <w:rFonts w:eastAsia="Times New Roman"/>
        </w:rPr>
        <w:t>Eating disorders</w:t>
      </w:r>
      <w:r w:rsidRPr="009F0F9C">
        <w:rPr>
          <w:rFonts w:eastAsia="Times New Roman"/>
        </w:rPr>
        <w:t xml:space="preserve"> – including anorexia nervosa (AN) and bulimia nervosa (BN) – are characterized by emotional and behavioral disturbances centered on eating patterns and weight that lead to significant distress and/or functional impairment (American Psychiatric Association [APA], 2013). AN describes an intense fear of gaining weight and refusal to maintain a healthy body weight, whereas BN is marked by recurrent episodes of binge eating</w:t>
      </w:r>
      <w:r>
        <w:rPr>
          <w:rFonts w:eastAsia="Times New Roman"/>
        </w:rPr>
        <w:t>,</w:t>
      </w:r>
      <w:r w:rsidRPr="009F0F9C">
        <w:rPr>
          <w:rFonts w:eastAsia="Times New Roman"/>
        </w:rPr>
        <w:t xml:space="preserve"> with loss of control over food intake while binging</w:t>
      </w:r>
      <w:r>
        <w:rPr>
          <w:rFonts w:eastAsia="Times New Roman"/>
        </w:rPr>
        <w:t>, and associated compensatory behaviors</w:t>
      </w:r>
      <w:r w:rsidRPr="009F0F9C">
        <w:rPr>
          <w:rFonts w:eastAsia="Times New Roman"/>
        </w:rPr>
        <w:t xml:space="preserve"> (APA</w:t>
      </w:r>
      <w:r>
        <w:rPr>
          <w:rFonts w:eastAsia="Times New Roman"/>
        </w:rPr>
        <w:t>, 2013). Eating disorders</w:t>
      </w:r>
      <w:r w:rsidR="002F1A26">
        <w:rPr>
          <w:rFonts w:eastAsia="Times New Roman"/>
        </w:rPr>
        <w:t>, including AN and BN,</w:t>
      </w:r>
      <w:r w:rsidRPr="009F0F9C">
        <w:rPr>
          <w:rFonts w:eastAsia="Times New Roman"/>
        </w:rPr>
        <w:t xml:space="preserve"> are associated with a compromised quality of life relative to population norms (</w:t>
      </w:r>
      <w:proofErr w:type="spellStart"/>
      <w:r w:rsidRPr="009F0F9C">
        <w:rPr>
          <w:rFonts w:eastAsia="Times New Roman"/>
        </w:rPr>
        <w:t>Padierna</w:t>
      </w:r>
      <w:proofErr w:type="spellEnd"/>
      <w:r w:rsidRPr="009F0F9C">
        <w:rPr>
          <w:rFonts w:eastAsia="Times New Roman"/>
        </w:rPr>
        <w:t xml:space="preserve">, Quintana, </w:t>
      </w:r>
      <w:proofErr w:type="spellStart"/>
      <w:r w:rsidRPr="009F0F9C">
        <w:rPr>
          <w:rFonts w:eastAsia="Times New Roman"/>
        </w:rPr>
        <w:t>Arostegui</w:t>
      </w:r>
      <w:proofErr w:type="spellEnd"/>
      <w:r w:rsidRPr="009F0F9C">
        <w:rPr>
          <w:rFonts w:eastAsia="Times New Roman"/>
        </w:rPr>
        <w:t xml:space="preserve">, Gonzalez, &amp; </w:t>
      </w:r>
      <w:proofErr w:type="spellStart"/>
      <w:r w:rsidRPr="009F0F9C">
        <w:rPr>
          <w:rFonts w:eastAsia="Times New Roman"/>
        </w:rPr>
        <w:t>Horcajo</w:t>
      </w:r>
      <w:proofErr w:type="spellEnd"/>
      <w:r w:rsidRPr="009F0F9C">
        <w:rPr>
          <w:rFonts w:eastAsia="Times New Roman"/>
        </w:rPr>
        <w:t>, 2000), elevated mortality rates (</w:t>
      </w:r>
      <w:proofErr w:type="spellStart"/>
      <w:r w:rsidRPr="009F0F9C">
        <w:rPr>
          <w:rFonts w:eastAsia="Times New Roman"/>
        </w:rPr>
        <w:t>Smink</w:t>
      </w:r>
      <w:proofErr w:type="spellEnd"/>
      <w:r w:rsidRPr="009F0F9C">
        <w:rPr>
          <w:rFonts w:eastAsia="Times New Roman"/>
        </w:rPr>
        <w:t xml:space="preserve">, Van </w:t>
      </w:r>
      <w:proofErr w:type="spellStart"/>
      <w:r w:rsidRPr="009F0F9C">
        <w:rPr>
          <w:rFonts w:eastAsia="Times New Roman"/>
        </w:rPr>
        <w:t>Hoeken</w:t>
      </w:r>
      <w:proofErr w:type="spellEnd"/>
      <w:r w:rsidRPr="009F0F9C">
        <w:rPr>
          <w:rFonts w:eastAsia="Times New Roman"/>
        </w:rPr>
        <w:t>, &amp; Hoek, 2012), non-suicidal self-injury, as well as suicidal ideation (</w:t>
      </w:r>
      <w:proofErr w:type="spellStart"/>
      <w:r w:rsidRPr="009F0F9C">
        <w:rPr>
          <w:rFonts w:eastAsia="Times New Roman"/>
        </w:rPr>
        <w:t>Eichen</w:t>
      </w:r>
      <w:proofErr w:type="spellEnd"/>
      <w:r w:rsidRPr="009F0F9C">
        <w:rPr>
          <w:rFonts w:eastAsia="Times New Roman"/>
        </w:rPr>
        <w:t xml:space="preserve"> et al., 2015).</w:t>
      </w:r>
    </w:p>
    <w:p w14:paraId="11BEC399" w14:textId="11D11520" w:rsidR="00521982" w:rsidRPr="009F0F9C" w:rsidRDefault="00521982" w:rsidP="00521982">
      <w:pPr>
        <w:spacing w:line="480" w:lineRule="auto"/>
        <w:ind w:firstLine="720"/>
      </w:pPr>
      <w:r w:rsidRPr="009F0F9C">
        <w:rPr>
          <w:rFonts w:eastAsia="Times New Roman"/>
        </w:rPr>
        <w:t xml:space="preserve">High prevalence of psychopathological comorbidity ranging from 55 to 95% has also been observed in </w:t>
      </w:r>
      <w:r>
        <w:rPr>
          <w:rFonts w:eastAsia="Times New Roman"/>
        </w:rPr>
        <w:t>eating disorders</w:t>
      </w:r>
      <w:r w:rsidRPr="009F0F9C">
        <w:rPr>
          <w:rFonts w:eastAsia="Times New Roman"/>
        </w:rPr>
        <w:t xml:space="preserve"> among adolescents and adults </w:t>
      </w:r>
      <w:r w:rsidR="004D30F1" w:rsidRPr="009F0F9C">
        <w:rPr>
          <w:rFonts w:eastAsia="Times New Roman"/>
        </w:rPr>
        <w:t xml:space="preserve">with commonly co-occurring conditions including anxiety disorders, mood disorders, and substance use disorders </w:t>
      </w:r>
      <w:r w:rsidRPr="009F0F9C">
        <w:rPr>
          <w:rFonts w:eastAsia="Times New Roman"/>
        </w:rPr>
        <w:t>(</w:t>
      </w:r>
      <w:proofErr w:type="spellStart"/>
      <w:r w:rsidRPr="009F0F9C">
        <w:rPr>
          <w:rFonts w:eastAsia="Times New Roman"/>
        </w:rPr>
        <w:t>Godart</w:t>
      </w:r>
      <w:proofErr w:type="spellEnd"/>
      <w:r w:rsidRPr="009F0F9C">
        <w:rPr>
          <w:rFonts w:eastAsia="Times New Roman"/>
        </w:rPr>
        <w:t xml:space="preserve"> et al., 2015; Hudson, </w:t>
      </w:r>
      <w:proofErr w:type="spellStart"/>
      <w:r w:rsidRPr="009F0F9C">
        <w:rPr>
          <w:rFonts w:eastAsia="Times New Roman"/>
        </w:rPr>
        <w:t>Hiripi</w:t>
      </w:r>
      <w:proofErr w:type="spellEnd"/>
      <w:r w:rsidRPr="009F0F9C">
        <w:rPr>
          <w:rFonts w:eastAsia="Times New Roman"/>
        </w:rPr>
        <w:t xml:space="preserve">, Pope, &amp; Kessler, 2007; </w:t>
      </w:r>
      <w:proofErr w:type="spellStart"/>
      <w:r w:rsidRPr="009F0F9C">
        <w:rPr>
          <w:rFonts w:eastAsia="Times New Roman"/>
        </w:rPr>
        <w:t>Rojo</w:t>
      </w:r>
      <w:proofErr w:type="spellEnd"/>
      <w:r w:rsidRPr="009F0F9C">
        <w:rPr>
          <w:rFonts w:eastAsia="Times New Roman"/>
        </w:rPr>
        <w:t>-Moreno et al., 2015; Swanson, Crow, Le Grange</w:t>
      </w:r>
      <w:r w:rsidR="004D30F1">
        <w:rPr>
          <w:rFonts w:eastAsia="Times New Roman"/>
        </w:rPr>
        <w:t xml:space="preserve">, </w:t>
      </w:r>
      <w:proofErr w:type="spellStart"/>
      <w:r w:rsidR="004D30F1">
        <w:rPr>
          <w:rFonts w:eastAsia="Times New Roman"/>
        </w:rPr>
        <w:t>Swendsen</w:t>
      </w:r>
      <w:proofErr w:type="spellEnd"/>
      <w:r w:rsidR="004D30F1">
        <w:rPr>
          <w:rFonts w:eastAsia="Times New Roman"/>
        </w:rPr>
        <w:t xml:space="preserve">, &amp; </w:t>
      </w:r>
      <w:proofErr w:type="spellStart"/>
      <w:r w:rsidR="004D30F1">
        <w:rPr>
          <w:rFonts w:eastAsia="Times New Roman"/>
        </w:rPr>
        <w:t>Merikangas</w:t>
      </w:r>
      <w:proofErr w:type="spellEnd"/>
      <w:r w:rsidR="004D30F1">
        <w:rPr>
          <w:rFonts w:eastAsia="Times New Roman"/>
        </w:rPr>
        <w:t>, 2011)</w:t>
      </w:r>
      <w:r w:rsidRPr="009F0F9C">
        <w:rPr>
          <w:rFonts w:eastAsia="Times New Roman"/>
        </w:rPr>
        <w:t xml:space="preserve">. In other words, </w:t>
      </w:r>
      <w:r>
        <w:rPr>
          <w:rFonts w:eastAsia="Times New Roman"/>
        </w:rPr>
        <w:t>eating disorders</w:t>
      </w:r>
      <w:r w:rsidRPr="009F0F9C">
        <w:rPr>
          <w:rFonts w:eastAsia="Times New Roman"/>
        </w:rPr>
        <w:t xml:space="preserve"> rarely present in isolation or are the sole focus of intervention efforts. In addition, some evidence indicates that comorbid symptoms may influence each other in reciprocal ways. For example, Olatunji, Tart, </w:t>
      </w:r>
      <w:proofErr w:type="spellStart"/>
      <w:r w:rsidRPr="009F0F9C">
        <w:rPr>
          <w:rFonts w:eastAsia="Times New Roman"/>
        </w:rPr>
        <w:t>Shewmaker</w:t>
      </w:r>
      <w:proofErr w:type="spellEnd"/>
      <w:r w:rsidRPr="009F0F9C">
        <w:rPr>
          <w:rFonts w:eastAsia="Times New Roman"/>
        </w:rPr>
        <w:t xml:space="preserve">, Wall, and Smits (2010) found that decreases in obsessive-compulsive disorder (OCD) symptoms explained decreases in </w:t>
      </w:r>
      <w:r>
        <w:rPr>
          <w:rFonts w:eastAsia="Times New Roman"/>
        </w:rPr>
        <w:t>eating disorder</w:t>
      </w:r>
      <w:r w:rsidRPr="009F0F9C">
        <w:rPr>
          <w:rFonts w:eastAsia="Times New Roman"/>
        </w:rPr>
        <w:t xml:space="preserve"> symptoms, and vice versa, suggesting a synergistic, bidirectional association between the two forms of pathology. Thus, it is imperative that treatment for </w:t>
      </w:r>
      <w:r>
        <w:rPr>
          <w:rFonts w:eastAsia="Times New Roman"/>
        </w:rPr>
        <w:t>eating disorders</w:t>
      </w:r>
      <w:r w:rsidRPr="009F0F9C">
        <w:rPr>
          <w:rFonts w:eastAsia="Times New Roman"/>
        </w:rPr>
        <w:t xml:space="preserve"> target multiple coexisting conditions, potentially by focusing </w:t>
      </w:r>
      <w:r w:rsidRPr="009F0F9C">
        <w:rPr>
          <w:rFonts w:eastAsia="Times New Roman"/>
        </w:rPr>
        <w:lastRenderedPageBreak/>
        <w:t>on transdiagnostic mechanisms underlying the differential symptom presentations, rather than the topography of the various symptoms.</w:t>
      </w:r>
    </w:p>
    <w:p w14:paraId="5E62786E" w14:textId="5222D186" w:rsidR="00521982" w:rsidRPr="009F0F9C" w:rsidRDefault="00521982" w:rsidP="00521982">
      <w:pPr>
        <w:spacing w:line="480" w:lineRule="auto"/>
        <w:ind w:firstLine="720"/>
      </w:pPr>
      <w:r>
        <w:rPr>
          <w:rFonts w:eastAsia="Times New Roman"/>
        </w:rPr>
        <w:t xml:space="preserve">For example, in one study, 83% of those in </w:t>
      </w:r>
      <w:r w:rsidR="008C7B31">
        <w:rPr>
          <w:rFonts w:eastAsia="Times New Roman"/>
        </w:rPr>
        <w:t xml:space="preserve">an </w:t>
      </w:r>
      <w:r>
        <w:rPr>
          <w:rFonts w:eastAsia="Times New Roman"/>
        </w:rPr>
        <w:t>inpatient</w:t>
      </w:r>
      <w:r w:rsidR="00DA5F0F">
        <w:rPr>
          <w:rFonts w:eastAsia="Times New Roman"/>
        </w:rPr>
        <w:t xml:space="preserve"> treatment facility</w:t>
      </w:r>
      <w:r>
        <w:rPr>
          <w:rFonts w:eastAsia="Times New Roman"/>
        </w:rPr>
        <w:t xml:space="preserve"> had a comorbid diagnosis with mood, anxiety, and substance use being the most common (</w:t>
      </w:r>
      <w:proofErr w:type="spellStart"/>
      <w:r>
        <w:rPr>
          <w:rFonts w:eastAsia="Times New Roman"/>
        </w:rPr>
        <w:t>Delinsky</w:t>
      </w:r>
      <w:proofErr w:type="spellEnd"/>
      <w:r>
        <w:rPr>
          <w:rFonts w:eastAsia="Times New Roman"/>
        </w:rPr>
        <w:t xml:space="preserve"> et al., 2010). Similarly, another study at a residential facility found 78% had comorbid mood, 44% generalized anxiety disorder, and 23% substance abuse or dependence (</w:t>
      </w:r>
      <w:proofErr w:type="spellStart"/>
      <w:r>
        <w:rPr>
          <w:rFonts w:eastAsia="Times New Roman"/>
        </w:rPr>
        <w:t>Juarascio</w:t>
      </w:r>
      <w:proofErr w:type="spellEnd"/>
      <w:r>
        <w:rPr>
          <w:rFonts w:eastAsia="Times New Roman"/>
        </w:rPr>
        <w:t xml:space="preserve"> et al</w:t>
      </w:r>
      <w:r w:rsidR="0094060D">
        <w:rPr>
          <w:rFonts w:eastAsia="Times New Roman"/>
        </w:rPr>
        <w:t>,</w:t>
      </w:r>
      <w:r>
        <w:rPr>
          <w:rFonts w:eastAsia="Times New Roman"/>
        </w:rPr>
        <w:t xml:space="preserve"> 2013). </w:t>
      </w:r>
      <w:r w:rsidRPr="009F0F9C">
        <w:rPr>
          <w:rFonts w:eastAsia="Times New Roman"/>
        </w:rPr>
        <w:t>A previous study used a naturalistic design to evaluate the effectiveness of a residential eating disorder program among 250 females diagnosed with AN, BN, or eating disorder not otherwise specified (ED-NOS</w:t>
      </w:r>
      <w:r>
        <w:rPr>
          <w:rFonts w:eastAsia="Times New Roman"/>
        </w:rPr>
        <w:t xml:space="preserve">; </w:t>
      </w:r>
      <w:r w:rsidRPr="009F0F9C">
        <w:rPr>
          <w:rFonts w:eastAsia="Times New Roman"/>
        </w:rPr>
        <w:t>Twohig et al.</w:t>
      </w:r>
      <w:r>
        <w:rPr>
          <w:rFonts w:eastAsia="Times New Roman"/>
        </w:rPr>
        <w:t xml:space="preserve">, </w:t>
      </w:r>
      <w:r w:rsidRPr="009F0F9C">
        <w:rPr>
          <w:rFonts w:eastAsia="Times New Roman"/>
        </w:rPr>
        <w:t xml:space="preserve">2016). Consistent with reports of high comorbidity among individuals with </w:t>
      </w:r>
      <w:r>
        <w:rPr>
          <w:rFonts w:eastAsia="Times New Roman"/>
        </w:rPr>
        <w:t>eating disorders</w:t>
      </w:r>
      <w:r w:rsidRPr="009F0F9C">
        <w:rPr>
          <w:rFonts w:eastAsia="Times New Roman"/>
        </w:rPr>
        <w:t xml:space="preserve">, the sample also presented with moderate to severe levels of anxiety and depression. Therapeutic elements used in the program included cognitive behavioral therapy, dialectical behavior therapy, acceptance and commitment therapy, experiential interventions, and a behavioral system in which increasing privileges were earned. </w:t>
      </w:r>
      <w:r>
        <w:rPr>
          <w:rFonts w:eastAsia="Times New Roman"/>
        </w:rPr>
        <w:t>S</w:t>
      </w:r>
      <w:r w:rsidRPr="009F0F9C">
        <w:rPr>
          <w:rFonts w:eastAsia="Times New Roman"/>
        </w:rPr>
        <w:t xml:space="preserve">ignificant main effects </w:t>
      </w:r>
      <w:r>
        <w:rPr>
          <w:rFonts w:eastAsia="Times New Roman"/>
        </w:rPr>
        <w:t xml:space="preserve">were found </w:t>
      </w:r>
      <w:r w:rsidRPr="009F0F9C">
        <w:rPr>
          <w:rFonts w:eastAsia="Times New Roman"/>
        </w:rPr>
        <w:t xml:space="preserve">from time of admission to time of discharge for core symptom measures (body mass index scores, drive for thinness, </w:t>
      </w:r>
      <w:r>
        <w:rPr>
          <w:rFonts w:eastAsia="Times New Roman"/>
        </w:rPr>
        <w:t>eating disorder</w:t>
      </w:r>
      <w:r w:rsidRPr="009F0F9C">
        <w:rPr>
          <w:rFonts w:eastAsia="Times New Roman"/>
        </w:rPr>
        <w:t xml:space="preserve"> risk, bulimia), as well as secondary indices (depression, anxiety, quality of life, physical health, and mental health), indicating overall improvement over the treatment period</w:t>
      </w:r>
      <w:r>
        <w:rPr>
          <w:rFonts w:eastAsia="Times New Roman"/>
        </w:rPr>
        <w:t xml:space="preserve"> (</w:t>
      </w:r>
      <w:r w:rsidRPr="009F0F9C">
        <w:rPr>
          <w:rFonts w:eastAsia="Times New Roman"/>
        </w:rPr>
        <w:t>Twohig et al.</w:t>
      </w:r>
      <w:r>
        <w:rPr>
          <w:rFonts w:eastAsia="Times New Roman"/>
        </w:rPr>
        <w:t>,</w:t>
      </w:r>
      <w:r w:rsidRPr="009F0F9C">
        <w:rPr>
          <w:rFonts w:eastAsia="Times New Roman"/>
        </w:rPr>
        <w:t xml:space="preserve"> 2016). In addition, 49 to 100% of participants demonstrated clinically significant change on </w:t>
      </w:r>
      <w:r>
        <w:rPr>
          <w:rFonts w:eastAsia="Times New Roman"/>
        </w:rPr>
        <w:t>eating disorder</w:t>
      </w:r>
      <w:r w:rsidRPr="009F0F9C">
        <w:rPr>
          <w:rFonts w:eastAsia="Times New Roman"/>
        </w:rPr>
        <w:t xml:space="preserve"> severity measures, whereas 41 to 75% exhibited clinically significant change on secondary measures.  </w:t>
      </w:r>
    </w:p>
    <w:p w14:paraId="02B3087A" w14:textId="5D022AB7" w:rsidR="00521982" w:rsidRPr="009F0F9C" w:rsidRDefault="00521982" w:rsidP="00521982">
      <w:pPr>
        <w:spacing w:line="480" w:lineRule="auto"/>
        <w:ind w:firstLine="720"/>
      </w:pPr>
      <w:r w:rsidRPr="009F0F9C">
        <w:rPr>
          <w:rFonts w:eastAsia="Times New Roman"/>
        </w:rPr>
        <w:t xml:space="preserve">A transdiagnostic factor that has been found to be implicated in </w:t>
      </w:r>
      <w:r>
        <w:rPr>
          <w:rFonts w:eastAsia="Times New Roman"/>
        </w:rPr>
        <w:t>eating disorders</w:t>
      </w:r>
      <w:r w:rsidRPr="009F0F9C">
        <w:rPr>
          <w:rFonts w:eastAsia="Times New Roman"/>
        </w:rPr>
        <w:t xml:space="preserve"> is psychological flexibility (e.g., Hill, Masuda, &amp; </w:t>
      </w:r>
      <w:proofErr w:type="spellStart"/>
      <w:r w:rsidRPr="009F0F9C">
        <w:rPr>
          <w:rFonts w:eastAsia="Times New Roman"/>
        </w:rPr>
        <w:t>Latzman</w:t>
      </w:r>
      <w:proofErr w:type="spellEnd"/>
      <w:r w:rsidRPr="009F0F9C">
        <w:rPr>
          <w:rFonts w:eastAsia="Times New Roman"/>
        </w:rPr>
        <w:t xml:space="preserve">, 2013; Moore, Masuda, Hill, &amp; Goodnight, 2014), which refers to the ability to </w:t>
      </w:r>
      <w:proofErr w:type="gramStart"/>
      <w:r w:rsidRPr="009F0F9C">
        <w:rPr>
          <w:rFonts w:eastAsia="Times New Roman"/>
        </w:rPr>
        <w:t>be connected with</w:t>
      </w:r>
      <w:proofErr w:type="gramEnd"/>
      <w:r w:rsidRPr="009F0F9C">
        <w:rPr>
          <w:rFonts w:eastAsia="Times New Roman"/>
        </w:rPr>
        <w:t xml:space="preserve"> the present moment without avoidance or evaluation, while persisting or changing behavior in a way that is consistent with </w:t>
      </w:r>
      <w:r w:rsidRPr="009F0F9C">
        <w:rPr>
          <w:rFonts w:eastAsia="Times New Roman"/>
        </w:rPr>
        <w:lastRenderedPageBreak/>
        <w:t xml:space="preserve">personally meaningful values (Hayes, </w:t>
      </w:r>
      <w:proofErr w:type="spellStart"/>
      <w:r w:rsidRPr="009F0F9C">
        <w:rPr>
          <w:rFonts w:eastAsia="Times New Roman"/>
        </w:rPr>
        <w:t>Luoma</w:t>
      </w:r>
      <w:proofErr w:type="spellEnd"/>
      <w:r w:rsidRPr="009F0F9C">
        <w:rPr>
          <w:rFonts w:eastAsia="Times New Roman"/>
        </w:rPr>
        <w:t xml:space="preserve">, Bond, Masuda, &amp; Lillis, 2006). </w:t>
      </w:r>
      <w:proofErr w:type="spellStart"/>
      <w:r w:rsidRPr="009F0F9C">
        <w:rPr>
          <w:rFonts w:eastAsia="Times New Roman"/>
        </w:rPr>
        <w:t>Kashdan</w:t>
      </w:r>
      <w:proofErr w:type="spellEnd"/>
      <w:r w:rsidRPr="009F0F9C">
        <w:rPr>
          <w:rFonts w:eastAsia="Times New Roman"/>
        </w:rPr>
        <w:t xml:space="preserve"> &amp; </w:t>
      </w:r>
      <w:proofErr w:type="spellStart"/>
      <w:r w:rsidRPr="009F0F9C">
        <w:rPr>
          <w:rFonts w:eastAsia="Times New Roman"/>
        </w:rPr>
        <w:t>Rottenberg</w:t>
      </w:r>
      <w:proofErr w:type="spellEnd"/>
      <w:r w:rsidRPr="009F0F9C">
        <w:rPr>
          <w:rFonts w:eastAsia="Times New Roman"/>
        </w:rPr>
        <w:t xml:space="preserve"> (2010) argue that psychological flexibility is a foundational piece of mental and emotional wellbeing. Moreover, psychological flexibility appears to play a mediational role in anxiety disorders (</w:t>
      </w:r>
      <w:proofErr w:type="spellStart"/>
      <w:r w:rsidRPr="009F0F9C">
        <w:rPr>
          <w:rFonts w:eastAsia="Times New Roman"/>
        </w:rPr>
        <w:t>Bluett</w:t>
      </w:r>
      <w:proofErr w:type="spellEnd"/>
      <w:r w:rsidRPr="009F0F9C">
        <w:rPr>
          <w:rFonts w:eastAsia="Times New Roman"/>
        </w:rPr>
        <w:t xml:space="preserve">, Homan, Morrison, Levin, &amp; Twohig, 2014; Webb, Beard, </w:t>
      </w:r>
      <w:proofErr w:type="spellStart"/>
      <w:r w:rsidRPr="009F0F9C">
        <w:rPr>
          <w:rFonts w:eastAsia="Times New Roman"/>
        </w:rPr>
        <w:t>Kertz</w:t>
      </w:r>
      <w:proofErr w:type="spellEnd"/>
      <w:r w:rsidRPr="009F0F9C">
        <w:rPr>
          <w:rFonts w:eastAsia="Times New Roman"/>
        </w:rPr>
        <w:t xml:space="preserve">, Hsu, &amp; </w:t>
      </w:r>
      <w:proofErr w:type="spellStart"/>
      <w:r w:rsidRPr="009F0F9C">
        <w:rPr>
          <w:rFonts w:eastAsia="Times New Roman"/>
        </w:rPr>
        <w:t>Björgvinsson</w:t>
      </w:r>
      <w:proofErr w:type="spellEnd"/>
      <w:r w:rsidRPr="009F0F9C">
        <w:rPr>
          <w:rFonts w:eastAsia="Times New Roman"/>
        </w:rPr>
        <w:t xml:space="preserve">, 2016), including OCD (Twohig, </w:t>
      </w:r>
      <w:proofErr w:type="spellStart"/>
      <w:r w:rsidRPr="009F0F9C">
        <w:rPr>
          <w:rFonts w:eastAsia="Times New Roman"/>
        </w:rPr>
        <w:t>Vilardaga</w:t>
      </w:r>
      <w:proofErr w:type="spellEnd"/>
      <w:r w:rsidRPr="009F0F9C">
        <w:rPr>
          <w:rFonts w:eastAsia="Times New Roman"/>
        </w:rPr>
        <w:t xml:space="preserve">, Levin, &amp; Hayes, 2015). Results on the role of psychological flexibility in depression are mixed, however. Forman, Herbert, </w:t>
      </w:r>
      <w:proofErr w:type="spellStart"/>
      <w:r w:rsidRPr="009F0F9C">
        <w:rPr>
          <w:rFonts w:eastAsia="Times New Roman"/>
        </w:rPr>
        <w:t>Moitra</w:t>
      </w:r>
      <w:proofErr w:type="spellEnd"/>
      <w:r w:rsidRPr="009F0F9C">
        <w:rPr>
          <w:rFonts w:eastAsia="Times New Roman"/>
        </w:rPr>
        <w:t>, Yeomans, and Geller (2007) found that psychological flexibility was linked to better outcomes in an acceptance and commitment therapy– a cognitive behavioral intervention targeting psychological flexibility – condition among college students with d</w:t>
      </w:r>
      <w:r w:rsidR="00172281">
        <w:rPr>
          <w:rFonts w:eastAsia="Times New Roman"/>
        </w:rPr>
        <w:t>epressive and anxiety disorders. Conversely,</w:t>
      </w:r>
      <w:r w:rsidRPr="009F0F9C">
        <w:rPr>
          <w:rFonts w:eastAsia="Times New Roman"/>
        </w:rPr>
        <w:t xml:space="preserve"> Webb et al. (2016) reported that behavioral activation strategies – but not psychological flexibility – predicted depressive symptom improvement in their sample.</w:t>
      </w:r>
    </w:p>
    <w:p w14:paraId="2958F51B" w14:textId="77777777" w:rsidR="00521982" w:rsidRPr="009F0F9C" w:rsidRDefault="00521982" w:rsidP="00521982">
      <w:pPr>
        <w:spacing w:line="480" w:lineRule="auto"/>
        <w:ind w:firstLine="720"/>
      </w:pPr>
      <w:r w:rsidRPr="009F0F9C">
        <w:rPr>
          <w:rFonts w:eastAsia="Times New Roman"/>
        </w:rPr>
        <w:t xml:space="preserve">Psychological flexibility in the context of body- or weight-related thoughts and feelings or body image flexibility can be measured with the Body Image-Acceptance and Action Questionnaire (BI-AAQ), which includes items such as: “Worrying about my weight makes it difficult for me to live a life that I value” (Sandoz, Wilson, Merwin, &amp; Kellum, 2013). Because body image flexibility explains unique variance in disordered eating behavior above and beyond psychological flexibility (Moore et al., 2014), psychological flexibility in the context of </w:t>
      </w:r>
      <w:r>
        <w:rPr>
          <w:rFonts w:eastAsia="Times New Roman"/>
        </w:rPr>
        <w:t>eating disorder</w:t>
      </w:r>
      <w:r w:rsidRPr="009F0F9C">
        <w:rPr>
          <w:rFonts w:eastAsia="Times New Roman"/>
        </w:rPr>
        <w:t xml:space="preserve"> behaviors may be more appropriately captured by a measure of body image flexibility.</w:t>
      </w:r>
    </w:p>
    <w:p w14:paraId="54BFDCE9" w14:textId="77777777" w:rsidR="00521982" w:rsidRPr="009F0F9C" w:rsidRDefault="00521982" w:rsidP="00521982">
      <w:pPr>
        <w:spacing w:line="480" w:lineRule="auto"/>
      </w:pPr>
      <w:r w:rsidRPr="009F0F9C">
        <w:rPr>
          <w:rFonts w:eastAsia="Times New Roman"/>
        </w:rPr>
        <w:t xml:space="preserve">        </w:t>
      </w:r>
      <w:r w:rsidRPr="009F0F9C">
        <w:rPr>
          <w:rFonts w:eastAsia="Times New Roman"/>
        </w:rPr>
        <w:tab/>
        <w:t xml:space="preserve">Wendell, Masuda, and Le (2012) found that body image flexibility partially mediated the relationship between disordered eating cognitions and overall pathology, whereas Mancuso (2016) found that body image flexibility fully mediated the relationship between negative body image evaluation and maladaptive responses to body image threats. These findings indicate that body image inflexibility may be a key mechanism in the development of unhealthy eating </w:t>
      </w:r>
      <w:r w:rsidRPr="009F0F9C">
        <w:rPr>
          <w:rFonts w:eastAsia="Times New Roman"/>
        </w:rPr>
        <w:lastRenderedPageBreak/>
        <w:t xml:space="preserve">patterns. In addition, body image flexibility may be a protective factor that weakens the association between disordered eating cognitions and disordered eating behavior (Moore et al., 2014). In other words, individuals with higher body image flexibility may act in adaptive ways </w:t>
      </w:r>
      <w:proofErr w:type="gramStart"/>
      <w:r w:rsidRPr="009F0F9C">
        <w:rPr>
          <w:rFonts w:eastAsia="Times New Roman"/>
        </w:rPr>
        <w:t>with regard to</w:t>
      </w:r>
      <w:proofErr w:type="gramEnd"/>
      <w:r w:rsidRPr="009F0F9C">
        <w:rPr>
          <w:rFonts w:eastAsia="Times New Roman"/>
        </w:rPr>
        <w:t xml:space="preserve"> eating in the continued presence of unhelpful disordered eating cognitions. Thus, previous research suggests that body image flexibility may be a useful process of change to target in </w:t>
      </w:r>
      <w:r>
        <w:rPr>
          <w:rFonts w:eastAsia="Times New Roman"/>
        </w:rPr>
        <w:t>eating disorder</w:t>
      </w:r>
      <w:r w:rsidRPr="009F0F9C">
        <w:rPr>
          <w:rFonts w:eastAsia="Times New Roman"/>
        </w:rPr>
        <w:t xml:space="preserve"> treatment. In fact, among individuals with AN, BN, or eating disorder not otherwise specified receiving residential treatment, increase in body image flexibility from pre- to post-treatment was significantly associated with decrease in eating disorder symptomatology at the end of treatment</w:t>
      </w:r>
      <w:r>
        <w:rPr>
          <w:rFonts w:eastAsia="Times New Roman"/>
        </w:rPr>
        <w:t xml:space="preserve"> (</w:t>
      </w:r>
      <w:proofErr w:type="spellStart"/>
      <w:r>
        <w:rPr>
          <w:rFonts w:eastAsia="Times New Roman"/>
        </w:rPr>
        <w:t>Butryn</w:t>
      </w:r>
      <w:proofErr w:type="spellEnd"/>
      <w:r>
        <w:rPr>
          <w:rFonts w:eastAsia="Times New Roman"/>
        </w:rPr>
        <w:t xml:space="preserve"> et al., 2013)</w:t>
      </w:r>
      <w:r w:rsidRPr="009F0F9C">
        <w:rPr>
          <w:rFonts w:eastAsia="Times New Roman"/>
        </w:rPr>
        <w:t xml:space="preserve">. Furthermore, acceptance and commitment therapy by itself or in conjunction with other cognitive behavioral techniques appears to be effective in the treatment of </w:t>
      </w:r>
      <w:r>
        <w:rPr>
          <w:rFonts w:eastAsia="Times New Roman"/>
        </w:rPr>
        <w:t>eating disorders</w:t>
      </w:r>
      <w:r w:rsidRPr="009F0F9C">
        <w:rPr>
          <w:rFonts w:eastAsia="Times New Roman"/>
        </w:rPr>
        <w:t xml:space="preserve"> (Berman, </w:t>
      </w:r>
      <w:proofErr w:type="spellStart"/>
      <w:r w:rsidRPr="009F0F9C">
        <w:rPr>
          <w:rFonts w:eastAsia="Times New Roman"/>
        </w:rPr>
        <w:t>Boutelle</w:t>
      </w:r>
      <w:proofErr w:type="spellEnd"/>
      <w:r w:rsidRPr="009F0F9C">
        <w:rPr>
          <w:rFonts w:eastAsia="Times New Roman"/>
        </w:rPr>
        <w:t xml:space="preserve">, &amp; Crow, 2009; </w:t>
      </w:r>
      <w:proofErr w:type="spellStart"/>
      <w:r w:rsidRPr="009F0F9C">
        <w:rPr>
          <w:rFonts w:eastAsia="Times New Roman"/>
        </w:rPr>
        <w:t>Juarascio</w:t>
      </w:r>
      <w:proofErr w:type="spellEnd"/>
      <w:r>
        <w:rPr>
          <w:rFonts w:eastAsia="Times New Roman"/>
        </w:rPr>
        <w:t xml:space="preserve"> et al.</w:t>
      </w:r>
      <w:r w:rsidRPr="009F0F9C">
        <w:rPr>
          <w:rFonts w:eastAsia="Times New Roman"/>
        </w:rPr>
        <w:t>, 2013).</w:t>
      </w:r>
    </w:p>
    <w:p w14:paraId="5F8AA7CA" w14:textId="77777777" w:rsidR="00521982" w:rsidRPr="009F0F9C" w:rsidRDefault="00521982" w:rsidP="00521982">
      <w:pPr>
        <w:spacing w:line="480" w:lineRule="auto"/>
        <w:ind w:firstLine="720"/>
      </w:pPr>
      <w:r w:rsidRPr="009F0F9C">
        <w:rPr>
          <w:rFonts w:eastAsia="Times New Roman"/>
        </w:rPr>
        <w:t xml:space="preserve">Given the potential role of psychological flexibility/body image flexibility as a mechanism of change in the improvement of symptoms of </w:t>
      </w:r>
      <w:r>
        <w:rPr>
          <w:rFonts w:eastAsia="Times New Roman"/>
        </w:rPr>
        <w:t>eating disorders</w:t>
      </w:r>
      <w:r w:rsidRPr="009F0F9C">
        <w:rPr>
          <w:rFonts w:eastAsia="Times New Roman"/>
        </w:rPr>
        <w:t xml:space="preserve"> as well as commonly co-occurring conditions, focusing on body image flexibility in the context of </w:t>
      </w:r>
      <w:r>
        <w:rPr>
          <w:rFonts w:eastAsia="Times New Roman"/>
        </w:rPr>
        <w:t>eating disorder</w:t>
      </w:r>
      <w:r w:rsidRPr="009F0F9C">
        <w:rPr>
          <w:rFonts w:eastAsia="Times New Roman"/>
        </w:rPr>
        <w:t xml:space="preserve"> treatment may be an efficient way to improve global functioning and address multiple pathological presentations. Yet, little research has been done on the specific effect of body image flexibility on a range of outcomes among individuals with </w:t>
      </w:r>
      <w:r>
        <w:rPr>
          <w:rFonts w:eastAsia="Times New Roman"/>
        </w:rPr>
        <w:t>eating disorders</w:t>
      </w:r>
      <w:r w:rsidRPr="009F0F9C">
        <w:rPr>
          <w:rFonts w:eastAsia="Times New Roman"/>
        </w:rPr>
        <w:t>. Hence, the present study aimed to determine if change in body image flexibility from pre</w:t>
      </w:r>
      <w:r>
        <w:rPr>
          <w:rFonts w:eastAsia="Times New Roman"/>
        </w:rPr>
        <w:t>-</w:t>
      </w:r>
      <w:r w:rsidRPr="009F0F9C">
        <w:rPr>
          <w:rFonts w:eastAsia="Times New Roman"/>
        </w:rPr>
        <w:t xml:space="preserve"> to post</w:t>
      </w:r>
      <w:r>
        <w:rPr>
          <w:rFonts w:eastAsia="Times New Roman"/>
        </w:rPr>
        <w:t>-</w:t>
      </w:r>
      <w:r w:rsidRPr="009F0F9C">
        <w:rPr>
          <w:rFonts w:eastAsia="Times New Roman"/>
        </w:rPr>
        <w:t xml:space="preserve">treatment uniquely predicted outcomes across various domains, including quality of life, obsessive-compulsive symptoms, anxiety, and depression, using data from Twohig et al.’s (2016) study on female individuals receiving treatment at a residential </w:t>
      </w:r>
      <w:r>
        <w:rPr>
          <w:rFonts w:eastAsia="Times New Roman"/>
        </w:rPr>
        <w:t>eating disorder</w:t>
      </w:r>
      <w:r w:rsidRPr="009F0F9C">
        <w:rPr>
          <w:rFonts w:eastAsia="Times New Roman"/>
        </w:rPr>
        <w:t xml:space="preserve"> center. We hypothesized that changes in body image flexibility would be significantly and uniquely associated with </w:t>
      </w:r>
      <w:r w:rsidRPr="009F0F9C">
        <w:rPr>
          <w:rFonts w:eastAsia="Times New Roman"/>
        </w:rPr>
        <w:lastRenderedPageBreak/>
        <w:t xml:space="preserve">changes in </w:t>
      </w:r>
      <w:r>
        <w:rPr>
          <w:rFonts w:eastAsia="Times New Roman"/>
        </w:rPr>
        <w:t>eating disorder</w:t>
      </w:r>
      <w:r w:rsidRPr="009F0F9C">
        <w:rPr>
          <w:rFonts w:eastAsia="Times New Roman"/>
        </w:rPr>
        <w:t xml:space="preserve"> risk, quality of life, physical health, mental health, obsessive-compulsive symptoms, anxiety, and depression, controlling for body mass index (BMI).</w:t>
      </w:r>
    </w:p>
    <w:p w14:paraId="6553E5B8" w14:textId="77777777" w:rsidR="00521982" w:rsidRPr="009F0F9C" w:rsidRDefault="00521982" w:rsidP="00521982">
      <w:pPr>
        <w:spacing w:line="480" w:lineRule="auto"/>
        <w:jc w:val="center"/>
        <w:outlineLvl w:val="0"/>
      </w:pPr>
      <w:r w:rsidRPr="009F0F9C">
        <w:rPr>
          <w:rFonts w:eastAsia="Times New Roman"/>
          <w:b/>
        </w:rPr>
        <w:t>Method</w:t>
      </w:r>
    </w:p>
    <w:p w14:paraId="5EA0AEEA" w14:textId="77777777" w:rsidR="00521982" w:rsidRPr="009F0F9C" w:rsidRDefault="00521982" w:rsidP="00521982">
      <w:pPr>
        <w:spacing w:line="480" w:lineRule="auto"/>
        <w:outlineLvl w:val="0"/>
      </w:pPr>
      <w:r w:rsidRPr="009F0F9C">
        <w:rPr>
          <w:rFonts w:eastAsia="Times New Roman"/>
          <w:b/>
        </w:rPr>
        <w:t>Setting</w:t>
      </w:r>
    </w:p>
    <w:p w14:paraId="55633680" w14:textId="77777777" w:rsidR="00521982" w:rsidRPr="009F0F9C" w:rsidRDefault="00521982" w:rsidP="00521982">
      <w:pPr>
        <w:spacing w:line="480" w:lineRule="auto"/>
      </w:pPr>
      <w:r w:rsidRPr="009F0F9C">
        <w:rPr>
          <w:rFonts w:eastAsia="Times New Roman"/>
          <w:b/>
        </w:rPr>
        <w:tab/>
      </w:r>
      <w:r w:rsidRPr="009F0F9C">
        <w:rPr>
          <w:rFonts w:eastAsia="Times New Roman"/>
        </w:rPr>
        <w:t xml:space="preserve">Data were collected from Avalon Hills Eating Disorders Program, a for-profit residential treatment facility located in the Western United States. The facility specializes in treatment of female adolescents and adults with eating disorders. Treatment is multi-faceted, utilizing cognitive behavioral therapy, acceptance and commitment therapy, dialectical behavior therapy, and applied neuroscience as well as supplemental therapeutic activities. Moreover, treatment consists of a reinforcement program that rewards treatment progress with access to greater privileges. </w:t>
      </w:r>
      <w:r>
        <w:rPr>
          <w:rFonts w:eastAsia="Times New Roman"/>
        </w:rPr>
        <w:t>The treatment schedule includes</w:t>
      </w:r>
      <w:r w:rsidRPr="009F0F9C">
        <w:rPr>
          <w:rFonts w:eastAsia="Times New Roman"/>
        </w:rPr>
        <w:t xml:space="preserve"> daily groups, individual therapy at least twice per week, and family therapy sessions at least once per week. Length of stay is based on treatment progress and therefore varies greatly among patients.</w:t>
      </w:r>
    </w:p>
    <w:p w14:paraId="5A2EB121" w14:textId="77777777" w:rsidR="00521982" w:rsidRPr="009F0F9C" w:rsidRDefault="00521982" w:rsidP="00521982">
      <w:pPr>
        <w:spacing w:line="480" w:lineRule="auto"/>
        <w:outlineLvl w:val="0"/>
      </w:pPr>
      <w:r w:rsidRPr="009F0F9C">
        <w:rPr>
          <w:rFonts w:eastAsia="Times New Roman"/>
          <w:b/>
        </w:rPr>
        <w:t>Participants and Procedure</w:t>
      </w:r>
    </w:p>
    <w:p w14:paraId="474F9873" w14:textId="5A4FFEA0" w:rsidR="00405E4C" w:rsidRDefault="00521982" w:rsidP="00521982">
      <w:pPr>
        <w:spacing w:line="480" w:lineRule="auto"/>
        <w:rPr>
          <w:rFonts w:eastAsia="Times New Roman"/>
        </w:rPr>
      </w:pPr>
      <w:r w:rsidRPr="009F0F9C">
        <w:rPr>
          <w:rFonts w:eastAsia="Times New Roman"/>
        </w:rPr>
        <w:tab/>
      </w:r>
      <w:r w:rsidR="00EF5FB5">
        <w:rPr>
          <w:rFonts w:eastAsia="Times New Roman"/>
        </w:rPr>
        <w:t xml:space="preserve">The study was approved by a university institutional review board. </w:t>
      </w:r>
      <w:r w:rsidRPr="009F0F9C">
        <w:rPr>
          <w:rFonts w:eastAsia="Times New Roman"/>
        </w:rPr>
        <w:t xml:space="preserve">Participants </w:t>
      </w:r>
      <w:r>
        <w:rPr>
          <w:rFonts w:eastAsia="Times New Roman"/>
        </w:rPr>
        <w:t xml:space="preserve">for this study </w:t>
      </w:r>
      <w:r w:rsidRPr="009F0F9C">
        <w:rPr>
          <w:rFonts w:eastAsia="Times New Roman"/>
        </w:rPr>
        <w:t>consisted of 103 female adolescents (54.4%, n = 56) and adults (45.6%, n = 47) who completed pre- and post-treatment assessments. The sample was largely White (91.3%) with a mean age of 19.0 (SD = 5.68, Range = 12 to 45). The average treatment length was 153.8 days (SD = 64.95, Range = 37 to 287). All participants were diagnosed with an eating disorder as defined by the DSM-IV (American Psychiatric Association [APA], 2013), including anorexia nervosa (46.6%, n = 48), bulimia nervosa (19.4%, n = 20), and eating disorder not otherwise specified (34.0%, n = 35).</w:t>
      </w:r>
    </w:p>
    <w:p w14:paraId="79777D90" w14:textId="32D17698" w:rsidR="002E1061" w:rsidRDefault="002E1061" w:rsidP="00405E4C">
      <w:pPr>
        <w:spacing w:line="480" w:lineRule="auto"/>
        <w:ind w:firstLine="720"/>
        <w:rPr>
          <w:rFonts w:eastAsia="Times New Roman"/>
        </w:rPr>
      </w:pPr>
      <w:r>
        <w:rPr>
          <w:rFonts w:eastAsia="Times New Roman"/>
        </w:rPr>
        <w:lastRenderedPageBreak/>
        <w:t xml:space="preserve">The data utilized in the study are a result of </w:t>
      </w:r>
      <w:r w:rsidR="00EF5FB5">
        <w:rPr>
          <w:rFonts w:eastAsia="Times New Roman"/>
        </w:rPr>
        <w:t xml:space="preserve">the treatment </w:t>
      </w:r>
      <w:r>
        <w:rPr>
          <w:rFonts w:eastAsia="Times New Roman"/>
        </w:rPr>
        <w:t>facility’s standard</w:t>
      </w:r>
      <w:r w:rsidR="00EF5FB5">
        <w:rPr>
          <w:rFonts w:eastAsia="Times New Roman"/>
        </w:rPr>
        <w:t xml:space="preserve"> intake and discharge </w:t>
      </w:r>
      <w:r>
        <w:rPr>
          <w:rFonts w:eastAsia="Times New Roman"/>
        </w:rPr>
        <w:t>procedure</w:t>
      </w:r>
      <w:r w:rsidR="00EF5FB5">
        <w:rPr>
          <w:rFonts w:eastAsia="Times New Roman"/>
        </w:rPr>
        <w:t>, therefore, there are no inclusion or exclusion criteria</w:t>
      </w:r>
      <w:r>
        <w:rPr>
          <w:rFonts w:eastAsia="Times New Roman"/>
        </w:rPr>
        <w:t xml:space="preserve">. Data are collected for </w:t>
      </w:r>
      <w:r w:rsidR="00405E4C">
        <w:rPr>
          <w:rFonts w:eastAsia="Times New Roman"/>
        </w:rPr>
        <w:t xml:space="preserve">both </w:t>
      </w:r>
      <w:r>
        <w:rPr>
          <w:rFonts w:eastAsia="Times New Roman"/>
        </w:rPr>
        <w:t xml:space="preserve">clinical and research purposes from all patients at the treatment facility. The electronic assessment batteries are completed on a computer or tablet </w:t>
      </w:r>
      <w:r w:rsidR="00405E4C">
        <w:rPr>
          <w:rFonts w:eastAsia="Times New Roman"/>
        </w:rPr>
        <w:t>when</w:t>
      </w:r>
      <w:r>
        <w:rPr>
          <w:rFonts w:eastAsia="Times New Roman"/>
        </w:rPr>
        <w:t xml:space="preserve"> entering and leaving the program. In addition, all participants are assessed by a mental health professional when entering the program. This includes </w:t>
      </w:r>
      <w:r w:rsidR="00D016FE">
        <w:rPr>
          <w:rFonts w:eastAsia="Times New Roman"/>
        </w:rPr>
        <w:t xml:space="preserve">obtaining informed consent, </w:t>
      </w:r>
      <w:r>
        <w:rPr>
          <w:rFonts w:eastAsia="Times New Roman"/>
        </w:rPr>
        <w:t>gathering BMI and health information</w:t>
      </w:r>
      <w:r w:rsidR="00D016FE">
        <w:rPr>
          <w:rFonts w:eastAsia="Times New Roman"/>
        </w:rPr>
        <w:t>,</w:t>
      </w:r>
      <w:r>
        <w:rPr>
          <w:rFonts w:eastAsia="Times New Roman"/>
        </w:rPr>
        <w:t xml:space="preserve"> </w:t>
      </w:r>
      <w:r w:rsidR="00D016FE">
        <w:rPr>
          <w:rFonts w:eastAsia="Times New Roman"/>
        </w:rPr>
        <w:t>and</w:t>
      </w:r>
      <w:r>
        <w:rPr>
          <w:rFonts w:eastAsia="Times New Roman"/>
        </w:rPr>
        <w:t xml:space="preserve"> </w:t>
      </w:r>
      <w:r w:rsidR="00405E4C">
        <w:rPr>
          <w:rFonts w:eastAsia="Times New Roman"/>
        </w:rPr>
        <w:t>giving</w:t>
      </w:r>
      <w:r>
        <w:rPr>
          <w:rFonts w:eastAsia="Times New Roman"/>
        </w:rPr>
        <w:t xml:space="preserve"> a diagnosis</w:t>
      </w:r>
      <w:r w:rsidR="00405E4C">
        <w:rPr>
          <w:rFonts w:eastAsia="Times New Roman"/>
        </w:rPr>
        <w:t>. The clinical staff who gather</w:t>
      </w:r>
      <w:r>
        <w:rPr>
          <w:rFonts w:eastAsia="Times New Roman"/>
        </w:rPr>
        <w:t xml:space="preserve"> this information </w:t>
      </w:r>
      <w:r w:rsidR="00405E4C">
        <w:rPr>
          <w:rFonts w:eastAsia="Times New Roman"/>
        </w:rPr>
        <w:t>are</w:t>
      </w:r>
      <w:r>
        <w:rPr>
          <w:rFonts w:eastAsia="Times New Roman"/>
        </w:rPr>
        <w:t xml:space="preserve"> separate from the research staff.</w:t>
      </w:r>
      <w:r w:rsidR="00DA5DC2">
        <w:rPr>
          <w:rFonts w:eastAsia="Times New Roman"/>
        </w:rPr>
        <w:t xml:space="preserve"> Data were collected from </w:t>
      </w:r>
      <w:r w:rsidR="00A67E31">
        <w:rPr>
          <w:rFonts w:eastAsia="Times New Roman"/>
        </w:rPr>
        <w:t>December</w:t>
      </w:r>
      <w:r w:rsidR="00DA5DC2">
        <w:rPr>
          <w:rFonts w:eastAsia="Times New Roman"/>
        </w:rPr>
        <w:t xml:space="preserve"> 2</w:t>
      </w:r>
      <w:r w:rsidR="00A67E31">
        <w:rPr>
          <w:rFonts w:eastAsia="Times New Roman"/>
        </w:rPr>
        <w:t>009</w:t>
      </w:r>
      <w:r w:rsidR="00DA5DC2">
        <w:rPr>
          <w:rFonts w:eastAsia="Times New Roman"/>
        </w:rPr>
        <w:t xml:space="preserve"> through </w:t>
      </w:r>
      <w:r w:rsidR="00A67E31">
        <w:rPr>
          <w:rFonts w:eastAsia="Times New Roman"/>
        </w:rPr>
        <w:t>September</w:t>
      </w:r>
      <w:r w:rsidR="00DA5DC2">
        <w:rPr>
          <w:rFonts w:eastAsia="Times New Roman"/>
        </w:rPr>
        <w:t xml:space="preserve"> 2013.</w:t>
      </w:r>
      <w:r w:rsidR="00A67E31">
        <w:rPr>
          <w:rFonts w:eastAsia="Times New Roman"/>
        </w:rPr>
        <w:t xml:space="preserve"> </w:t>
      </w:r>
      <w:r w:rsidR="00A67E31" w:rsidRPr="00A67E31">
        <w:rPr>
          <w:rFonts w:eastAsia="Times New Roman"/>
        </w:rPr>
        <w:t>Over</w:t>
      </w:r>
      <w:r w:rsidR="00A67E31">
        <w:rPr>
          <w:rFonts w:eastAsia="Times New Roman"/>
        </w:rPr>
        <w:t xml:space="preserve"> this </w:t>
      </w:r>
      <w:proofErr w:type="gramStart"/>
      <w:r w:rsidR="00A67E31">
        <w:rPr>
          <w:rFonts w:eastAsia="Times New Roman"/>
        </w:rPr>
        <w:t>time period</w:t>
      </w:r>
      <w:proofErr w:type="gramEnd"/>
      <w:r w:rsidR="00A67E31">
        <w:rPr>
          <w:rFonts w:eastAsia="Times New Roman"/>
        </w:rPr>
        <w:t xml:space="preserve">, pre-treatment data were gathered from 142 patients. Of </w:t>
      </w:r>
      <w:r w:rsidR="00405E4C">
        <w:rPr>
          <w:rFonts w:eastAsia="Times New Roman"/>
        </w:rPr>
        <w:t>those</w:t>
      </w:r>
      <w:r w:rsidR="00A67E31">
        <w:rPr>
          <w:rFonts w:eastAsia="Times New Roman"/>
        </w:rPr>
        <w:t>, 23 did not complete a post-treatment assessment and 18 had significant levels of missing data in their pre- and/or post-treatment assessment. These patients were therefore not included in the current study, resulting in 103 total participants.</w:t>
      </w:r>
    </w:p>
    <w:p w14:paraId="6AC7F270" w14:textId="77777777" w:rsidR="00521982" w:rsidRPr="009F0F9C" w:rsidRDefault="00521982" w:rsidP="00521982">
      <w:pPr>
        <w:spacing w:line="480" w:lineRule="auto"/>
        <w:outlineLvl w:val="0"/>
      </w:pPr>
      <w:r w:rsidRPr="009F0F9C">
        <w:rPr>
          <w:rFonts w:eastAsia="Times New Roman"/>
          <w:b/>
        </w:rPr>
        <w:t>Measures</w:t>
      </w:r>
    </w:p>
    <w:p w14:paraId="10E896C8" w14:textId="3C13CF44" w:rsidR="005860A0" w:rsidRPr="005860A0" w:rsidRDefault="005860A0" w:rsidP="00521982">
      <w:pPr>
        <w:spacing w:line="480" w:lineRule="auto"/>
        <w:ind w:firstLine="720"/>
        <w:rPr>
          <w:rFonts w:eastAsia="Times New Roman"/>
        </w:rPr>
      </w:pPr>
      <w:r>
        <w:rPr>
          <w:rFonts w:eastAsia="Times New Roman"/>
          <w:b/>
        </w:rPr>
        <w:t>Acceptance and Action Questionnaire</w:t>
      </w:r>
      <w:r w:rsidR="00705291">
        <w:rPr>
          <w:rFonts w:eastAsia="Times New Roman"/>
          <w:b/>
        </w:rPr>
        <w:t>–II</w:t>
      </w:r>
      <w:r>
        <w:rPr>
          <w:rFonts w:eastAsia="Times New Roman"/>
          <w:b/>
        </w:rPr>
        <w:t xml:space="preserve"> </w:t>
      </w:r>
      <w:r w:rsidR="009E751A" w:rsidRPr="009E751A">
        <w:rPr>
          <w:rFonts w:eastAsia="Times New Roman"/>
        </w:rPr>
        <w:t>(AAQ-II; Bond et al., 2011)</w:t>
      </w:r>
      <w:r w:rsidR="00705291" w:rsidRPr="009E751A">
        <w:rPr>
          <w:rFonts w:eastAsia="Times New Roman"/>
        </w:rPr>
        <w:t>.</w:t>
      </w:r>
      <w:r w:rsidR="00705291">
        <w:rPr>
          <w:rFonts w:eastAsia="Times New Roman"/>
        </w:rPr>
        <w:t xml:space="preserve"> The AAQ-II is a 7-item measure of psychological flexibility. Items are rated on a 7-point Likert-type scale (1 = </w:t>
      </w:r>
      <w:r w:rsidR="00705291">
        <w:rPr>
          <w:rFonts w:eastAsia="Times New Roman"/>
          <w:i/>
        </w:rPr>
        <w:t xml:space="preserve">never true </w:t>
      </w:r>
      <w:r w:rsidR="00705291">
        <w:rPr>
          <w:rFonts w:eastAsia="Times New Roman"/>
        </w:rPr>
        <w:t xml:space="preserve">to 7 = </w:t>
      </w:r>
      <w:r w:rsidR="00705291">
        <w:rPr>
          <w:rFonts w:eastAsia="Times New Roman"/>
          <w:i/>
        </w:rPr>
        <w:t>always true</w:t>
      </w:r>
      <w:r w:rsidR="00705291">
        <w:rPr>
          <w:rFonts w:eastAsia="Times New Roman"/>
        </w:rPr>
        <w:t xml:space="preserve">). Item scores are summed to a total score (7–49), with higher scores indicating greater levels of psychological inflexibility. Scores above the range of 24 to 28 </w:t>
      </w:r>
      <w:proofErr w:type="gramStart"/>
      <w:r w:rsidR="00705291">
        <w:rPr>
          <w:rFonts w:eastAsia="Times New Roman"/>
        </w:rPr>
        <w:t>are considered to be</w:t>
      </w:r>
      <w:proofErr w:type="gramEnd"/>
      <w:r w:rsidR="00705291">
        <w:rPr>
          <w:rFonts w:eastAsia="Times New Roman"/>
        </w:rPr>
        <w:t xml:space="preserve"> clinically significant and have been shown to be related to a wide range of clinically relevant symptoms.</w:t>
      </w:r>
      <w:r w:rsidR="002D2F60">
        <w:rPr>
          <w:rFonts w:eastAsia="Times New Roman"/>
        </w:rPr>
        <w:t xml:space="preserve"> Psychometrically, the AAQ-II has demonstrated good internal consistency, reliability, and validity. Moreover, these properties have been shown in clinical eating disorder samples (</w:t>
      </w:r>
      <w:r w:rsidR="002D2F60" w:rsidRPr="002D2F60">
        <w:t>Fulton</w:t>
      </w:r>
      <w:r w:rsidR="002D2F60">
        <w:t xml:space="preserve"> et al., 2012; </w:t>
      </w:r>
      <w:proofErr w:type="spellStart"/>
      <w:r w:rsidR="002D2F60">
        <w:t>Juarascio</w:t>
      </w:r>
      <w:proofErr w:type="spellEnd"/>
      <w:r w:rsidR="002D2F60">
        <w:t xml:space="preserve"> et al., 2013)</w:t>
      </w:r>
      <w:r w:rsidR="002D2F60">
        <w:rPr>
          <w:rFonts w:eastAsia="Times New Roman"/>
        </w:rPr>
        <w:t>.</w:t>
      </w:r>
      <w:r w:rsidR="00BB71C0">
        <w:rPr>
          <w:rFonts w:eastAsia="Times New Roman"/>
        </w:rPr>
        <w:t xml:space="preserve"> </w:t>
      </w:r>
      <w:r w:rsidR="00BB71C0" w:rsidRPr="009F0F9C">
        <w:rPr>
          <w:rFonts w:eastAsia="Times New Roman"/>
        </w:rPr>
        <w:t xml:space="preserve">The </w:t>
      </w:r>
      <w:r w:rsidR="00BB71C0">
        <w:rPr>
          <w:rFonts w:eastAsia="Times New Roman"/>
        </w:rPr>
        <w:t>AAQ-II</w:t>
      </w:r>
      <w:r w:rsidR="00BB71C0" w:rsidRPr="009F0F9C">
        <w:rPr>
          <w:rFonts w:eastAsia="Times New Roman"/>
        </w:rPr>
        <w:t xml:space="preserve"> displayed </w:t>
      </w:r>
      <w:r w:rsidR="00BB71C0">
        <w:rPr>
          <w:rFonts w:eastAsia="Times New Roman"/>
        </w:rPr>
        <w:t>good</w:t>
      </w:r>
      <w:r w:rsidR="00BB71C0" w:rsidRPr="009F0F9C">
        <w:rPr>
          <w:rFonts w:eastAsia="Times New Roman"/>
        </w:rPr>
        <w:t xml:space="preserve"> </w:t>
      </w:r>
      <w:r w:rsidR="00BB71C0" w:rsidRPr="009F0F9C">
        <w:rPr>
          <w:rFonts w:eastAsia="Times New Roman"/>
          <w:color w:val="1A1A1A"/>
        </w:rPr>
        <w:t>internal reliability in the current study (</w:t>
      </w:r>
      <w:r w:rsidR="00BB71C0" w:rsidRPr="009F0F9C">
        <w:rPr>
          <w:rFonts w:eastAsia="Times New Roman"/>
          <w:i/>
          <w:color w:val="1A1A1A"/>
        </w:rPr>
        <w:t>α</w:t>
      </w:r>
      <w:r w:rsidR="00BB71C0">
        <w:rPr>
          <w:rFonts w:eastAsia="Times New Roman"/>
          <w:color w:val="1A1A1A"/>
        </w:rPr>
        <w:t xml:space="preserve"> = .87</w:t>
      </w:r>
      <w:r w:rsidR="00BB71C0" w:rsidRPr="009F0F9C">
        <w:rPr>
          <w:rFonts w:eastAsia="Times New Roman"/>
          <w:color w:val="1A1A1A"/>
        </w:rPr>
        <w:t>).</w:t>
      </w:r>
    </w:p>
    <w:p w14:paraId="13AC9080" w14:textId="41DE6F7A" w:rsidR="00521982" w:rsidRPr="009F0F9C" w:rsidRDefault="00521982" w:rsidP="00521982">
      <w:pPr>
        <w:spacing w:line="480" w:lineRule="auto"/>
        <w:ind w:firstLine="720"/>
      </w:pPr>
      <w:r w:rsidRPr="009F0F9C">
        <w:rPr>
          <w:rFonts w:eastAsia="Times New Roman"/>
          <w:b/>
        </w:rPr>
        <w:lastRenderedPageBreak/>
        <w:t xml:space="preserve">Beck Anxiety Inventory </w:t>
      </w:r>
      <w:r w:rsidRPr="009F0F9C">
        <w:rPr>
          <w:rFonts w:eastAsia="Times New Roman"/>
        </w:rPr>
        <w:t xml:space="preserve">(BAI; Beck et al., 1988). The BAI is a commonly used, 21-item self-report measure of various anxiety symptoms. These include physical (e.g., feeling numb, dizzy, or shaky) and cognitive (e.g., fear of losing control or dying, nervousness) symptoms. Items are rated on a 4-point Likert-type scale (0 = </w:t>
      </w:r>
      <w:r w:rsidRPr="009F0F9C">
        <w:rPr>
          <w:rFonts w:eastAsia="Times New Roman"/>
          <w:i/>
        </w:rPr>
        <w:t>Not at all</w:t>
      </w:r>
      <w:r w:rsidRPr="009F0F9C">
        <w:rPr>
          <w:rFonts w:eastAsia="Times New Roman"/>
        </w:rPr>
        <w:t xml:space="preserve"> to 3 = </w:t>
      </w:r>
      <w:r w:rsidRPr="009F0F9C">
        <w:rPr>
          <w:rFonts w:eastAsia="Times New Roman"/>
          <w:i/>
        </w:rPr>
        <w:t>Severely</w:t>
      </w:r>
      <w:r w:rsidRPr="009F0F9C">
        <w:rPr>
          <w:rFonts w:eastAsia="Times New Roman"/>
        </w:rPr>
        <w:t>). Item scores are summed to a total score (0–63), with higher scores indicating greater levels of anxiety. Symptom severity is rated on the following criteria: minimal anxiety (0–7), mild anxiety (8–15), moderate anxiety (16–25), and severe anxiety (26–63). The psychometric properties of the BAI are well established (</w:t>
      </w:r>
      <w:proofErr w:type="spellStart"/>
      <w:r w:rsidR="00607951">
        <w:rPr>
          <w:rFonts w:eastAsia="Times New Roman"/>
        </w:rPr>
        <w:t>Bardhoshi</w:t>
      </w:r>
      <w:proofErr w:type="spellEnd"/>
      <w:r w:rsidR="00607951">
        <w:rPr>
          <w:rFonts w:eastAsia="Times New Roman"/>
        </w:rPr>
        <w:t xml:space="preserve">, Duncan, </w:t>
      </w:r>
      <w:r w:rsidR="00607951" w:rsidRPr="00607951">
        <w:rPr>
          <w:rFonts w:eastAsia="Times New Roman"/>
        </w:rPr>
        <w:t xml:space="preserve">&amp; </w:t>
      </w:r>
      <w:r w:rsidR="00607951">
        <w:rPr>
          <w:rFonts w:eastAsia="Times New Roman"/>
        </w:rPr>
        <w:t xml:space="preserve">Erford, </w:t>
      </w:r>
      <w:r w:rsidR="00607951" w:rsidRPr="00607951">
        <w:rPr>
          <w:rFonts w:eastAsia="Times New Roman"/>
        </w:rPr>
        <w:t>2016</w:t>
      </w:r>
      <w:r w:rsidR="00607951">
        <w:rPr>
          <w:rFonts w:eastAsia="Times New Roman"/>
        </w:rPr>
        <w:t>; Beck et al., 1988</w:t>
      </w:r>
      <w:r w:rsidRPr="009F0F9C">
        <w:rPr>
          <w:rFonts w:eastAsia="Times New Roman"/>
        </w:rPr>
        <w:t xml:space="preserve">). The BAI displayed excellent </w:t>
      </w:r>
      <w:r w:rsidRPr="009F0F9C">
        <w:rPr>
          <w:rFonts w:eastAsia="Times New Roman"/>
          <w:color w:val="1A1A1A"/>
        </w:rPr>
        <w:t>internal reliability in the current study (</w:t>
      </w:r>
      <w:r w:rsidRPr="009F0F9C">
        <w:rPr>
          <w:rFonts w:eastAsia="Times New Roman"/>
          <w:i/>
          <w:color w:val="1A1A1A"/>
        </w:rPr>
        <w:t>α</w:t>
      </w:r>
      <w:r w:rsidR="00BB71C0">
        <w:rPr>
          <w:rFonts w:eastAsia="Times New Roman"/>
          <w:color w:val="1A1A1A"/>
        </w:rPr>
        <w:t xml:space="preserve"> = .93</w:t>
      </w:r>
      <w:r w:rsidRPr="009F0F9C">
        <w:rPr>
          <w:rFonts w:eastAsia="Times New Roman"/>
          <w:color w:val="1A1A1A"/>
        </w:rPr>
        <w:t>).</w:t>
      </w:r>
    </w:p>
    <w:p w14:paraId="5E3041DC" w14:textId="73149F38" w:rsidR="00521982" w:rsidRPr="009F0F9C" w:rsidRDefault="00521982" w:rsidP="00521982">
      <w:pPr>
        <w:spacing w:line="480" w:lineRule="auto"/>
        <w:ind w:firstLine="720"/>
      </w:pPr>
      <w:r w:rsidRPr="009F0F9C">
        <w:rPr>
          <w:rFonts w:eastAsia="Times New Roman"/>
          <w:b/>
        </w:rPr>
        <w:t xml:space="preserve">Beck Depression Inventory-II </w:t>
      </w:r>
      <w:r w:rsidRPr="009F0F9C">
        <w:rPr>
          <w:rFonts w:eastAsia="Times New Roman"/>
        </w:rPr>
        <w:t xml:space="preserve">(BDI-II; Beck, Steer &amp; Brown, 1996). The BDI-II is a commonly used, 21-item self-report measure of depression. Items consist of short statements related to depressive symptoms that are rated from 0 to 3. A total score (0–63) is calculated by summing item scores, with higher scores indicating greater levels of depression. Symptom severity is rated on the following criteria: minimal depression (0–13), mild depression (14–19), moderate depression (20–28), severe depression (29–63). The psychometric properties of the BAI are well established (Beck, Steer, &amp; Brown, 1996; Wang &amp; </w:t>
      </w:r>
      <w:proofErr w:type="spellStart"/>
      <w:r w:rsidRPr="009F0F9C">
        <w:rPr>
          <w:rFonts w:eastAsia="Times New Roman"/>
        </w:rPr>
        <w:t>Gorenstein</w:t>
      </w:r>
      <w:proofErr w:type="spellEnd"/>
      <w:r w:rsidRPr="009F0F9C">
        <w:rPr>
          <w:rFonts w:eastAsia="Times New Roman"/>
        </w:rPr>
        <w:t>, 2013)</w:t>
      </w:r>
      <w:r w:rsidR="009E751A">
        <w:rPr>
          <w:rFonts w:eastAsia="Times New Roman"/>
        </w:rPr>
        <w:t xml:space="preserve"> and have been demonstrated in clinical eating disorder samples (</w:t>
      </w:r>
      <w:proofErr w:type="spellStart"/>
      <w:r w:rsidR="00D62C90">
        <w:rPr>
          <w:rFonts w:eastAsia="Times New Roman"/>
        </w:rPr>
        <w:t>Pulos</w:t>
      </w:r>
      <w:proofErr w:type="spellEnd"/>
      <w:r w:rsidR="00D62C90">
        <w:rPr>
          <w:rFonts w:eastAsia="Times New Roman"/>
        </w:rPr>
        <w:t xml:space="preserve">, </w:t>
      </w:r>
      <w:r w:rsidR="00D62C90" w:rsidRPr="00D62C90">
        <w:rPr>
          <w:rFonts w:eastAsia="Times New Roman"/>
        </w:rPr>
        <w:t>1996</w:t>
      </w:r>
      <w:r w:rsidR="00D62C90">
        <w:rPr>
          <w:rFonts w:eastAsia="Times New Roman"/>
        </w:rPr>
        <w:t xml:space="preserve">; Udo, McKee, &amp; </w:t>
      </w:r>
      <w:proofErr w:type="spellStart"/>
      <w:r w:rsidR="00D62C90">
        <w:rPr>
          <w:rFonts w:eastAsia="Times New Roman"/>
        </w:rPr>
        <w:t>Grilo</w:t>
      </w:r>
      <w:proofErr w:type="spellEnd"/>
      <w:r w:rsidR="00D62C90">
        <w:rPr>
          <w:rFonts w:eastAsia="Times New Roman"/>
        </w:rPr>
        <w:t xml:space="preserve">, </w:t>
      </w:r>
      <w:r w:rsidR="00D62C90" w:rsidRPr="00D62C90">
        <w:rPr>
          <w:rFonts w:eastAsia="Times New Roman"/>
        </w:rPr>
        <w:t>2015</w:t>
      </w:r>
      <w:r w:rsidR="009E751A">
        <w:rPr>
          <w:rFonts w:eastAsia="Times New Roman"/>
        </w:rPr>
        <w:t>)</w:t>
      </w:r>
      <w:r w:rsidRPr="009F0F9C">
        <w:rPr>
          <w:rFonts w:eastAsia="Times New Roman"/>
        </w:rPr>
        <w:t xml:space="preserve">. The BDI-II displayed excellent </w:t>
      </w:r>
      <w:r w:rsidRPr="009F0F9C">
        <w:rPr>
          <w:rFonts w:eastAsia="Times New Roman"/>
          <w:color w:val="1A1A1A"/>
        </w:rPr>
        <w:t>internal reliability in the current study (</w:t>
      </w:r>
      <w:r w:rsidRPr="009F0F9C">
        <w:rPr>
          <w:rFonts w:eastAsia="Times New Roman"/>
          <w:i/>
          <w:color w:val="1A1A1A"/>
        </w:rPr>
        <w:t>α</w:t>
      </w:r>
      <w:r w:rsidR="00BB71C0">
        <w:rPr>
          <w:rFonts w:eastAsia="Times New Roman"/>
          <w:color w:val="1A1A1A"/>
        </w:rPr>
        <w:t xml:space="preserve"> = .93</w:t>
      </w:r>
      <w:r w:rsidRPr="009F0F9C">
        <w:rPr>
          <w:rFonts w:eastAsia="Times New Roman"/>
          <w:color w:val="1A1A1A"/>
        </w:rPr>
        <w:t>).</w:t>
      </w:r>
    </w:p>
    <w:p w14:paraId="7C5B7A12" w14:textId="658F1AF1" w:rsidR="00521982" w:rsidRPr="009F0F9C" w:rsidRDefault="00521982" w:rsidP="00521982">
      <w:pPr>
        <w:spacing w:line="480" w:lineRule="auto"/>
        <w:ind w:firstLine="720"/>
      </w:pPr>
      <w:r w:rsidRPr="009F0F9C">
        <w:rPr>
          <w:rFonts w:eastAsia="Times New Roman"/>
          <w:b/>
        </w:rPr>
        <w:t xml:space="preserve">Body Image Acceptance and Action Questionnaire </w:t>
      </w:r>
      <w:r w:rsidRPr="009F0F9C">
        <w:rPr>
          <w:rFonts w:eastAsia="Times New Roman"/>
        </w:rPr>
        <w:t xml:space="preserve">(BI-AAQ; </w:t>
      </w:r>
      <w:bookmarkStart w:id="0" w:name="OLE_LINK1"/>
      <w:bookmarkStart w:id="1" w:name="OLE_LINK2"/>
      <w:r w:rsidRPr="009F0F9C">
        <w:rPr>
          <w:rFonts w:eastAsia="Times New Roman"/>
        </w:rPr>
        <w:t>Sandoz et al., 2013</w:t>
      </w:r>
      <w:bookmarkEnd w:id="0"/>
      <w:bookmarkEnd w:id="1"/>
      <w:r w:rsidRPr="009F0F9C">
        <w:rPr>
          <w:rFonts w:eastAsia="Times New Roman"/>
        </w:rPr>
        <w:t xml:space="preserve">). The BI-AAQ is a self-report measure of body image flexibility. The full measure includes 12 items, however, a recent validation effort indicated that an 11-item version, removing item 6, is more reliable in clinical populations (Lee, Smith, Twohig, </w:t>
      </w:r>
      <w:proofErr w:type="spellStart"/>
      <w:r w:rsidRPr="009F0F9C">
        <w:rPr>
          <w:rFonts w:eastAsia="Times New Roman"/>
        </w:rPr>
        <w:t>Lensegrav</w:t>
      </w:r>
      <w:proofErr w:type="spellEnd"/>
      <w:r w:rsidRPr="009F0F9C">
        <w:rPr>
          <w:rFonts w:eastAsia="Times New Roman"/>
        </w:rPr>
        <w:t xml:space="preserve">-Benson, &amp; </w:t>
      </w:r>
      <w:proofErr w:type="spellStart"/>
      <w:r w:rsidRPr="009F0F9C">
        <w:rPr>
          <w:rFonts w:eastAsia="Times New Roman"/>
        </w:rPr>
        <w:t>Quakenbush</w:t>
      </w:r>
      <w:proofErr w:type="spellEnd"/>
      <w:r w:rsidRPr="009F0F9C">
        <w:rPr>
          <w:rFonts w:eastAsia="Times New Roman"/>
        </w:rPr>
        <w:t xml:space="preserve">-Roberts, 2016). Thus, the 11-item version was used. Items are rated on a 7-point Likert-type </w:t>
      </w:r>
      <w:r w:rsidRPr="009F0F9C">
        <w:rPr>
          <w:rFonts w:eastAsia="Times New Roman"/>
        </w:rPr>
        <w:lastRenderedPageBreak/>
        <w:t>scale (</w:t>
      </w:r>
      <w:r w:rsidRPr="009F0F9C">
        <w:rPr>
          <w:rFonts w:eastAsia="Times New Roman"/>
          <w:color w:val="1A1A1A"/>
        </w:rPr>
        <w:t xml:space="preserve">1 = </w:t>
      </w:r>
      <w:r w:rsidRPr="009F0F9C">
        <w:rPr>
          <w:rFonts w:eastAsia="Times New Roman"/>
          <w:i/>
          <w:color w:val="1A1A1A"/>
        </w:rPr>
        <w:t>never true</w:t>
      </w:r>
      <w:r w:rsidRPr="009F0F9C">
        <w:rPr>
          <w:rFonts w:eastAsia="Times New Roman"/>
          <w:color w:val="1A1A1A"/>
        </w:rPr>
        <w:t xml:space="preserve"> to 7 = </w:t>
      </w:r>
      <w:r w:rsidRPr="009F0F9C">
        <w:rPr>
          <w:rFonts w:eastAsia="Times New Roman"/>
          <w:i/>
          <w:color w:val="1A1A1A"/>
        </w:rPr>
        <w:t>always true</w:t>
      </w:r>
      <w:r w:rsidRPr="009F0F9C">
        <w:rPr>
          <w:rFonts w:eastAsia="Times New Roman"/>
          <w:color w:val="1A1A1A"/>
        </w:rPr>
        <w:t>), with higher scores indicating greater levels of psychological inflexibility.</w:t>
      </w:r>
      <w:r w:rsidR="006E65B6">
        <w:rPr>
          <w:rFonts w:eastAsia="Times New Roman"/>
          <w:color w:val="1A1A1A"/>
        </w:rPr>
        <w:t xml:space="preserve"> The BI-AAQ has shown good psychometric properties in nonclinical samples</w:t>
      </w:r>
      <w:r w:rsidR="000B3626">
        <w:rPr>
          <w:rFonts w:eastAsia="Times New Roman"/>
          <w:color w:val="1A1A1A"/>
        </w:rPr>
        <w:t xml:space="preserve"> and clinical samples (Lee et al., 2013; </w:t>
      </w:r>
      <w:r w:rsidR="000B3626" w:rsidRPr="009F0F9C">
        <w:rPr>
          <w:rFonts w:eastAsia="Times New Roman"/>
        </w:rPr>
        <w:t>Sandoz et al., 2013</w:t>
      </w:r>
      <w:r w:rsidR="000B3626">
        <w:rPr>
          <w:rFonts w:eastAsia="Times New Roman"/>
        </w:rPr>
        <w:t>)</w:t>
      </w:r>
      <w:r w:rsidR="000B3626">
        <w:rPr>
          <w:rFonts w:eastAsia="Times New Roman"/>
          <w:color w:val="1A1A1A"/>
        </w:rPr>
        <w:t xml:space="preserve">. </w:t>
      </w:r>
      <w:r w:rsidRPr="009F0F9C">
        <w:rPr>
          <w:rFonts w:eastAsia="Times New Roman"/>
        </w:rPr>
        <w:t xml:space="preserve">The BI-AAQ displayed excellent </w:t>
      </w:r>
      <w:r w:rsidRPr="009F0F9C">
        <w:rPr>
          <w:rFonts w:eastAsia="Times New Roman"/>
          <w:color w:val="1A1A1A"/>
        </w:rPr>
        <w:t>internal reliability in the current study (</w:t>
      </w:r>
      <w:r w:rsidRPr="009F0F9C">
        <w:rPr>
          <w:rFonts w:eastAsia="Times New Roman"/>
          <w:i/>
          <w:color w:val="1A1A1A"/>
        </w:rPr>
        <w:t>α</w:t>
      </w:r>
      <w:r w:rsidR="00BB71C0">
        <w:rPr>
          <w:rFonts w:eastAsia="Times New Roman"/>
          <w:color w:val="1A1A1A"/>
        </w:rPr>
        <w:t xml:space="preserve"> = .92</w:t>
      </w:r>
      <w:r w:rsidRPr="009F0F9C">
        <w:rPr>
          <w:rFonts w:eastAsia="Times New Roman"/>
          <w:color w:val="1A1A1A"/>
        </w:rPr>
        <w:t>).</w:t>
      </w:r>
    </w:p>
    <w:p w14:paraId="5C670CFB" w14:textId="77777777" w:rsidR="00521982" w:rsidRPr="009F0F9C" w:rsidRDefault="00521982" w:rsidP="00521982">
      <w:pPr>
        <w:spacing w:line="480" w:lineRule="auto"/>
        <w:ind w:firstLine="720"/>
      </w:pPr>
      <w:r w:rsidRPr="009F0F9C">
        <w:rPr>
          <w:rFonts w:eastAsia="Times New Roman"/>
          <w:b/>
        </w:rPr>
        <w:t xml:space="preserve">Eating Disorder Inventory 3rd Edition </w:t>
      </w:r>
      <w:r w:rsidRPr="009F0F9C">
        <w:rPr>
          <w:rFonts w:eastAsia="Times New Roman"/>
        </w:rPr>
        <w:t xml:space="preserve">(EDI-3; Garner, 2004). The EDI-3 is a 91-item self-report assessment developed to measure a wide range of eating disorder-related pathology. Items are rated on a 7-point Likert-type scale </w:t>
      </w:r>
      <w:r w:rsidRPr="009F0F9C">
        <w:rPr>
          <w:rFonts w:eastAsia="Times New Roman"/>
          <w:color w:val="1A1A1A"/>
        </w:rPr>
        <w:t xml:space="preserve">(0 = </w:t>
      </w:r>
      <w:r w:rsidRPr="009F0F9C">
        <w:rPr>
          <w:rFonts w:eastAsia="Times New Roman"/>
          <w:i/>
          <w:color w:val="1A1A1A"/>
        </w:rPr>
        <w:t>never</w:t>
      </w:r>
      <w:r w:rsidRPr="009F0F9C">
        <w:rPr>
          <w:rFonts w:eastAsia="Times New Roman"/>
          <w:color w:val="1A1A1A"/>
        </w:rPr>
        <w:t xml:space="preserve"> to 6 = </w:t>
      </w:r>
      <w:r w:rsidRPr="009F0F9C">
        <w:rPr>
          <w:rFonts w:eastAsia="Times New Roman"/>
          <w:i/>
          <w:color w:val="1A1A1A"/>
        </w:rPr>
        <w:t>always</w:t>
      </w:r>
      <w:r w:rsidRPr="009F0F9C">
        <w:rPr>
          <w:rFonts w:eastAsia="Times New Roman"/>
          <w:color w:val="1A1A1A"/>
        </w:rPr>
        <w:t xml:space="preserve">). The EDI-3 is an extensive measure that includes many subscales and composite scales. The current study utilized the Eating Disorders Risk Composite (EDRC), a global measure of eating and weight concerns that has been shown to successfully predict eating disturbances and the development of eating disorders (Garner, 2004). The EDRC is composed of the Drive for Thinness, Bulimia, and Body Dissatisfaction scales of the EDI-3. </w:t>
      </w:r>
    </w:p>
    <w:p w14:paraId="7869F08B" w14:textId="6C3AA1D1" w:rsidR="00521982" w:rsidRPr="009F0F9C" w:rsidRDefault="00521982" w:rsidP="00521982">
      <w:pPr>
        <w:spacing w:line="480" w:lineRule="auto"/>
        <w:ind w:firstLine="720"/>
      </w:pPr>
      <w:r w:rsidRPr="009F0F9C">
        <w:rPr>
          <w:rFonts w:eastAsia="Times New Roman"/>
          <w:b/>
        </w:rPr>
        <w:t>Eating Disorder Quality of Life</w:t>
      </w:r>
      <w:r w:rsidRPr="009F0F9C">
        <w:rPr>
          <w:rFonts w:eastAsia="Times New Roman"/>
        </w:rPr>
        <w:t xml:space="preserve"> (EDQOL; Engel et al., 2006). The EDQOL is an eating</w:t>
      </w:r>
      <w:r w:rsidR="00B04E61">
        <w:rPr>
          <w:rFonts w:eastAsia="Times New Roman"/>
        </w:rPr>
        <w:t xml:space="preserve"> disorder population-specific, </w:t>
      </w:r>
      <w:r w:rsidRPr="009F0F9C">
        <w:rPr>
          <w:rFonts w:eastAsia="Times New Roman"/>
        </w:rPr>
        <w:t xml:space="preserve">25-item self-report measure of </w:t>
      </w:r>
      <w:proofErr w:type="gramStart"/>
      <w:r w:rsidRPr="009F0F9C">
        <w:rPr>
          <w:rFonts w:eastAsia="Times New Roman"/>
        </w:rPr>
        <w:t>health related</w:t>
      </w:r>
      <w:proofErr w:type="gramEnd"/>
      <w:r w:rsidRPr="009F0F9C">
        <w:rPr>
          <w:rFonts w:eastAsia="Times New Roman"/>
        </w:rPr>
        <w:t xml:space="preserve"> quality of life. </w:t>
      </w:r>
      <w:r w:rsidRPr="009F0F9C">
        <w:rPr>
          <w:rFonts w:eastAsia="Times New Roman"/>
          <w:color w:val="1A1A1A"/>
        </w:rPr>
        <w:t xml:space="preserve">Items are rated on a 5-point Likert-type scale (0 = </w:t>
      </w:r>
      <w:r w:rsidRPr="009F0F9C">
        <w:rPr>
          <w:rFonts w:eastAsia="Times New Roman"/>
          <w:i/>
          <w:color w:val="1A1A1A"/>
        </w:rPr>
        <w:t>never</w:t>
      </w:r>
      <w:r w:rsidRPr="009F0F9C">
        <w:rPr>
          <w:rFonts w:eastAsia="Times New Roman"/>
          <w:color w:val="1A1A1A"/>
        </w:rPr>
        <w:t xml:space="preserve"> to 4 = </w:t>
      </w:r>
      <w:r w:rsidRPr="009F0F9C">
        <w:rPr>
          <w:rFonts w:eastAsia="Times New Roman"/>
          <w:i/>
          <w:color w:val="1A1A1A"/>
        </w:rPr>
        <w:t>always</w:t>
      </w:r>
      <w:r w:rsidR="00B04E61">
        <w:rPr>
          <w:rFonts w:eastAsia="Times New Roman"/>
          <w:color w:val="1A1A1A"/>
        </w:rPr>
        <w:t>) with lowers scores indicating</w:t>
      </w:r>
      <w:r w:rsidRPr="009F0F9C">
        <w:rPr>
          <w:rFonts w:eastAsia="Times New Roman"/>
          <w:color w:val="1A1A1A"/>
        </w:rPr>
        <w:t xml:space="preserve"> greater quality of life. The measure has demonstrated high test-retest reliability and good construct validity </w:t>
      </w:r>
      <w:r w:rsidR="00C9463B">
        <w:rPr>
          <w:rFonts w:eastAsia="Times New Roman"/>
          <w:color w:val="1A1A1A"/>
        </w:rPr>
        <w:t xml:space="preserve">in clinical samples </w:t>
      </w:r>
      <w:r w:rsidRPr="009F0F9C">
        <w:rPr>
          <w:rFonts w:eastAsia="Times New Roman"/>
          <w:color w:val="1A1A1A"/>
        </w:rPr>
        <w:t>(Engel et al., 2006). The EDQOL displayed excellent internal reliability in the current study (</w:t>
      </w:r>
      <w:r w:rsidRPr="009F0F9C">
        <w:rPr>
          <w:rFonts w:eastAsia="Times New Roman"/>
          <w:i/>
          <w:color w:val="1A1A1A"/>
        </w:rPr>
        <w:t>α</w:t>
      </w:r>
      <w:r w:rsidR="00BB71C0">
        <w:rPr>
          <w:rFonts w:eastAsia="Times New Roman"/>
          <w:color w:val="1A1A1A"/>
        </w:rPr>
        <w:t xml:space="preserve"> = .93</w:t>
      </w:r>
      <w:r w:rsidRPr="009F0F9C">
        <w:rPr>
          <w:rFonts w:eastAsia="Times New Roman"/>
          <w:color w:val="1A1A1A"/>
        </w:rPr>
        <w:t>).</w:t>
      </w:r>
    </w:p>
    <w:p w14:paraId="133DEBE6" w14:textId="70382932" w:rsidR="00521982" w:rsidRPr="009F0F9C" w:rsidRDefault="00521982" w:rsidP="00521982">
      <w:pPr>
        <w:spacing w:line="480" w:lineRule="auto"/>
        <w:ind w:firstLine="720"/>
      </w:pPr>
      <w:r w:rsidRPr="009F0F9C">
        <w:rPr>
          <w:rFonts w:eastAsia="Times New Roman"/>
          <w:b/>
        </w:rPr>
        <w:t xml:space="preserve">Obsessive-Compulsive Inventory-Revised </w:t>
      </w:r>
      <w:r w:rsidRPr="009F0F9C">
        <w:rPr>
          <w:rFonts w:eastAsia="Times New Roman"/>
        </w:rPr>
        <w:t xml:space="preserve">(OCI-R; </w:t>
      </w:r>
      <w:proofErr w:type="spellStart"/>
      <w:r w:rsidRPr="009F0F9C">
        <w:rPr>
          <w:rFonts w:eastAsia="Times New Roman"/>
        </w:rPr>
        <w:t>Foa</w:t>
      </w:r>
      <w:proofErr w:type="spellEnd"/>
      <w:r w:rsidRPr="009F0F9C">
        <w:rPr>
          <w:rFonts w:eastAsia="Times New Roman"/>
        </w:rPr>
        <w:t xml:space="preserve"> et al., 2002). The OCI-R is an 18-item self-report measure of OCD. Items are rated on a 5-point Likert-type scale </w:t>
      </w:r>
      <w:r w:rsidRPr="009F0F9C">
        <w:rPr>
          <w:rFonts w:eastAsia="Times New Roman"/>
          <w:color w:val="1A1A1A"/>
        </w:rPr>
        <w:t xml:space="preserve">(0 = </w:t>
      </w:r>
      <w:r w:rsidRPr="009F0F9C">
        <w:rPr>
          <w:rFonts w:eastAsia="Times New Roman"/>
          <w:i/>
          <w:color w:val="1A1A1A"/>
        </w:rPr>
        <w:t>not at all</w:t>
      </w:r>
      <w:r w:rsidRPr="009F0F9C">
        <w:rPr>
          <w:rFonts w:eastAsia="Times New Roman"/>
          <w:color w:val="1A1A1A"/>
        </w:rPr>
        <w:t xml:space="preserve"> to 4 = </w:t>
      </w:r>
      <w:r w:rsidRPr="009F0F9C">
        <w:rPr>
          <w:rFonts w:eastAsia="Times New Roman"/>
          <w:i/>
          <w:color w:val="1A1A1A"/>
        </w:rPr>
        <w:t>extremely</w:t>
      </w:r>
      <w:r w:rsidRPr="009F0F9C">
        <w:rPr>
          <w:rFonts w:eastAsia="Times New Roman"/>
          <w:color w:val="1A1A1A"/>
        </w:rPr>
        <w:t xml:space="preserve">). </w:t>
      </w:r>
      <w:r w:rsidRPr="009F0F9C">
        <w:rPr>
          <w:rFonts w:eastAsia="Times New Roman"/>
        </w:rPr>
        <w:t xml:space="preserve">A total score (0–72) is calculated by summing item scores, with higher scores indicating greater levels of OCD severity. The OCI-R includes six subscales related to different types of obsessive and compulsive behavior: checking, ordering, obsessing, washing, </w:t>
      </w:r>
      <w:proofErr w:type="spellStart"/>
      <w:r w:rsidRPr="009F0F9C">
        <w:rPr>
          <w:rFonts w:eastAsia="Times New Roman"/>
        </w:rPr>
        <w:lastRenderedPageBreak/>
        <w:t>neutralising</w:t>
      </w:r>
      <w:proofErr w:type="spellEnd"/>
      <w:r w:rsidRPr="009F0F9C">
        <w:rPr>
          <w:rFonts w:eastAsia="Times New Roman"/>
        </w:rPr>
        <w:t xml:space="preserve">, and hoarding. A total score of 21 is considered the optimal cutoff to distinguish those with OCD from </w:t>
      </w:r>
      <w:proofErr w:type="spellStart"/>
      <w:r w:rsidRPr="009F0F9C">
        <w:rPr>
          <w:rFonts w:eastAsia="Times New Roman"/>
        </w:rPr>
        <w:t>nonanxious</w:t>
      </w:r>
      <w:proofErr w:type="spellEnd"/>
      <w:r w:rsidRPr="009F0F9C">
        <w:rPr>
          <w:rFonts w:eastAsia="Times New Roman"/>
        </w:rPr>
        <w:t xml:space="preserve"> individuals (</w:t>
      </w:r>
      <w:proofErr w:type="spellStart"/>
      <w:r w:rsidRPr="009F0F9C">
        <w:rPr>
          <w:rFonts w:eastAsia="Times New Roman"/>
        </w:rPr>
        <w:t>Foa</w:t>
      </w:r>
      <w:proofErr w:type="spellEnd"/>
      <w:r w:rsidRPr="009F0F9C">
        <w:rPr>
          <w:rFonts w:eastAsia="Times New Roman"/>
        </w:rPr>
        <w:t xml:space="preserve"> et al., 2002). The measure has demonstrated good psychometric properties, including test-retest reliability, and construct validity (Abramowitz &amp; Deacon, 2006; </w:t>
      </w:r>
      <w:proofErr w:type="spellStart"/>
      <w:r w:rsidRPr="009F0F9C">
        <w:rPr>
          <w:rFonts w:eastAsia="Times New Roman"/>
        </w:rPr>
        <w:t>Hajcak</w:t>
      </w:r>
      <w:proofErr w:type="spellEnd"/>
      <w:r w:rsidRPr="009F0F9C">
        <w:rPr>
          <w:rFonts w:eastAsia="Times New Roman"/>
        </w:rPr>
        <w:t xml:space="preserve">, Huppert, Simons, &amp; </w:t>
      </w:r>
      <w:proofErr w:type="spellStart"/>
      <w:r w:rsidRPr="009F0F9C">
        <w:rPr>
          <w:rFonts w:eastAsia="Times New Roman"/>
        </w:rPr>
        <w:t>Foa</w:t>
      </w:r>
      <w:proofErr w:type="spellEnd"/>
      <w:r w:rsidRPr="009F0F9C">
        <w:rPr>
          <w:rFonts w:eastAsia="Times New Roman"/>
        </w:rPr>
        <w:t xml:space="preserve">, 2004). </w:t>
      </w:r>
      <w:r w:rsidRPr="009F0F9C">
        <w:rPr>
          <w:rFonts w:eastAsia="Times New Roman"/>
          <w:color w:val="1A1A1A"/>
        </w:rPr>
        <w:t>The OCI-R displayed excellent internal reliability in the current study (</w:t>
      </w:r>
      <w:r w:rsidRPr="009F0F9C">
        <w:rPr>
          <w:rFonts w:eastAsia="Times New Roman"/>
          <w:i/>
          <w:color w:val="1A1A1A"/>
        </w:rPr>
        <w:t>α</w:t>
      </w:r>
      <w:r w:rsidR="00BB71C0">
        <w:rPr>
          <w:rFonts w:eastAsia="Times New Roman"/>
          <w:color w:val="1A1A1A"/>
        </w:rPr>
        <w:t xml:space="preserve"> = .92</w:t>
      </w:r>
      <w:r w:rsidRPr="009F0F9C">
        <w:rPr>
          <w:rFonts w:eastAsia="Times New Roman"/>
          <w:color w:val="1A1A1A"/>
        </w:rPr>
        <w:t>).</w:t>
      </w:r>
    </w:p>
    <w:p w14:paraId="498FA381" w14:textId="21162750" w:rsidR="00521982" w:rsidRPr="009F0F9C" w:rsidRDefault="00521982" w:rsidP="00521982">
      <w:pPr>
        <w:spacing w:line="480" w:lineRule="auto"/>
        <w:ind w:firstLine="720"/>
      </w:pPr>
      <w:r w:rsidRPr="009F0F9C">
        <w:rPr>
          <w:rFonts w:eastAsia="Times New Roman"/>
          <w:b/>
        </w:rPr>
        <w:t xml:space="preserve">Short Form 36 Health Survey </w:t>
      </w:r>
      <w:r w:rsidRPr="009F0F9C">
        <w:rPr>
          <w:rFonts w:eastAsia="Times New Roman"/>
        </w:rPr>
        <w:t xml:space="preserve">(SF-36; Ware, &amp; </w:t>
      </w:r>
      <w:proofErr w:type="spellStart"/>
      <w:r w:rsidRPr="009F0F9C">
        <w:rPr>
          <w:rFonts w:eastAsia="Times New Roman"/>
        </w:rPr>
        <w:t>Shebourne</w:t>
      </w:r>
      <w:proofErr w:type="spellEnd"/>
      <w:r w:rsidRPr="009F0F9C">
        <w:rPr>
          <w:rFonts w:eastAsia="Times New Roman"/>
        </w:rPr>
        <w:t xml:space="preserve">, </w:t>
      </w:r>
      <w:proofErr w:type="gramStart"/>
      <w:r w:rsidRPr="009F0F9C">
        <w:rPr>
          <w:rFonts w:eastAsia="Times New Roman"/>
        </w:rPr>
        <w:t>1992;;</w:t>
      </w:r>
      <w:proofErr w:type="gramEnd"/>
      <w:r w:rsidRPr="009F0F9C">
        <w:rPr>
          <w:rFonts w:eastAsia="Times New Roman"/>
        </w:rPr>
        <w:t xml:space="preserve"> </w:t>
      </w:r>
      <w:proofErr w:type="spellStart"/>
      <w:r w:rsidRPr="009F0F9C">
        <w:rPr>
          <w:rFonts w:eastAsia="Times New Roman"/>
        </w:rPr>
        <w:t>McHorney</w:t>
      </w:r>
      <w:proofErr w:type="spellEnd"/>
      <w:r w:rsidRPr="009F0F9C">
        <w:rPr>
          <w:rFonts w:eastAsia="Times New Roman"/>
        </w:rPr>
        <w:t xml:space="preserve">, Ware, Lu, &amp; </w:t>
      </w:r>
      <w:proofErr w:type="spellStart"/>
      <w:r w:rsidRPr="009F0F9C">
        <w:rPr>
          <w:rFonts w:eastAsia="Times New Roman"/>
        </w:rPr>
        <w:t>Sherbourne</w:t>
      </w:r>
      <w:proofErr w:type="spellEnd"/>
      <w:r w:rsidRPr="009F0F9C">
        <w:rPr>
          <w:rFonts w:eastAsia="Times New Roman"/>
        </w:rPr>
        <w:t>, 1994). The SF-36 is a widely used, 36-item self-report measure of general physical and mental health</w:t>
      </w:r>
      <w:r w:rsidR="000C547F">
        <w:rPr>
          <w:rFonts w:eastAsia="Times New Roman"/>
        </w:rPr>
        <w:t xml:space="preserve"> (</w:t>
      </w:r>
      <w:r w:rsidR="000C547F">
        <w:rPr>
          <w:rFonts w:eastAsia="Times New Roman"/>
          <w:bCs/>
        </w:rPr>
        <w:t>Rand Corporation, 2017)</w:t>
      </w:r>
      <w:r w:rsidRPr="009F0F9C">
        <w:rPr>
          <w:rFonts w:eastAsia="Times New Roman"/>
        </w:rPr>
        <w:t>. It consists of eight subscales: physical functioning, bodily pain, general health perceptions, physical role functioning, emotional role functioning, social role functioning, mental health, and vitality. Scores on these subscales are each transformed to a 0–100 scale, with higher scores indicating greater levels of functioning. Two broad composite scores, physical and mental, can then be calculated, each utilizing four of the subscale scores.</w:t>
      </w:r>
      <w:r w:rsidR="00C9463B">
        <w:rPr>
          <w:rFonts w:eastAsia="Times New Roman"/>
        </w:rPr>
        <w:t xml:space="preserve"> The SF-36 has demonstrated good psychometric properties in general population and clinical samples (</w:t>
      </w:r>
      <w:proofErr w:type="spellStart"/>
      <w:r w:rsidR="00C9463B" w:rsidRPr="009F0F9C">
        <w:rPr>
          <w:rFonts w:eastAsia="Times New Roman"/>
        </w:rPr>
        <w:t>McHorney</w:t>
      </w:r>
      <w:proofErr w:type="spellEnd"/>
      <w:r w:rsidR="00C9463B" w:rsidRPr="009F0F9C">
        <w:rPr>
          <w:rFonts w:eastAsia="Times New Roman"/>
        </w:rPr>
        <w:t xml:space="preserve">, Ware, &amp; </w:t>
      </w:r>
      <w:proofErr w:type="spellStart"/>
      <w:r w:rsidR="00C9463B" w:rsidRPr="009F0F9C">
        <w:rPr>
          <w:rFonts w:eastAsia="Times New Roman"/>
        </w:rPr>
        <w:t>Raczek</w:t>
      </w:r>
      <w:proofErr w:type="spellEnd"/>
      <w:r w:rsidR="00C9463B" w:rsidRPr="009F0F9C">
        <w:rPr>
          <w:rFonts w:eastAsia="Times New Roman"/>
        </w:rPr>
        <w:t>, 1993</w:t>
      </w:r>
      <w:r w:rsidR="00C9463B">
        <w:rPr>
          <w:rFonts w:eastAsia="Times New Roman"/>
        </w:rPr>
        <w:t>).</w:t>
      </w:r>
      <w:r w:rsidRPr="009F0F9C">
        <w:rPr>
          <w:rFonts w:eastAsia="Times New Roman"/>
        </w:rPr>
        <w:t xml:space="preserve"> The </w:t>
      </w:r>
      <w:proofErr w:type="spellStart"/>
      <w:r w:rsidR="00160017">
        <w:rPr>
          <w:rFonts w:eastAsia="Times New Roman"/>
        </w:rPr>
        <w:t>measrue</w:t>
      </w:r>
      <w:proofErr w:type="spellEnd"/>
      <w:r w:rsidRPr="009F0F9C">
        <w:rPr>
          <w:rFonts w:eastAsia="Times New Roman"/>
        </w:rPr>
        <w:t xml:space="preserve"> displayed good to excellent internal reliability in the current study (</w:t>
      </w:r>
      <w:r w:rsidRPr="009F0F9C">
        <w:rPr>
          <w:rFonts w:eastAsia="Times New Roman"/>
          <w:i/>
        </w:rPr>
        <w:t>α</w:t>
      </w:r>
      <w:r w:rsidR="00BB71C0">
        <w:rPr>
          <w:rFonts w:eastAsia="Times New Roman"/>
        </w:rPr>
        <w:t xml:space="preserve"> = .93 physical, .94 mental</w:t>
      </w:r>
      <w:r w:rsidRPr="009F0F9C">
        <w:rPr>
          <w:rFonts w:eastAsia="Times New Roman"/>
        </w:rPr>
        <w:t>).</w:t>
      </w:r>
    </w:p>
    <w:p w14:paraId="26807A9C" w14:textId="77777777" w:rsidR="00521982" w:rsidRPr="009F0F9C" w:rsidRDefault="00521982" w:rsidP="00521982">
      <w:pPr>
        <w:spacing w:line="480" w:lineRule="auto"/>
        <w:outlineLvl w:val="0"/>
      </w:pPr>
      <w:r w:rsidRPr="009F0F9C">
        <w:rPr>
          <w:rFonts w:eastAsia="Times New Roman"/>
        </w:rPr>
        <w:t>A</w:t>
      </w:r>
      <w:r w:rsidRPr="009F0F9C">
        <w:rPr>
          <w:rFonts w:eastAsia="Times New Roman"/>
          <w:b/>
        </w:rPr>
        <w:t>nalytic Strategy</w:t>
      </w:r>
    </w:p>
    <w:p w14:paraId="29EC77FB" w14:textId="123A747F" w:rsidR="00521982" w:rsidRPr="009F0F9C" w:rsidRDefault="00521982" w:rsidP="00521982">
      <w:pPr>
        <w:spacing w:line="480" w:lineRule="auto"/>
      </w:pPr>
      <w:r w:rsidRPr="009F0F9C">
        <w:rPr>
          <w:rFonts w:eastAsia="Times New Roman"/>
        </w:rPr>
        <w:tab/>
      </w:r>
      <w:r w:rsidR="00D016FE">
        <w:rPr>
          <w:rFonts w:eastAsia="Times New Roman"/>
        </w:rPr>
        <w:t xml:space="preserve">Data were analyzed using SPSS 23 software. </w:t>
      </w:r>
      <w:r w:rsidR="00B70400">
        <w:rPr>
          <w:rFonts w:eastAsia="Times New Roman"/>
        </w:rPr>
        <w:t>Pearson product moment correlation coefficients</w:t>
      </w:r>
      <w:r w:rsidRPr="009F0F9C">
        <w:rPr>
          <w:rFonts w:eastAsia="Times New Roman"/>
        </w:rPr>
        <w:t xml:space="preserve"> were calculated between change scores from pre- to post-treatment for each of the variables. Next any significantly correlated variables were entered into hierarchical multiple regressions to determine if BI-AAQ change scores remained associated with each of the significantly correlated dependent variables after controlling for changes in depression, anxiety, body mass index, and psychological flexibility. Each of the regression models entered BDI-II, BAI, and BMI changes scores in the first step of the analysis. The second step added the AAQ-II </w:t>
      </w:r>
      <w:r w:rsidRPr="009F0F9C">
        <w:rPr>
          <w:rFonts w:eastAsia="Times New Roman"/>
        </w:rPr>
        <w:lastRenderedPageBreak/>
        <w:t>change score to assess for the impact of general psychological flexibility. Finally, the third step added the BI-AAQ to assess for potential incremental validity of body image specific psychological flexibility.</w:t>
      </w:r>
    </w:p>
    <w:p w14:paraId="6FC3B2B2" w14:textId="77777777" w:rsidR="00521982" w:rsidRPr="009F0F9C" w:rsidRDefault="00521982" w:rsidP="00521982">
      <w:pPr>
        <w:spacing w:line="480" w:lineRule="auto"/>
        <w:outlineLvl w:val="0"/>
      </w:pPr>
      <w:r w:rsidRPr="009F0F9C">
        <w:rPr>
          <w:rFonts w:eastAsia="Times New Roman"/>
          <w:b/>
        </w:rPr>
        <w:t>Data Inspection</w:t>
      </w:r>
    </w:p>
    <w:p w14:paraId="41AB40B0" w14:textId="77777777" w:rsidR="00521982" w:rsidRPr="009F0F9C" w:rsidRDefault="00521982" w:rsidP="00521982">
      <w:pPr>
        <w:spacing w:line="480" w:lineRule="auto"/>
        <w:ind w:firstLine="720"/>
      </w:pPr>
      <w:r w:rsidRPr="009F0F9C">
        <w:rPr>
          <w:rFonts w:eastAsia="Times New Roman"/>
        </w:rPr>
        <w:t xml:space="preserve">Overall, the data met required assumptions for these types of analyses, including linearity, independence of residuals, homoscedasticity, multicollinearity, and normality. Additionally, no outliers were detected. Linearity was assessed through partial regression plots and a plot of studentized residuals against the predicted values. There was independence of residuals for each of the dependent variables, as assessed by Durbin-Watson statistics (SF36 Mental = 1.53; OCI-R = 1.94; EDQOL = 2.27; EDRC = 2.30). Homoscedasticity was assessed by visual inspection of a plot of studentized residuals versus unstandardized predicted values. There was no evidence of multicollinearity, as assessed by tolerance values greater than 0.1. All variables met assumptions of normality, except for EDQOL, which was slightly positively skewed. We opted to not transform this variable to clarify results, as multiple regression is robust to slight normality deviations. </w:t>
      </w:r>
    </w:p>
    <w:p w14:paraId="61DD7AAD" w14:textId="77777777" w:rsidR="00521982" w:rsidRPr="009F0F9C" w:rsidRDefault="00521982" w:rsidP="00521982">
      <w:pPr>
        <w:spacing w:line="480" w:lineRule="auto"/>
        <w:jc w:val="center"/>
        <w:outlineLvl w:val="0"/>
      </w:pPr>
      <w:r w:rsidRPr="009F0F9C">
        <w:rPr>
          <w:rFonts w:eastAsia="Times New Roman"/>
          <w:b/>
        </w:rPr>
        <w:t>Results</w:t>
      </w:r>
    </w:p>
    <w:p w14:paraId="08B8176B" w14:textId="77777777" w:rsidR="00521982" w:rsidRPr="009F0F9C" w:rsidRDefault="00521982" w:rsidP="00521982">
      <w:pPr>
        <w:spacing w:line="480" w:lineRule="auto"/>
      </w:pPr>
      <w:r w:rsidRPr="009F0F9C">
        <w:rPr>
          <w:rFonts w:eastAsia="Times New Roman"/>
        </w:rPr>
        <w:tab/>
        <w:t>Pre- and post-treatment and change scores for each of the measures are displayed in Table 1. Significant changes were found for all measures from pre- to post-treatment. Table 2 displays Pearson’s correlations between pre- to post-treatment changes scores of each of the measures. Significant correlations were found between the BI-AAQ and each of the hypothesized measures, except for the SF-36 physical composite.</w:t>
      </w:r>
    </w:p>
    <w:p w14:paraId="19670BD0" w14:textId="77777777" w:rsidR="00521982" w:rsidRPr="009F0F9C" w:rsidRDefault="00521982" w:rsidP="00521982">
      <w:pPr>
        <w:spacing w:line="480" w:lineRule="auto"/>
      </w:pPr>
      <w:r w:rsidRPr="009F0F9C">
        <w:rPr>
          <w:rFonts w:eastAsia="Times New Roman"/>
        </w:rPr>
        <w:tab/>
      </w:r>
      <w:proofErr w:type="gramStart"/>
      <w:r w:rsidRPr="009F0F9C">
        <w:rPr>
          <w:rFonts w:eastAsia="Times New Roman"/>
        </w:rPr>
        <w:t>In order to</w:t>
      </w:r>
      <w:proofErr w:type="gramEnd"/>
      <w:r w:rsidRPr="009F0F9C">
        <w:rPr>
          <w:rFonts w:eastAsia="Times New Roman"/>
        </w:rPr>
        <w:t xml:space="preserve"> further examine these relationships, hierarchical multiple regressions were performed between BI-AAQ change scores and each of the measures whose changes scores were </w:t>
      </w:r>
      <w:r w:rsidRPr="009F0F9C">
        <w:rPr>
          <w:rFonts w:eastAsia="Times New Roman"/>
        </w:rPr>
        <w:lastRenderedPageBreak/>
        <w:t>significantly correlated with the BI-AAQ. Table 3 displays the results from the four hierarchical multiple regressions.</w:t>
      </w:r>
    </w:p>
    <w:p w14:paraId="213CD6EC" w14:textId="77777777" w:rsidR="00521982" w:rsidRPr="009F0F9C" w:rsidRDefault="00521982" w:rsidP="00521982">
      <w:pPr>
        <w:spacing w:line="480" w:lineRule="auto"/>
      </w:pPr>
      <w:r w:rsidRPr="009F0F9C">
        <w:rPr>
          <w:rFonts w:eastAsia="Times New Roman"/>
        </w:rPr>
        <w:tab/>
        <w:t xml:space="preserve">The first regression model tested EDRC change scores as the outcome variable. </w:t>
      </w:r>
      <w:r w:rsidRPr="009F0F9C">
        <w:rPr>
          <w:rFonts w:eastAsia="Times New Roman"/>
          <w:i/>
        </w:rPr>
        <w:t>R</w:t>
      </w:r>
      <w:r w:rsidRPr="009F0F9C">
        <w:rPr>
          <w:rFonts w:eastAsia="Times New Roman"/>
        </w:rPr>
        <w:t xml:space="preserve"> was significantly different from zero after each of the three steps. After step two, in which BMI, BDI-II, BAI, and AAQ-II, changes scores were entered into the equation, the adjusted </w:t>
      </w:r>
      <w:r w:rsidRPr="009F0F9C">
        <w:rPr>
          <w:rFonts w:eastAsia="Times New Roman"/>
          <w:i/>
        </w:rPr>
        <w:t>R</w:t>
      </w:r>
      <w:r w:rsidRPr="009F0F9C">
        <w:rPr>
          <w:rFonts w:eastAsia="Times New Roman"/>
          <w:i/>
          <w:vertAlign w:val="superscript"/>
        </w:rPr>
        <w:t xml:space="preserve">2 </w:t>
      </w:r>
      <w:r w:rsidRPr="009F0F9C">
        <w:rPr>
          <w:rFonts w:eastAsia="Times New Roman"/>
        </w:rPr>
        <w:t>indicated that approximately 53 percent of the variation in EDRC changes scores is attributable to these measures, with the changes in AAQ-II scores contributing to approximately 12 percent of this variation. The addition of BI-AAQ scores in step three was statistically significant, indicating that changes in the BI-AAQ contribute to an additional approximately 7 percent of the variation in EDRC change scores above the AAQ-II alone.</w:t>
      </w:r>
    </w:p>
    <w:p w14:paraId="360DE397" w14:textId="77777777" w:rsidR="00521982" w:rsidRPr="009F0F9C" w:rsidRDefault="00521982" w:rsidP="00521982">
      <w:pPr>
        <w:spacing w:line="480" w:lineRule="auto"/>
      </w:pPr>
      <w:r w:rsidRPr="009F0F9C">
        <w:rPr>
          <w:rFonts w:eastAsia="Times New Roman"/>
        </w:rPr>
        <w:tab/>
        <w:t xml:space="preserve">The second model tested EDQOL change scores as the outcome variable. </w:t>
      </w:r>
      <w:r w:rsidRPr="009F0F9C">
        <w:rPr>
          <w:rFonts w:eastAsia="Times New Roman"/>
          <w:i/>
        </w:rPr>
        <w:t>R</w:t>
      </w:r>
      <w:r w:rsidRPr="009F0F9C">
        <w:rPr>
          <w:rFonts w:eastAsia="Times New Roman"/>
        </w:rPr>
        <w:t xml:space="preserve"> was significantly different from zero after each of the three steps. After step two, in which BMI, BDI-II, BAI, and AAQ-II, changes scores were entered into the equation, the adjusted </w:t>
      </w:r>
      <w:r w:rsidRPr="009F0F9C">
        <w:rPr>
          <w:rFonts w:eastAsia="Times New Roman"/>
          <w:i/>
        </w:rPr>
        <w:t>R</w:t>
      </w:r>
      <w:r w:rsidRPr="009F0F9C">
        <w:rPr>
          <w:rFonts w:eastAsia="Times New Roman"/>
          <w:i/>
          <w:vertAlign w:val="superscript"/>
        </w:rPr>
        <w:t xml:space="preserve">2 </w:t>
      </w:r>
      <w:r w:rsidRPr="009F0F9C">
        <w:rPr>
          <w:rFonts w:eastAsia="Times New Roman"/>
        </w:rPr>
        <w:t xml:space="preserve">indicated that approximately 37 percent of the variation in EDRC changes scores is attributable to these measures, with the changes in AAQ-II scores contributing to approximately 3 percent of this variation. The addition of BI-AAQ scores in step three was statistically significant, indicating that changes in the BI-AAQ contribute to an additional approximately 10 percent of the variation in EDQOL change scores above the AAQ-II alone. </w:t>
      </w:r>
    </w:p>
    <w:p w14:paraId="4DE0F91D" w14:textId="77777777" w:rsidR="00521982" w:rsidRPr="009F0F9C" w:rsidRDefault="00521982" w:rsidP="00521982">
      <w:pPr>
        <w:spacing w:line="480" w:lineRule="auto"/>
        <w:ind w:firstLine="720"/>
      </w:pPr>
      <w:r w:rsidRPr="009F0F9C">
        <w:rPr>
          <w:rFonts w:eastAsia="Times New Roman"/>
        </w:rPr>
        <w:t xml:space="preserve">The third model tested OCI-R change scores as the outcome variable. </w:t>
      </w:r>
      <w:r w:rsidRPr="009F0F9C">
        <w:rPr>
          <w:rFonts w:eastAsia="Times New Roman"/>
          <w:i/>
        </w:rPr>
        <w:t>R</w:t>
      </w:r>
      <w:r w:rsidRPr="009F0F9C">
        <w:rPr>
          <w:rFonts w:eastAsia="Times New Roman"/>
        </w:rPr>
        <w:t xml:space="preserve"> was significantly different from zero after the first and second step. After step two, in which BMI, BDI-II, BAI, and AAQ-II, changes scores were entered into the equation, the adjusted </w:t>
      </w:r>
      <w:r w:rsidRPr="009F0F9C">
        <w:rPr>
          <w:rFonts w:eastAsia="Times New Roman"/>
          <w:i/>
        </w:rPr>
        <w:t>R</w:t>
      </w:r>
      <w:r w:rsidRPr="009F0F9C">
        <w:rPr>
          <w:rFonts w:eastAsia="Times New Roman"/>
          <w:i/>
          <w:vertAlign w:val="superscript"/>
        </w:rPr>
        <w:t xml:space="preserve">2 </w:t>
      </w:r>
      <w:r w:rsidRPr="009F0F9C">
        <w:rPr>
          <w:rFonts w:eastAsia="Times New Roman"/>
        </w:rPr>
        <w:t xml:space="preserve">indicated that approximately 37 percent of the variation in EDRC changes scores is attributable to these measures, with the changes in AAQ-II scores contributing to approximately 6 percent of this </w:t>
      </w:r>
      <w:r w:rsidRPr="009F0F9C">
        <w:rPr>
          <w:rFonts w:eastAsia="Times New Roman"/>
        </w:rPr>
        <w:lastRenderedPageBreak/>
        <w:t>variation. The addition of BI-AAQ scores in step three resulted in no significant change to the model, indicating that changes in the BI-AAQ do not contribute to the prediction of OCI-R change scores above the AAQ-II.</w:t>
      </w:r>
    </w:p>
    <w:p w14:paraId="4AC19E88" w14:textId="77777777" w:rsidR="00521982" w:rsidRPr="009F0F9C" w:rsidRDefault="00521982" w:rsidP="00521982">
      <w:pPr>
        <w:spacing w:line="480" w:lineRule="auto"/>
        <w:ind w:firstLine="720"/>
      </w:pPr>
      <w:r w:rsidRPr="009F0F9C">
        <w:rPr>
          <w:rFonts w:eastAsia="Times New Roman"/>
        </w:rPr>
        <w:t xml:space="preserve">The fourth model tested SF-36 Mental change scores as the outcome variable. </w:t>
      </w:r>
      <w:r w:rsidRPr="009F0F9C">
        <w:rPr>
          <w:rFonts w:eastAsia="Times New Roman"/>
          <w:i/>
        </w:rPr>
        <w:t>R</w:t>
      </w:r>
      <w:r w:rsidRPr="009F0F9C">
        <w:rPr>
          <w:rFonts w:eastAsia="Times New Roman"/>
        </w:rPr>
        <w:t xml:space="preserve"> was significantly different from zero after each of the three steps. After step two, in which BMI, BDI-II, BAI, and AAQ-II, changes scores were entered into the equation, the adjusted </w:t>
      </w:r>
      <w:r w:rsidRPr="009F0F9C">
        <w:rPr>
          <w:rFonts w:eastAsia="Times New Roman"/>
          <w:i/>
        </w:rPr>
        <w:t>R</w:t>
      </w:r>
      <w:r w:rsidRPr="009F0F9C">
        <w:rPr>
          <w:rFonts w:eastAsia="Times New Roman"/>
          <w:i/>
          <w:vertAlign w:val="superscript"/>
        </w:rPr>
        <w:t xml:space="preserve">2 </w:t>
      </w:r>
      <w:r w:rsidRPr="009F0F9C">
        <w:rPr>
          <w:rFonts w:eastAsia="Times New Roman"/>
        </w:rPr>
        <w:t>indicated that approximately 68 percent of the variation in SF-36 Mental changes scores is attributable to these measures, with the changes in AAQ-II scores contributing to approximately 4 percent of this variation. The addition of BI-AAQ scores in step three was statistically significant, indicating that changes in the BI-AAQ contribute to an additional approximately 6 percent of the variation in SF-36 Mental change scores above the AAQ-II alone.</w:t>
      </w:r>
    </w:p>
    <w:p w14:paraId="00EBAED0" w14:textId="77777777" w:rsidR="00521982" w:rsidRPr="009F0F9C" w:rsidRDefault="00521982" w:rsidP="00521982">
      <w:pPr>
        <w:spacing w:line="480" w:lineRule="auto"/>
        <w:jc w:val="center"/>
        <w:outlineLvl w:val="0"/>
      </w:pPr>
      <w:r w:rsidRPr="009F0F9C">
        <w:rPr>
          <w:rFonts w:eastAsia="Times New Roman"/>
          <w:b/>
        </w:rPr>
        <w:t>Discussion</w:t>
      </w:r>
    </w:p>
    <w:p w14:paraId="6C9E0826" w14:textId="77777777" w:rsidR="00521982" w:rsidRPr="009F0F9C" w:rsidRDefault="00521982" w:rsidP="00521982">
      <w:pPr>
        <w:spacing w:line="480" w:lineRule="auto"/>
        <w:ind w:firstLine="720"/>
      </w:pPr>
      <w:r w:rsidRPr="009F0F9C">
        <w:rPr>
          <w:rFonts w:eastAsia="Times New Roman"/>
        </w:rPr>
        <w:t xml:space="preserve">Change in psychological flexibility significantly predicted change in all outcomes tested, controlling for changes in BMI, depression, and anxiety. This finding is consistent with research literature that has linked psychological flexibility to healthier outcomes in general, such as job performance and negative affectivity, independent of diagnosis (Hayes et al., 2006; </w:t>
      </w:r>
      <w:proofErr w:type="spellStart"/>
      <w:r w:rsidRPr="009F0F9C">
        <w:rPr>
          <w:rFonts w:eastAsia="Times New Roman"/>
        </w:rPr>
        <w:t>Kashdan</w:t>
      </w:r>
      <w:proofErr w:type="spellEnd"/>
      <w:r w:rsidRPr="009F0F9C">
        <w:rPr>
          <w:rFonts w:eastAsia="Times New Roman"/>
        </w:rPr>
        <w:t xml:space="preserve"> &amp; </w:t>
      </w:r>
      <w:proofErr w:type="spellStart"/>
      <w:r w:rsidRPr="009F0F9C">
        <w:rPr>
          <w:rFonts w:eastAsia="Times New Roman"/>
        </w:rPr>
        <w:t>Rottenberg</w:t>
      </w:r>
      <w:proofErr w:type="spellEnd"/>
      <w:r w:rsidRPr="009F0F9C">
        <w:rPr>
          <w:rFonts w:eastAsia="Times New Roman"/>
        </w:rPr>
        <w:t xml:space="preserve">, 2010). However, once change in body image flexibility was accounted for, psychological flexibility was no longer associated with changes in quality of life or mental health. </w:t>
      </w:r>
      <w:r>
        <w:rPr>
          <w:rFonts w:eastAsia="Times New Roman"/>
        </w:rPr>
        <w:t xml:space="preserve">The one exception was in obsessive-compulsive symptoms; change in psychological flexibility—but not change in body image psychological flexibility—significantly predicted change in obsessive-compulsive symptoms from pre- to post-treatment. This indicates that body image psychological flexibility does not contribute any unique variance over general psychological flexibility alone </w:t>
      </w:r>
      <w:proofErr w:type="gramStart"/>
      <w:r>
        <w:rPr>
          <w:rFonts w:eastAsia="Times New Roman"/>
        </w:rPr>
        <w:t>with regard to</w:t>
      </w:r>
      <w:proofErr w:type="gramEnd"/>
      <w:r>
        <w:rPr>
          <w:rFonts w:eastAsia="Times New Roman"/>
        </w:rPr>
        <w:t xml:space="preserve"> obsessive-compulsive symptoms. Nonetheless, our </w:t>
      </w:r>
      <w:r>
        <w:rPr>
          <w:rFonts w:eastAsia="Times New Roman"/>
        </w:rPr>
        <w:lastRenderedPageBreak/>
        <w:t>findings</w:t>
      </w:r>
      <w:r w:rsidRPr="009F0F9C">
        <w:rPr>
          <w:rFonts w:eastAsia="Times New Roman"/>
        </w:rPr>
        <w:t xml:space="preserve"> suggest that an increase in body image flexibility may be a more powerful predictor of improved outcomes compared to changes in general psychological flexibility in a population with eating disorders.</w:t>
      </w:r>
      <w:r>
        <w:rPr>
          <w:rFonts w:eastAsia="Times New Roman"/>
        </w:rPr>
        <w:t xml:space="preserve"> </w:t>
      </w:r>
    </w:p>
    <w:p w14:paraId="05AB888E" w14:textId="77777777" w:rsidR="00521982" w:rsidRPr="009F0F9C" w:rsidRDefault="00521982" w:rsidP="00521982">
      <w:pPr>
        <w:spacing w:line="480" w:lineRule="auto"/>
        <w:ind w:firstLine="720"/>
      </w:pPr>
      <w:r w:rsidRPr="009F0F9C">
        <w:rPr>
          <w:rFonts w:eastAsia="Times New Roman"/>
        </w:rPr>
        <w:t>Consistent with our predictions, an increase in body image flexibility over time was uniquely and significantly associated with lowered eating disorder risk, higher quality of life, and improved mental well-being, after accounting for changes in BMI, anxiety, depression, and general psychological flexibility. For example, BI-AAQ scores explained an additional 7% of variance of eating disorder risk, 10% of variance of quality of life, and 6% of variance of mental health. Changes in body image flexibility did not predict changes in obsessive-compulsive symptoms. These findings demonstrate the incremental utility and specificity of the BI-AAQ in predicting outcomes among individuals to whom body image concerns are relevant, given that change in the BI-AAQ explained variance in outcomes above and beyond changes in general psychopathology as well as psychological flexibility. Of interest, neither change in AAQ-II scores nor change in BI-AAQ scores was correlated with change in physical health. This could be because mean scores on the SF-36 Physical subscale only increased from 49.6 at pretreatment to 53.8 at posttreatment, which suggests little variance in the dependent variable in the first place.</w:t>
      </w:r>
    </w:p>
    <w:p w14:paraId="20A25A13" w14:textId="77777777" w:rsidR="00521982" w:rsidRPr="009F0F9C" w:rsidRDefault="00521982" w:rsidP="00521982">
      <w:pPr>
        <w:spacing w:line="480" w:lineRule="auto"/>
        <w:ind w:firstLine="720"/>
      </w:pPr>
      <w:r w:rsidRPr="009F0F9C">
        <w:rPr>
          <w:rFonts w:eastAsia="Times New Roman"/>
        </w:rPr>
        <w:t xml:space="preserve">These findings suggest that body image flexibility is a viable treatment target for eating disorders beyond psychological flexibility alone. Treatments that broadly target psychological flexibility might benefit from tailoring treatment more specifically to psychological flexibility in the context of body image concerns. Moreover, it appears changes in body image flexibility are more predictive of treatment outcome than levels of body image flexibility at the start of treatment. A previous analysis of these data found that pre-treatment levels of body image </w:t>
      </w:r>
      <w:r w:rsidRPr="009F0F9C">
        <w:rPr>
          <w:rFonts w:eastAsia="Times New Roman"/>
        </w:rPr>
        <w:lastRenderedPageBreak/>
        <w:t>flexibility contributed to only 3% of the variation of eating disorder risk and quality of life at post-treatment (</w:t>
      </w:r>
      <w:proofErr w:type="spellStart"/>
      <w:r w:rsidRPr="009F0F9C">
        <w:rPr>
          <w:rFonts w:eastAsia="Times New Roman"/>
        </w:rPr>
        <w:t>Bluett</w:t>
      </w:r>
      <w:proofErr w:type="spellEnd"/>
      <w:r w:rsidRPr="009F0F9C">
        <w:rPr>
          <w:rFonts w:eastAsia="Times New Roman"/>
        </w:rPr>
        <w:t xml:space="preserve"> et al., 2016). The current findings indicate that changes in body image flexibility account for 7% and 10% of the variation in changes of eating disorder risk and quality of life, respectively, over the course of treatment </w:t>
      </w:r>
      <w:r w:rsidRPr="009F0F9C">
        <w:rPr>
          <w:rFonts w:eastAsia="Times New Roman"/>
          <w:i/>
        </w:rPr>
        <w:t>after</w:t>
      </w:r>
      <w:r w:rsidRPr="009F0F9C">
        <w:rPr>
          <w:rFonts w:eastAsia="Times New Roman"/>
        </w:rPr>
        <w:t xml:space="preserve"> accounting for changes in psychological flexibility, anxiety, depression, and BMI. Therefore, regardless of the level of body image flexibility before seeking treatment, successfully increasing this construct appears to have a meaningful impact on treatment outcome.</w:t>
      </w:r>
    </w:p>
    <w:p w14:paraId="0F663E02" w14:textId="77777777" w:rsidR="00521982" w:rsidRPr="009F0F9C" w:rsidRDefault="00521982" w:rsidP="00521982">
      <w:pPr>
        <w:spacing w:line="480" w:lineRule="auto"/>
        <w:ind w:firstLine="720"/>
      </w:pPr>
      <w:proofErr w:type="gramStart"/>
      <w:r w:rsidRPr="009F0F9C">
        <w:rPr>
          <w:rFonts w:eastAsia="Times New Roman"/>
        </w:rPr>
        <w:t>With regard to</w:t>
      </w:r>
      <w:proofErr w:type="gramEnd"/>
      <w:r w:rsidRPr="009F0F9C">
        <w:rPr>
          <w:rFonts w:eastAsia="Times New Roman"/>
        </w:rPr>
        <w:t xml:space="preserve"> the BI-AAQ as a measure of body image flexibility in clinical populations, it appears to be a better predictor of changes in eating disorder symptoms (EDRC), functioning (EDQOL), and general mental health (SF-36 mental, BAI, BDI-II) than a more general measure of psychological flexibility, such as the AAQ-II. Therefore, as a clinical tool, we recommend the use of the BI-AAQ in clinical eating disorder populations over the AAQ-II. While a measure of body image flexibility specifically developed for a clinical population would be ideal (see Lee, Smith, Twohig, </w:t>
      </w:r>
      <w:proofErr w:type="spellStart"/>
      <w:r w:rsidRPr="009F0F9C">
        <w:rPr>
          <w:rFonts w:eastAsia="Times New Roman"/>
        </w:rPr>
        <w:t>Lensegrav</w:t>
      </w:r>
      <w:proofErr w:type="spellEnd"/>
      <w:r w:rsidRPr="009F0F9C">
        <w:rPr>
          <w:rFonts w:eastAsia="Times New Roman"/>
        </w:rPr>
        <w:t xml:space="preserve">-Benson, &amp; </w:t>
      </w:r>
      <w:proofErr w:type="spellStart"/>
      <w:r w:rsidRPr="009F0F9C">
        <w:rPr>
          <w:rFonts w:eastAsia="Times New Roman"/>
        </w:rPr>
        <w:t>Quakenbush</w:t>
      </w:r>
      <w:proofErr w:type="spellEnd"/>
      <w:r w:rsidRPr="009F0F9C">
        <w:rPr>
          <w:rFonts w:eastAsia="Times New Roman"/>
        </w:rPr>
        <w:t>-Roberts, 2016), the current 11-item version of the BI-AAQ appears to be clinically relevant and useful for measuring psychological flexibility in an eating disorder context.</w:t>
      </w:r>
    </w:p>
    <w:p w14:paraId="6065818E" w14:textId="03F1E4E1" w:rsidR="00521982" w:rsidRPr="009F0F9C" w:rsidRDefault="00521982" w:rsidP="00521982">
      <w:pPr>
        <w:spacing w:line="480" w:lineRule="auto"/>
        <w:ind w:firstLine="720"/>
      </w:pPr>
      <w:r w:rsidRPr="009F0F9C">
        <w:rPr>
          <w:rFonts w:eastAsia="Times New Roman"/>
        </w:rPr>
        <w:t xml:space="preserve">The current study has some limitations. First, due to the nature of the multi-faceted residential treatment setting, the actual treatment that participants received, as well as treatment duration was highly variable. </w:t>
      </w:r>
      <w:r w:rsidR="00C1116C">
        <w:rPr>
          <w:rFonts w:eastAsia="Times New Roman"/>
        </w:rPr>
        <w:t>Acceptance and commitment therapy, which specifically targets psychological flexibility, was used extensively throughout treatment</w:t>
      </w:r>
      <w:r w:rsidR="00D27F01">
        <w:rPr>
          <w:rFonts w:eastAsia="Times New Roman"/>
        </w:rPr>
        <w:t xml:space="preserve"> in both individual and group settings</w:t>
      </w:r>
      <w:r w:rsidR="00C1116C">
        <w:rPr>
          <w:rFonts w:eastAsia="Times New Roman"/>
        </w:rPr>
        <w:t>. However, it is heavily integrated into a broad and multi-faceted treatment program that includes many other factors.</w:t>
      </w:r>
      <w:r w:rsidR="00C1116C" w:rsidRPr="009F0F9C">
        <w:rPr>
          <w:rFonts w:eastAsia="Times New Roman"/>
        </w:rPr>
        <w:t xml:space="preserve"> </w:t>
      </w:r>
      <w:r w:rsidRPr="009F0F9C">
        <w:rPr>
          <w:rFonts w:eastAsia="Times New Roman"/>
        </w:rPr>
        <w:t xml:space="preserve">Therefore, though we can infer that changes in body image flexibility contribute to treatment outcome, we cannot specify what leads to change in body </w:t>
      </w:r>
      <w:r w:rsidRPr="009F0F9C">
        <w:rPr>
          <w:rFonts w:eastAsia="Times New Roman"/>
        </w:rPr>
        <w:lastRenderedPageBreak/>
        <w:t>image flexibility.</w:t>
      </w:r>
      <w:r w:rsidR="00C1116C">
        <w:rPr>
          <w:rFonts w:eastAsia="Times New Roman"/>
        </w:rPr>
        <w:t xml:space="preserve"> </w:t>
      </w:r>
      <w:r w:rsidRPr="009F0F9C">
        <w:rPr>
          <w:rFonts w:eastAsia="Times New Roman"/>
        </w:rPr>
        <w:t xml:space="preserve">Second, the sample was relatively homogenous </w:t>
      </w:r>
      <w:proofErr w:type="gramStart"/>
      <w:r w:rsidRPr="009F0F9C">
        <w:rPr>
          <w:rFonts w:eastAsia="Times New Roman"/>
        </w:rPr>
        <w:t>with regard to</w:t>
      </w:r>
      <w:proofErr w:type="gramEnd"/>
      <w:r w:rsidRPr="009F0F9C">
        <w:rPr>
          <w:rFonts w:eastAsia="Times New Roman"/>
        </w:rPr>
        <w:t xml:space="preserve"> sex, ethnicity, and socioeconomic status, reducing overall generalizability of our findings. Finally, the lack of a follow-up data limits our understanding of the maintenance of these variables following treatment as well as of the relationships among them over time.</w:t>
      </w:r>
    </w:p>
    <w:p w14:paraId="31281295" w14:textId="15E75145" w:rsidR="00521982" w:rsidRPr="009F0F9C" w:rsidRDefault="00521982" w:rsidP="00521982">
      <w:pPr>
        <w:spacing w:line="480" w:lineRule="auto"/>
        <w:ind w:firstLine="720"/>
      </w:pPr>
      <w:r w:rsidRPr="009F0F9C">
        <w:rPr>
          <w:rFonts w:eastAsia="Times New Roman"/>
        </w:rPr>
        <w:t>The current findings provide further evidence of the important role that psychological flexibility, and more specifically, body image flexibility has on eating disorder symptoms and overall functioning in a clinical sample.</w:t>
      </w:r>
      <w:r w:rsidR="001C4E6D">
        <w:rPr>
          <w:rFonts w:eastAsia="Times New Roman"/>
        </w:rPr>
        <w:t xml:space="preserve"> While the results</w:t>
      </w:r>
      <w:r w:rsidR="00C53F94">
        <w:rPr>
          <w:rFonts w:eastAsia="Times New Roman"/>
        </w:rPr>
        <w:t xml:space="preserve"> are not causal, they do contribute evidence for the potential utility of psychological flexibility and other trans-diagnostic, process-focused mechanisms of change. F</w:t>
      </w:r>
      <w:r w:rsidRPr="009F0F9C">
        <w:rPr>
          <w:rFonts w:eastAsia="Times New Roman"/>
        </w:rPr>
        <w:t>urther research is needed that mo</w:t>
      </w:r>
      <w:r w:rsidR="00C53F94">
        <w:rPr>
          <w:rFonts w:eastAsia="Times New Roman"/>
        </w:rPr>
        <w:t xml:space="preserve">re fully examines this process and whether it is a </w:t>
      </w:r>
      <w:r w:rsidRPr="009F0F9C">
        <w:rPr>
          <w:rFonts w:eastAsia="Times New Roman"/>
        </w:rPr>
        <w:t>viable target of treatment in clinical settings. Interventions like acceptance and commitment therapy that target psychological flexibility should more specifically target body image flexibility</w:t>
      </w:r>
      <w:r w:rsidR="003B5C23">
        <w:rPr>
          <w:rFonts w:eastAsia="Times New Roman"/>
        </w:rPr>
        <w:t xml:space="preserve"> when utilized in the </w:t>
      </w:r>
      <w:r w:rsidRPr="009F0F9C">
        <w:rPr>
          <w:rFonts w:eastAsia="Times New Roman"/>
        </w:rPr>
        <w:t>treatment for eating disorders. Treatment studies that provide information on how to improve body image flexibility would be particularly helpful.</w:t>
      </w:r>
    </w:p>
    <w:p w14:paraId="695DAA7B" w14:textId="77777777" w:rsidR="00521982" w:rsidRPr="009F0F9C" w:rsidRDefault="00521982" w:rsidP="00521982">
      <w:pPr>
        <w:spacing w:line="480" w:lineRule="auto"/>
        <w:jc w:val="center"/>
        <w:outlineLvl w:val="0"/>
      </w:pPr>
      <w:r w:rsidRPr="009F0F9C">
        <w:br w:type="page"/>
      </w:r>
      <w:r w:rsidRPr="009F0F9C">
        <w:rPr>
          <w:rFonts w:eastAsia="Times New Roman"/>
        </w:rPr>
        <w:lastRenderedPageBreak/>
        <w:t>References</w:t>
      </w:r>
    </w:p>
    <w:p w14:paraId="49620E0B" w14:textId="77777777" w:rsidR="00521982" w:rsidRDefault="00521982" w:rsidP="00521982">
      <w:pPr>
        <w:spacing w:line="480" w:lineRule="auto"/>
        <w:ind w:left="720" w:hanging="720"/>
        <w:rPr>
          <w:rFonts w:eastAsia="Times New Roman"/>
        </w:rPr>
      </w:pPr>
      <w:r w:rsidRPr="009F0F9C">
        <w:rPr>
          <w:rFonts w:eastAsia="Times New Roman"/>
        </w:rPr>
        <w:t xml:space="preserve">American Psychiatric Association. (2013). </w:t>
      </w:r>
      <w:r w:rsidRPr="009F0F9C">
        <w:rPr>
          <w:rFonts w:eastAsia="Times New Roman"/>
          <w:i/>
        </w:rPr>
        <w:t>Diagnostic and statistical manual of mental disorders</w:t>
      </w:r>
      <w:r w:rsidRPr="009F0F9C">
        <w:rPr>
          <w:rFonts w:eastAsia="Times New Roman"/>
        </w:rPr>
        <w:t xml:space="preserve"> (5th ed.). Arlington, VA: American Psychiatric Association.</w:t>
      </w:r>
    </w:p>
    <w:p w14:paraId="4DE13426" w14:textId="74448B0B" w:rsidR="00584F02" w:rsidRPr="00584F02" w:rsidRDefault="00584F02" w:rsidP="00584F02">
      <w:pPr>
        <w:spacing w:line="480" w:lineRule="auto"/>
        <w:ind w:left="720" w:hanging="720"/>
        <w:rPr>
          <w:rFonts w:eastAsia="Arial"/>
          <w:color w:val="000000"/>
        </w:rPr>
      </w:pPr>
      <w:proofErr w:type="spellStart"/>
      <w:r w:rsidRPr="00584F02">
        <w:rPr>
          <w:rFonts w:eastAsia="Arial"/>
          <w:color w:val="000000"/>
        </w:rPr>
        <w:t>Bardhoshi</w:t>
      </w:r>
      <w:proofErr w:type="spellEnd"/>
      <w:r w:rsidRPr="00584F02">
        <w:rPr>
          <w:rFonts w:eastAsia="Arial"/>
          <w:color w:val="000000"/>
        </w:rPr>
        <w:t>, G., Duncan, K., &amp; Erfo</w:t>
      </w:r>
      <w:r w:rsidR="00D9422D">
        <w:rPr>
          <w:rFonts w:eastAsia="Arial"/>
          <w:color w:val="000000"/>
        </w:rPr>
        <w:t>rd, B. T. (2016). Psychometric m</w:t>
      </w:r>
      <w:r w:rsidRPr="00584F02">
        <w:rPr>
          <w:rFonts w:eastAsia="Arial"/>
          <w:color w:val="000000"/>
        </w:rPr>
        <w:t>eta</w:t>
      </w:r>
      <w:r w:rsidRPr="00584F02">
        <w:rPr>
          <w:rFonts w:ascii="Calibri" w:eastAsia="Calibri" w:hAnsi="Calibri" w:cs="Calibri"/>
          <w:color w:val="000000"/>
        </w:rPr>
        <w:t>‐</w:t>
      </w:r>
      <w:r w:rsidR="00D9422D">
        <w:rPr>
          <w:rFonts w:eastAsia="Arial"/>
          <w:color w:val="000000"/>
        </w:rPr>
        <w:t xml:space="preserve">analysis of the </w:t>
      </w:r>
      <w:proofErr w:type="spellStart"/>
      <w:r w:rsidR="00D9422D">
        <w:rPr>
          <w:rFonts w:eastAsia="Arial"/>
          <w:color w:val="000000"/>
        </w:rPr>
        <w:t>english</w:t>
      </w:r>
      <w:proofErr w:type="spellEnd"/>
      <w:r w:rsidR="00D9422D">
        <w:rPr>
          <w:rFonts w:eastAsia="Arial"/>
          <w:color w:val="000000"/>
        </w:rPr>
        <w:t xml:space="preserve"> v</w:t>
      </w:r>
      <w:r w:rsidRPr="00584F02">
        <w:rPr>
          <w:rFonts w:eastAsia="Arial"/>
          <w:color w:val="000000"/>
        </w:rPr>
        <w:t>ersion of the Beck Anxiety Inventory. </w:t>
      </w:r>
      <w:r w:rsidRPr="00584F02">
        <w:rPr>
          <w:rFonts w:eastAsia="Arial"/>
          <w:i/>
          <w:iCs/>
          <w:color w:val="000000"/>
        </w:rPr>
        <w:t>Journal of Counseling &amp; Development</w:t>
      </w:r>
      <w:r w:rsidRPr="00584F02">
        <w:rPr>
          <w:rFonts w:eastAsia="Arial"/>
          <w:color w:val="000000"/>
        </w:rPr>
        <w:t>, </w:t>
      </w:r>
      <w:r w:rsidRPr="00584F02">
        <w:rPr>
          <w:rFonts w:eastAsia="Arial"/>
          <w:i/>
          <w:iCs/>
          <w:color w:val="000000"/>
        </w:rPr>
        <w:t>94</w:t>
      </w:r>
      <w:r w:rsidRPr="00584F02">
        <w:rPr>
          <w:rFonts w:eastAsia="Arial"/>
          <w:color w:val="000000"/>
        </w:rPr>
        <w:t>, 356-373.</w:t>
      </w:r>
    </w:p>
    <w:p w14:paraId="51C1A246" w14:textId="04971CA9" w:rsidR="00521982" w:rsidRPr="009F0F9C" w:rsidRDefault="00521982" w:rsidP="00521982">
      <w:pPr>
        <w:spacing w:line="480" w:lineRule="auto"/>
        <w:ind w:left="720" w:hanging="720"/>
      </w:pPr>
      <w:r w:rsidRPr="009F0F9C">
        <w:rPr>
          <w:rFonts w:eastAsia="Times New Roman"/>
        </w:rPr>
        <w:t xml:space="preserve">Berman, M. I., </w:t>
      </w:r>
      <w:proofErr w:type="spellStart"/>
      <w:r w:rsidRPr="009F0F9C">
        <w:rPr>
          <w:rFonts w:eastAsia="Times New Roman"/>
        </w:rPr>
        <w:t>Boutelle</w:t>
      </w:r>
      <w:proofErr w:type="spellEnd"/>
      <w:r w:rsidRPr="009F0F9C">
        <w:rPr>
          <w:rFonts w:eastAsia="Times New Roman"/>
        </w:rPr>
        <w:t xml:space="preserve">, K. N., &amp; Crow, S. J. (2009). A case series investigating acceptance and commitment therapy as a treatment for previously treated, unremitted patients with anorexia nervosa. </w:t>
      </w:r>
      <w:r w:rsidRPr="009F0F9C">
        <w:rPr>
          <w:rFonts w:eastAsia="Times New Roman"/>
          <w:i/>
        </w:rPr>
        <w:t>European Eating Disorders Review</w:t>
      </w:r>
      <w:r w:rsidRPr="009F0F9C">
        <w:rPr>
          <w:rFonts w:eastAsia="Times New Roman"/>
        </w:rPr>
        <w:t xml:space="preserve">, </w:t>
      </w:r>
      <w:r w:rsidRPr="009F0F9C">
        <w:rPr>
          <w:rFonts w:eastAsia="Times New Roman"/>
          <w:i/>
        </w:rPr>
        <w:t>17</w:t>
      </w:r>
      <w:r w:rsidRPr="009F0F9C">
        <w:rPr>
          <w:rFonts w:eastAsia="Times New Roman"/>
        </w:rPr>
        <w:t>, 426–434. http://doi.org/10.1002/erv.962</w:t>
      </w:r>
    </w:p>
    <w:p w14:paraId="0C7B2EF3" w14:textId="34333605" w:rsidR="00521982" w:rsidRPr="009F0F9C" w:rsidRDefault="00521982" w:rsidP="00521982">
      <w:pPr>
        <w:spacing w:line="480" w:lineRule="auto"/>
        <w:ind w:left="720" w:hanging="720"/>
      </w:pPr>
      <w:proofErr w:type="spellStart"/>
      <w:r w:rsidRPr="009F0F9C">
        <w:rPr>
          <w:rFonts w:eastAsia="Times New Roman"/>
        </w:rPr>
        <w:t>Bluett</w:t>
      </w:r>
      <w:proofErr w:type="spellEnd"/>
      <w:r w:rsidRPr="009F0F9C">
        <w:rPr>
          <w:rFonts w:eastAsia="Times New Roman"/>
        </w:rPr>
        <w:t xml:space="preserve">, E. J., Homan, K. J., Morrison, K. L., Levin, M. E., &amp; Twohig, M. P. (2014). Acceptance and commitment therapy for anxiety and OCD spectrum disorders: An empirical review. </w:t>
      </w:r>
      <w:r w:rsidRPr="009F0F9C">
        <w:rPr>
          <w:rFonts w:eastAsia="Times New Roman"/>
          <w:i/>
        </w:rPr>
        <w:t>Journal of Anxiety Disorders</w:t>
      </w:r>
      <w:r w:rsidRPr="009F0F9C">
        <w:rPr>
          <w:rFonts w:eastAsia="Times New Roman"/>
        </w:rPr>
        <w:t xml:space="preserve">, </w:t>
      </w:r>
      <w:r w:rsidRPr="009F0F9C">
        <w:rPr>
          <w:rFonts w:eastAsia="Times New Roman"/>
          <w:i/>
        </w:rPr>
        <w:t>28</w:t>
      </w:r>
      <w:r w:rsidRPr="009F0F9C">
        <w:rPr>
          <w:rFonts w:eastAsia="Times New Roman"/>
        </w:rPr>
        <w:t xml:space="preserve">, 612–624. </w:t>
      </w:r>
      <w:hyperlink r:id="rId6">
        <w:r w:rsidRPr="009F0F9C">
          <w:rPr>
            <w:rFonts w:eastAsia="Times New Roman"/>
            <w:color w:val="1155CC"/>
            <w:u w:val="single"/>
          </w:rPr>
          <w:t>http://doi.org/10.1016/j.janxdis.2014.06.008</w:t>
        </w:r>
      </w:hyperlink>
    </w:p>
    <w:p w14:paraId="6CC4D9BF" w14:textId="77777777" w:rsidR="00521982" w:rsidRDefault="00521982" w:rsidP="00521982">
      <w:pPr>
        <w:spacing w:line="480" w:lineRule="auto"/>
        <w:ind w:left="720" w:hanging="720"/>
        <w:rPr>
          <w:rFonts w:eastAsia="Times New Roman"/>
        </w:rPr>
      </w:pPr>
      <w:proofErr w:type="spellStart"/>
      <w:r w:rsidRPr="009F0F9C">
        <w:rPr>
          <w:rFonts w:eastAsia="Times New Roman"/>
        </w:rPr>
        <w:t>Bluett</w:t>
      </w:r>
      <w:proofErr w:type="spellEnd"/>
      <w:r w:rsidRPr="009F0F9C">
        <w:rPr>
          <w:rFonts w:eastAsia="Times New Roman"/>
        </w:rPr>
        <w:t xml:space="preserve">, E. J., Lee, E. B., Simone, M., Lockhart, G., Twohig, M. P., </w:t>
      </w:r>
      <w:proofErr w:type="spellStart"/>
      <w:r w:rsidRPr="009F0F9C">
        <w:rPr>
          <w:rFonts w:eastAsia="Times New Roman"/>
        </w:rPr>
        <w:t>Lensegrav</w:t>
      </w:r>
      <w:proofErr w:type="spellEnd"/>
      <w:r w:rsidRPr="009F0F9C">
        <w:rPr>
          <w:rFonts w:eastAsia="Times New Roman"/>
        </w:rPr>
        <w:t xml:space="preserve">-Benson, T., &amp; </w:t>
      </w:r>
      <w:proofErr w:type="spellStart"/>
      <w:r w:rsidRPr="009F0F9C">
        <w:rPr>
          <w:rFonts w:eastAsia="Times New Roman"/>
        </w:rPr>
        <w:t>Quakenbush</w:t>
      </w:r>
      <w:proofErr w:type="spellEnd"/>
      <w:r w:rsidRPr="009F0F9C">
        <w:rPr>
          <w:rFonts w:eastAsia="Times New Roman"/>
        </w:rPr>
        <w:t xml:space="preserve">-Roberts, B. (2016). The role of body image psychological flexibility on the treatment of eating disorders in a residential facility. </w:t>
      </w:r>
      <w:r w:rsidRPr="009F0F9C">
        <w:rPr>
          <w:rFonts w:eastAsia="Times New Roman"/>
          <w:i/>
        </w:rPr>
        <w:t>Eating Behaviors, 23</w:t>
      </w:r>
      <w:r w:rsidRPr="009F0F9C">
        <w:rPr>
          <w:rFonts w:eastAsia="Times New Roman"/>
        </w:rPr>
        <w:t>, 150–155.</w:t>
      </w:r>
    </w:p>
    <w:p w14:paraId="5F03396B" w14:textId="0B3DFB67" w:rsidR="009E751A" w:rsidRPr="009F0F9C" w:rsidRDefault="009E751A" w:rsidP="009E751A">
      <w:pPr>
        <w:spacing w:line="480" w:lineRule="auto"/>
        <w:ind w:left="720" w:hanging="720"/>
      </w:pPr>
      <w:r w:rsidRPr="009E751A">
        <w:t xml:space="preserve">Bond, F. W., Hayes, S. C., Baer, R. A., Carpenter, K. M., </w:t>
      </w:r>
      <w:proofErr w:type="spellStart"/>
      <w:r w:rsidRPr="009E751A">
        <w:t>Guenole</w:t>
      </w:r>
      <w:proofErr w:type="spellEnd"/>
      <w:r w:rsidRPr="009E751A">
        <w:t xml:space="preserve">, N., Orcutt, H. K., ... &amp; </w:t>
      </w:r>
      <w:proofErr w:type="spellStart"/>
      <w:r w:rsidRPr="009E751A">
        <w:t>Zettle</w:t>
      </w:r>
      <w:proofErr w:type="spellEnd"/>
      <w:r w:rsidRPr="009E751A">
        <w:t>, R. D. (2011). Preliminary psychometric properties of the Acceptance and Action Questionnaire–II: A revised measure of psychological inflexibility and experiential avoidance. </w:t>
      </w:r>
      <w:r w:rsidRPr="009E751A">
        <w:rPr>
          <w:i/>
          <w:iCs/>
        </w:rPr>
        <w:t>Behavior therapy</w:t>
      </w:r>
      <w:r w:rsidRPr="009E751A">
        <w:t>, </w:t>
      </w:r>
      <w:r w:rsidRPr="009E751A">
        <w:rPr>
          <w:i/>
          <w:iCs/>
        </w:rPr>
        <w:t>42</w:t>
      </w:r>
      <w:r w:rsidRPr="009E751A">
        <w:t>(4), 676-688.</w:t>
      </w:r>
    </w:p>
    <w:p w14:paraId="56E25A70" w14:textId="77777777" w:rsidR="00521982" w:rsidRDefault="00521982" w:rsidP="00521982">
      <w:pPr>
        <w:spacing w:line="480" w:lineRule="auto"/>
        <w:ind w:left="720" w:hanging="720"/>
        <w:rPr>
          <w:rFonts w:eastAsia="Times New Roman"/>
        </w:rPr>
      </w:pPr>
      <w:proofErr w:type="spellStart"/>
      <w:r>
        <w:rPr>
          <w:rFonts w:eastAsia="Times New Roman"/>
        </w:rPr>
        <w:t>Butryn</w:t>
      </w:r>
      <w:proofErr w:type="spellEnd"/>
      <w:r>
        <w:rPr>
          <w:rFonts w:eastAsia="Times New Roman"/>
        </w:rPr>
        <w:t xml:space="preserve">, M. L., </w:t>
      </w:r>
      <w:proofErr w:type="spellStart"/>
      <w:r>
        <w:rPr>
          <w:rFonts w:eastAsia="Times New Roman"/>
        </w:rPr>
        <w:t>Jurascio</w:t>
      </w:r>
      <w:proofErr w:type="spellEnd"/>
      <w:r>
        <w:rPr>
          <w:rFonts w:eastAsia="Times New Roman"/>
        </w:rPr>
        <w:t xml:space="preserve">, A., Shaw, J., Kerrigan, S. G., Clark, V., </w:t>
      </w:r>
      <w:proofErr w:type="spellStart"/>
      <w:r>
        <w:rPr>
          <w:rFonts w:eastAsia="Times New Roman"/>
        </w:rPr>
        <w:t>O’Planick</w:t>
      </w:r>
      <w:proofErr w:type="spellEnd"/>
      <w:r>
        <w:rPr>
          <w:rFonts w:eastAsia="Times New Roman"/>
        </w:rPr>
        <w:t xml:space="preserve">, A., &amp; Forman, E. M. (2013). Mindfulness </w:t>
      </w:r>
      <w:r w:rsidRPr="006C55CD">
        <w:rPr>
          <w:rFonts w:eastAsia="Times New Roman"/>
        </w:rPr>
        <w:t xml:space="preserve">and its relationship with eating disorders symptomatology in women </w:t>
      </w:r>
      <w:r w:rsidRPr="006C55CD">
        <w:rPr>
          <w:rFonts w:eastAsia="Times New Roman"/>
        </w:rPr>
        <w:lastRenderedPageBreak/>
        <w:t>receiving residential treatment</w:t>
      </w:r>
      <w:r>
        <w:rPr>
          <w:rFonts w:eastAsia="Times New Roman"/>
        </w:rPr>
        <w:t xml:space="preserve">. </w:t>
      </w:r>
      <w:r w:rsidRPr="00860E14">
        <w:rPr>
          <w:rFonts w:eastAsia="Times New Roman"/>
          <w:i/>
        </w:rPr>
        <w:t>Eating Behaviors, 14</w:t>
      </w:r>
      <w:r>
        <w:rPr>
          <w:rFonts w:eastAsia="Times New Roman"/>
        </w:rPr>
        <w:t xml:space="preserve">, 13-16. </w:t>
      </w:r>
      <w:hyperlink r:id="rId7" w:history="1">
        <w:r w:rsidRPr="004361F2">
          <w:rPr>
            <w:rStyle w:val="Hyperlink"/>
            <w:rFonts w:eastAsia="Times New Roman"/>
          </w:rPr>
          <w:t>http://dx.doi.org/10.1016/j.eatbeh.2012.10.005</w:t>
        </w:r>
      </w:hyperlink>
      <w:r>
        <w:rPr>
          <w:rFonts w:eastAsia="Times New Roman"/>
        </w:rPr>
        <w:t xml:space="preserve"> </w:t>
      </w:r>
    </w:p>
    <w:p w14:paraId="44B463D0" w14:textId="77777777" w:rsidR="00521982" w:rsidRDefault="00521982" w:rsidP="00521982">
      <w:pPr>
        <w:spacing w:line="480" w:lineRule="auto"/>
        <w:ind w:left="720" w:hanging="720"/>
        <w:rPr>
          <w:rFonts w:eastAsia="Times New Roman"/>
        </w:rPr>
      </w:pPr>
      <w:proofErr w:type="spellStart"/>
      <w:r w:rsidRPr="00D17C59">
        <w:rPr>
          <w:rFonts w:eastAsia="Times New Roman"/>
        </w:rPr>
        <w:t>Delinsky</w:t>
      </w:r>
      <w:proofErr w:type="spellEnd"/>
      <w:r w:rsidRPr="00D17C59">
        <w:rPr>
          <w:rFonts w:eastAsia="Times New Roman"/>
        </w:rPr>
        <w:t xml:space="preserve">, S. S., St. Germain, S. A., Thomas, J. J., </w:t>
      </w:r>
      <w:proofErr w:type="spellStart"/>
      <w:r w:rsidRPr="00D17C59">
        <w:rPr>
          <w:rFonts w:eastAsia="Times New Roman"/>
        </w:rPr>
        <w:t>Craigen</w:t>
      </w:r>
      <w:proofErr w:type="spellEnd"/>
      <w:r w:rsidRPr="00D17C59">
        <w:rPr>
          <w:rFonts w:eastAsia="Times New Roman"/>
        </w:rPr>
        <w:t xml:space="preserve">, K. E., </w:t>
      </w:r>
      <w:proofErr w:type="spellStart"/>
      <w:r w:rsidRPr="00D17C59">
        <w:rPr>
          <w:rFonts w:eastAsia="Times New Roman"/>
        </w:rPr>
        <w:t>Fa</w:t>
      </w:r>
      <w:r>
        <w:rPr>
          <w:rFonts w:eastAsia="Times New Roman"/>
        </w:rPr>
        <w:t>gley</w:t>
      </w:r>
      <w:proofErr w:type="spellEnd"/>
      <w:r>
        <w:rPr>
          <w:rFonts w:eastAsia="Times New Roman"/>
        </w:rPr>
        <w:t>, W. H., Weigel, T. J.</w:t>
      </w:r>
      <w:proofErr w:type="gramStart"/>
      <w:r>
        <w:rPr>
          <w:rFonts w:eastAsia="Times New Roman"/>
        </w:rPr>
        <w:t xml:space="preserve"> ,..</w:t>
      </w:r>
      <w:r w:rsidRPr="00D17C59">
        <w:rPr>
          <w:rFonts w:eastAsia="Times New Roman"/>
        </w:rPr>
        <w:t>.</w:t>
      </w:r>
      <w:proofErr w:type="gramEnd"/>
      <w:r w:rsidRPr="00D17C59">
        <w:rPr>
          <w:rFonts w:eastAsia="Times New Roman"/>
        </w:rPr>
        <w:t xml:space="preserve"> Becker, A. E. (2010). Naturalistic study of course, effectiveness, and predictors of outcome among female adolescents in residential treatment for eating disorders. </w:t>
      </w:r>
      <w:r w:rsidRPr="00D17C59">
        <w:rPr>
          <w:rFonts w:eastAsia="Times New Roman"/>
          <w:i/>
        </w:rPr>
        <w:t>Eating and Weight Disorders, 15</w:t>
      </w:r>
      <w:r w:rsidRPr="00D17C59">
        <w:rPr>
          <w:rFonts w:eastAsia="Times New Roman"/>
        </w:rPr>
        <w:t>(3), e127-e135.</w:t>
      </w:r>
    </w:p>
    <w:p w14:paraId="5765F655" w14:textId="77777777" w:rsidR="00521982" w:rsidRPr="009F0F9C" w:rsidRDefault="00521982" w:rsidP="00521982">
      <w:pPr>
        <w:spacing w:line="480" w:lineRule="auto"/>
        <w:ind w:left="720" w:hanging="720"/>
      </w:pPr>
      <w:proofErr w:type="spellStart"/>
      <w:r w:rsidRPr="009F0F9C">
        <w:rPr>
          <w:rFonts w:eastAsia="Times New Roman"/>
        </w:rPr>
        <w:t>Eichen</w:t>
      </w:r>
      <w:proofErr w:type="spellEnd"/>
      <w:r w:rsidRPr="009F0F9C">
        <w:rPr>
          <w:rFonts w:eastAsia="Times New Roman"/>
        </w:rPr>
        <w:t xml:space="preserve">, D. M., </w:t>
      </w:r>
      <w:proofErr w:type="spellStart"/>
      <w:r>
        <w:rPr>
          <w:rFonts w:eastAsia="Times New Roman"/>
        </w:rPr>
        <w:t>Kass</w:t>
      </w:r>
      <w:proofErr w:type="spellEnd"/>
      <w:r>
        <w:rPr>
          <w:rFonts w:eastAsia="Times New Roman"/>
        </w:rPr>
        <w:t xml:space="preserve">, A. E., Fitzsimmons-Craft, </w:t>
      </w:r>
      <w:r w:rsidRPr="009F0F9C">
        <w:rPr>
          <w:rFonts w:eastAsia="Times New Roman"/>
        </w:rPr>
        <w:t xml:space="preserve">E. E., Gibbs, E., </w:t>
      </w:r>
      <w:proofErr w:type="spellStart"/>
      <w:r w:rsidRPr="009F0F9C">
        <w:rPr>
          <w:rFonts w:eastAsia="Times New Roman"/>
        </w:rPr>
        <w:t>Trockel</w:t>
      </w:r>
      <w:proofErr w:type="spellEnd"/>
      <w:r w:rsidRPr="009F0F9C">
        <w:rPr>
          <w:rFonts w:eastAsia="Times New Roman"/>
        </w:rPr>
        <w:t xml:space="preserve">, M., Barr Taylor, C., &amp; Wilfley, D. E. (2015). Non-suicidal self-injury and suicidal ideation in relation to eating and general psychopathology among college-age women. </w:t>
      </w:r>
      <w:r w:rsidRPr="009F0F9C">
        <w:rPr>
          <w:rFonts w:eastAsia="Times New Roman"/>
          <w:i/>
        </w:rPr>
        <w:t>Psychiatry Research</w:t>
      </w:r>
      <w:r w:rsidRPr="009F0F9C">
        <w:rPr>
          <w:rFonts w:eastAsia="Times New Roman"/>
        </w:rPr>
        <w:t xml:space="preserve">, </w:t>
      </w:r>
      <w:r w:rsidRPr="009F0F9C">
        <w:rPr>
          <w:rFonts w:eastAsia="Times New Roman"/>
          <w:i/>
        </w:rPr>
        <w:t>235</w:t>
      </w:r>
      <w:r w:rsidRPr="009F0F9C">
        <w:rPr>
          <w:rFonts w:eastAsia="Times New Roman"/>
        </w:rPr>
        <w:t>, 77–82. http://doi.org/10.1016/j.psychres.2015.11.046</w:t>
      </w:r>
    </w:p>
    <w:p w14:paraId="7DA7F790" w14:textId="0F2C2979" w:rsidR="00521982" w:rsidRDefault="00521982" w:rsidP="00521982">
      <w:pPr>
        <w:spacing w:line="480" w:lineRule="auto"/>
        <w:ind w:left="720" w:hanging="720"/>
        <w:rPr>
          <w:rFonts w:eastAsia="Times New Roman"/>
        </w:rPr>
      </w:pPr>
      <w:r w:rsidRPr="009F0F9C">
        <w:rPr>
          <w:rFonts w:eastAsia="Times New Roman"/>
        </w:rPr>
        <w:t xml:space="preserve">Forman, E. M., Herbert, J. D., </w:t>
      </w:r>
      <w:proofErr w:type="spellStart"/>
      <w:r w:rsidRPr="009F0F9C">
        <w:rPr>
          <w:rFonts w:eastAsia="Times New Roman"/>
        </w:rPr>
        <w:t>Moitra</w:t>
      </w:r>
      <w:proofErr w:type="spellEnd"/>
      <w:r w:rsidRPr="009F0F9C">
        <w:rPr>
          <w:rFonts w:eastAsia="Times New Roman"/>
        </w:rPr>
        <w:t>, E., Yeomans, P.</w:t>
      </w:r>
      <w:r w:rsidR="00950C8C">
        <w:rPr>
          <w:rFonts w:eastAsia="Times New Roman"/>
        </w:rPr>
        <w:t xml:space="preserve"> D., &amp; Geller, P. a. (2007). A randomized controlled effectiveness trial of acceptance and commitment therapy and cognitive therapy for anxiety and d</w:t>
      </w:r>
      <w:r w:rsidRPr="009F0F9C">
        <w:rPr>
          <w:rFonts w:eastAsia="Times New Roman"/>
        </w:rPr>
        <w:t xml:space="preserve">epression. </w:t>
      </w:r>
      <w:r w:rsidRPr="009F0F9C">
        <w:rPr>
          <w:rFonts w:eastAsia="Times New Roman"/>
          <w:i/>
        </w:rPr>
        <w:t>Behavior Modification</w:t>
      </w:r>
      <w:r w:rsidRPr="009F0F9C">
        <w:rPr>
          <w:rFonts w:eastAsia="Times New Roman"/>
        </w:rPr>
        <w:t xml:space="preserve">, </w:t>
      </w:r>
      <w:r w:rsidRPr="009F0F9C">
        <w:rPr>
          <w:rFonts w:eastAsia="Times New Roman"/>
          <w:i/>
        </w:rPr>
        <w:t>31</w:t>
      </w:r>
      <w:r w:rsidRPr="009F0F9C">
        <w:rPr>
          <w:rFonts w:eastAsia="Times New Roman"/>
        </w:rPr>
        <w:t xml:space="preserve">, 772–799. </w:t>
      </w:r>
      <w:hyperlink r:id="rId8" w:history="1">
        <w:r w:rsidR="002D2F60" w:rsidRPr="00CE2D39">
          <w:rPr>
            <w:rStyle w:val="Hyperlink"/>
            <w:rFonts w:eastAsia="Times New Roman"/>
          </w:rPr>
          <w:t>http://doi.org/10.1177/0145445507302202</w:t>
        </w:r>
      </w:hyperlink>
    </w:p>
    <w:p w14:paraId="1B70FFD4" w14:textId="2ECD01DA" w:rsidR="002D2F60" w:rsidRPr="009F0F9C" w:rsidRDefault="002D2F60" w:rsidP="002D2F60">
      <w:pPr>
        <w:spacing w:line="480" w:lineRule="auto"/>
        <w:ind w:left="720" w:hanging="720"/>
      </w:pPr>
      <w:r w:rsidRPr="002D2F60">
        <w:t xml:space="preserve">Fulton, J. J., Lavender, J. M., </w:t>
      </w:r>
      <w:proofErr w:type="spellStart"/>
      <w:r w:rsidRPr="002D2F60">
        <w:t>Tull</w:t>
      </w:r>
      <w:proofErr w:type="spellEnd"/>
      <w:r w:rsidRPr="002D2F60">
        <w:t xml:space="preserve">, M. T., Klein, A. S., </w:t>
      </w:r>
      <w:proofErr w:type="spellStart"/>
      <w:r w:rsidRPr="002D2F60">
        <w:t>Muehlenkamp</w:t>
      </w:r>
      <w:proofErr w:type="spellEnd"/>
      <w:r w:rsidRPr="002D2F60">
        <w:t>, J. J., &amp; Gratz, K. L. (2012). The relationship between anxiety sensitivity and disordered eating: the mediating role of experiential avoidance. </w:t>
      </w:r>
      <w:r w:rsidRPr="002D2F60">
        <w:rPr>
          <w:i/>
          <w:iCs/>
        </w:rPr>
        <w:t>Eating behaviors</w:t>
      </w:r>
      <w:r w:rsidRPr="002D2F60">
        <w:t>, </w:t>
      </w:r>
      <w:r w:rsidRPr="002D2F60">
        <w:rPr>
          <w:i/>
          <w:iCs/>
        </w:rPr>
        <w:t>13</w:t>
      </w:r>
      <w:r w:rsidRPr="002D2F60">
        <w:t>, 166-169.</w:t>
      </w:r>
    </w:p>
    <w:p w14:paraId="2FD1439A" w14:textId="6B0E9CDF" w:rsidR="00521982" w:rsidRPr="009F0F9C" w:rsidRDefault="00521982" w:rsidP="00521982">
      <w:pPr>
        <w:spacing w:line="480" w:lineRule="auto"/>
        <w:ind w:left="720" w:hanging="720"/>
      </w:pPr>
      <w:proofErr w:type="spellStart"/>
      <w:r w:rsidRPr="009F0F9C">
        <w:rPr>
          <w:rFonts w:eastAsia="Times New Roman"/>
        </w:rPr>
        <w:t>Godart</w:t>
      </w:r>
      <w:proofErr w:type="spellEnd"/>
      <w:r w:rsidRPr="009F0F9C">
        <w:rPr>
          <w:rFonts w:eastAsia="Times New Roman"/>
        </w:rPr>
        <w:t xml:space="preserve">, N., Radon, L., Curt, F., Duclos, J., </w:t>
      </w:r>
      <w:proofErr w:type="spellStart"/>
      <w:r w:rsidRPr="009F0F9C">
        <w:rPr>
          <w:rFonts w:eastAsia="Times New Roman"/>
        </w:rPr>
        <w:t>Perdereau</w:t>
      </w:r>
      <w:proofErr w:type="spellEnd"/>
      <w:r w:rsidRPr="009F0F9C">
        <w:rPr>
          <w:rFonts w:eastAsia="Times New Roman"/>
        </w:rPr>
        <w:t xml:space="preserve">, F., Lang, F., … </w:t>
      </w:r>
      <w:proofErr w:type="spellStart"/>
      <w:r w:rsidRPr="009F0F9C">
        <w:rPr>
          <w:rFonts w:eastAsia="Times New Roman"/>
        </w:rPr>
        <w:t>Flament</w:t>
      </w:r>
      <w:proofErr w:type="spellEnd"/>
      <w:r w:rsidRPr="009F0F9C">
        <w:rPr>
          <w:rFonts w:eastAsia="Times New Roman"/>
        </w:rPr>
        <w:t xml:space="preserve">, M. F. (2015). Mood disorders in eating disorder patients: Prevalence and chronology of </w:t>
      </w:r>
      <w:r w:rsidR="00950C8C">
        <w:rPr>
          <w:rFonts w:eastAsia="Times New Roman"/>
        </w:rPr>
        <w:t>onset</w:t>
      </w:r>
      <w:r w:rsidRPr="009F0F9C">
        <w:rPr>
          <w:rFonts w:eastAsia="Times New Roman"/>
        </w:rPr>
        <w:t xml:space="preserve">. </w:t>
      </w:r>
      <w:r w:rsidRPr="009F0F9C">
        <w:rPr>
          <w:rFonts w:eastAsia="Times New Roman"/>
          <w:i/>
        </w:rPr>
        <w:t>Journal of Affective Disorders</w:t>
      </w:r>
      <w:r w:rsidRPr="009F0F9C">
        <w:rPr>
          <w:rFonts w:eastAsia="Times New Roman"/>
        </w:rPr>
        <w:t xml:space="preserve">, </w:t>
      </w:r>
      <w:r w:rsidRPr="009F0F9C">
        <w:rPr>
          <w:rFonts w:eastAsia="Times New Roman"/>
          <w:i/>
        </w:rPr>
        <w:t>185</w:t>
      </w:r>
      <w:r w:rsidRPr="009F0F9C">
        <w:rPr>
          <w:rFonts w:eastAsia="Times New Roman"/>
        </w:rPr>
        <w:t>, 115–22. http://doi.org/10.1016/j.jad.2015.06.039</w:t>
      </w:r>
    </w:p>
    <w:p w14:paraId="0A1B4131" w14:textId="2AA511BF" w:rsidR="00521982" w:rsidRPr="009F0F9C" w:rsidRDefault="00521982" w:rsidP="00521982">
      <w:pPr>
        <w:spacing w:line="480" w:lineRule="auto"/>
        <w:ind w:left="720" w:hanging="720"/>
      </w:pPr>
      <w:r w:rsidRPr="009F0F9C">
        <w:rPr>
          <w:rFonts w:eastAsia="Times New Roman"/>
        </w:rPr>
        <w:t xml:space="preserve">Hayes, S. C., </w:t>
      </w:r>
      <w:proofErr w:type="spellStart"/>
      <w:r w:rsidRPr="009F0F9C">
        <w:rPr>
          <w:rFonts w:eastAsia="Times New Roman"/>
        </w:rPr>
        <w:t>Luoma</w:t>
      </w:r>
      <w:proofErr w:type="spellEnd"/>
      <w:r w:rsidRPr="009F0F9C">
        <w:rPr>
          <w:rFonts w:eastAsia="Times New Roman"/>
        </w:rPr>
        <w:t xml:space="preserve">, J. B., Bond, F. W., Masuda, A., &amp; Lillis, J. (2006). Acceptance and commitment therapy: Model, processes and outcomes. </w:t>
      </w:r>
      <w:proofErr w:type="spellStart"/>
      <w:r w:rsidRPr="009F0F9C">
        <w:rPr>
          <w:rFonts w:eastAsia="Times New Roman"/>
          <w:i/>
        </w:rPr>
        <w:t>Behaviour</w:t>
      </w:r>
      <w:proofErr w:type="spellEnd"/>
      <w:r w:rsidRPr="009F0F9C">
        <w:rPr>
          <w:rFonts w:eastAsia="Times New Roman"/>
          <w:i/>
        </w:rPr>
        <w:t xml:space="preserve"> Research and Therapy</w:t>
      </w:r>
      <w:r w:rsidRPr="009F0F9C">
        <w:rPr>
          <w:rFonts w:eastAsia="Times New Roman"/>
        </w:rPr>
        <w:t xml:space="preserve">, </w:t>
      </w:r>
      <w:r w:rsidRPr="009F0F9C">
        <w:rPr>
          <w:rFonts w:eastAsia="Times New Roman"/>
          <w:i/>
        </w:rPr>
        <w:t>44</w:t>
      </w:r>
      <w:r w:rsidRPr="009F0F9C">
        <w:rPr>
          <w:rFonts w:eastAsia="Times New Roman"/>
        </w:rPr>
        <w:t>, 1–25. http://doi.org/10.1016/j.brat.2005.06.006</w:t>
      </w:r>
    </w:p>
    <w:p w14:paraId="52A0AAE6" w14:textId="19A6943F" w:rsidR="00521982" w:rsidRPr="009F0F9C" w:rsidRDefault="00521982" w:rsidP="00521982">
      <w:pPr>
        <w:spacing w:line="480" w:lineRule="auto"/>
        <w:ind w:left="720" w:hanging="720"/>
      </w:pPr>
      <w:r w:rsidRPr="009F0F9C">
        <w:rPr>
          <w:rFonts w:eastAsia="Times New Roman"/>
        </w:rPr>
        <w:lastRenderedPageBreak/>
        <w:t xml:space="preserve">Hill, M. L., Masuda, A., &amp; </w:t>
      </w:r>
      <w:proofErr w:type="spellStart"/>
      <w:r w:rsidRPr="009F0F9C">
        <w:rPr>
          <w:rFonts w:eastAsia="Times New Roman"/>
        </w:rPr>
        <w:t>Latzman</w:t>
      </w:r>
      <w:proofErr w:type="spellEnd"/>
      <w:r w:rsidRPr="009F0F9C">
        <w:rPr>
          <w:rFonts w:eastAsia="Times New Roman"/>
        </w:rPr>
        <w:t xml:space="preserve">, R. D. (2013). Body image flexibility as a protective factor against disordered eating behavior for women with lower body mass index. </w:t>
      </w:r>
      <w:r w:rsidRPr="009F0F9C">
        <w:rPr>
          <w:rFonts w:eastAsia="Times New Roman"/>
          <w:i/>
        </w:rPr>
        <w:t>Eating Behaviors</w:t>
      </w:r>
      <w:r w:rsidRPr="009F0F9C">
        <w:rPr>
          <w:rFonts w:eastAsia="Times New Roman"/>
        </w:rPr>
        <w:t xml:space="preserve">, </w:t>
      </w:r>
      <w:r w:rsidRPr="009F0F9C">
        <w:rPr>
          <w:rFonts w:eastAsia="Times New Roman"/>
          <w:i/>
        </w:rPr>
        <w:t>14</w:t>
      </w:r>
      <w:r w:rsidRPr="009F0F9C">
        <w:rPr>
          <w:rFonts w:eastAsia="Times New Roman"/>
        </w:rPr>
        <w:t>, 336–341. http://doi.org/10.1016/j.eatbeh.2013.06.003</w:t>
      </w:r>
    </w:p>
    <w:p w14:paraId="78C918EF" w14:textId="53DBB3AE" w:rsidR="00521982" w:rsidRPr="009F0F9C" w:rsidRDefault="00521982" w:rsidP="00521982">
      <w:pPr>
        <w:spacing w:line="480" w:lineRule="auto"/>
        <w:ind w:left="720" w:hanging="720"/>
      </w:pPr>
      <w:r w:rsidRPr="009F0F9C">
        <w:rPr>
          <w:rFonts w:eastAsia="Times New Roman"/>
        </w:rPr>
        <w:t xml:space="preserve">Hudson, J. I., </w:t>
      </w:r>
      <w:proofErr w:type="spellStart"/>
      <w:r w:rsidRPr="009F0F9C">
        <w:rPr>
          <w:rFonts w:eastAsia="Times New Roman"/>
        </w:rPr>
        <w:t>Hiripi</w:t>
      </w:r>
      <w:proofErr w:type="spellEnd"/>
      <w:r w:rsidRPr="009F0F9C">
        <w:rPr>
          <w:rFonts w:eastAsia="Times New Roman"/>
        </w:rPr>
        <w:t>, E., Pope, H. G.</w:t>
      </w:r>
      <w:r w:rsidR="00950C8C">
        <w:rPr>
          <w:rFonts w:eastAsia="Times New Roman"/>
        </w:rPr>
        <w:t>, &amp; Kessler, R. C. (2007). The prevalence and correlates of eating disorders in the national comorbidity survey r</w:t>
      </w:r>
      <w:r w:rsidRPr="009F0F9C">
        <w:rPr>
          <w:rFonts w:eastAsia="Times New Roman"/>
        </w:rPr>
        <w:t xml:space="preserve">eplication. </w:t>
      </w:r>
      <w:r w:rsidRPr="009F0F9C">
        <w:rPr>
          <w:rFonts w:eastAsia="Times New Roman"/>
          <w:i/>
        </w:rPr>
        <w:t>Biological Psychiatry</w:t>
      </w:r>
      <w:r w:rsidRPr="009F0F9C">
        <w:rPr>
          <w:rFonts w:eastAsia="Times New Roman"/>
        </w:rPr>
        <w:t xml:space="preserve">, </w:t>
      </w:r>
      <w:r w:rsidRPr="009F0F9C">
        <w:rPr>
          <w:rFonts w:eastAsia="Times New Roman"/>
          <w:i/>
        </w:rPr>
        <w:t>61</w:t>
      </w:r>
      <w:r w:rsidRPr="009F0F9C">
        <w:rPr>
          <w:rFonts w:eastAsia="Times New Roman"/>
        </w:rPr>
        <w:t>, 348–358. http://doi.org/10.1016/j.biopsych.2006.03.040</w:t>
      </w:r>
    </w:p>
    <w:p w14:paraId="0F394DCF" w14:textId="074A694E" w:rsidR="00DA5F0F" w:rsidRPr="00DA5F0F" w:rsidRDefault="00DA5F0F" w:rsidP="00DA5F0F">
      <w:pPr>
        <w:spacing w:line="480" w:lineRule="auto"/>
        <w:ind w:left="720" w:hanging="720"/>
        <w:rPr>
          <w:rFonts w:eastAsia="Times New Roman"/>
        </w:rPr>
      </w:pPr>
      <w:proofErr w:type="spellStart"/>
      <w:r w:rsidRPr="00DA5F0F">
        <w:rPr>
          <w:rFonts w:eastAsia="Times New Roman"/>
        </w:rPr>
        <w:t>Juarascio</w:t>
      </w:r>
      <w:proofErr w:type="spellEnd"/>
      <w:r w:rsidRPr="00DA5F0F">
        <w:rPr>
          <w:rFonts w:eastAsia="Times New Roman"/>
        </w:rPr>
        <w:t xml:space="preserve">, A., Shaw, J., Forman, E., Timko, C. A., Herbert, J., </w:t>
      </w:r>
      <w:proofErr w:type="spellStart"/>
      <w:r w:rsidRPr="00DA5F0F">
        <w:rPr>
          <w:rFonts w:eastAsia="Times New Roman"/>
        </w:rPr>
        <w:t>Butryn</w:t>
      </w:r>
      <w:proofErr w:type="spellEnd"/>
      <w:r w:rsidRPr="00DA5F0F">
        <w:rPr>
          <w:rFonts w:eastAsia="Times New Roman"/>
        </w:rPr>
        <w:t>, M., ... &amp; Lowe, M. (2013). Acceptance and commitment therapy as a novel t</w:t>
      </w:r>
      <w:r w:rsidR="00950C8C">
        <w:rPr>
          <w:rFonts w:eastAsia="Times New Roman"/>
        </w:rPr>
        <w:t>reatment for eating disorders: A</w:t>
      </w:r>
      <w:r w:rsidRPr="00DA5F0F">
        <w:rPr>
          <w:rFonts w:eastAsia="Times New Roman"/>
        </w:rPr>
        <w:t>n initial test of efficacy and mediation. </w:t>
      </w:r>
      <w:r w:rsidRPr="00DA5F0F">
        <w:rPr>
          <w:rFonts w:eastAsia="Times New Roman"/>
          <w:i/>
          <w:iCs/>
        </w:rPr>
        <w:t>Behavior modification</w:t>
      </w:r>
      <w:r w:rsidRPr="00DA5F0F">
        <w:rPr>
          <w:rFonts w:eastAsia="Times New Roman"/>
        </w:rPr>
        <w:t>, </w:t>
      </w:r>
      <w:r w:rsidRPr="00DA5F0F">
        <w:rPr>
          <w:rFonts w:eastAsia="Times New Roman"/>
          <w:i/>
          <w:iCs/>
        </w:rPr>
        <w:t>37</w:t>
      </w:r>
      <w:r w:rsidRPr="00DA5F0F">
        <w:rPr>
          <w:rFonts w:eastAsia="Times New Roman"/>
        </w:rPr>
        <w:t>, 459-489.</w:t>
      </w:r>
    </w:p>
    <w:p w14:paraId="70BBF415" w14:textId="4CB6946D" w:rsidR="00521982" w:rsidRPr="009F0F9C" w:rsidRDefault="00DA5F0F" w:rsidP="00DA5F0F">
      <w:pPr>
        <w:spacing w:line="480" w:lineRule="auto"/>
        <w:ind w:left="720" w:hanging="720"/>
      </w:pPr>
      <w:r w:rsidRPr="00DA5F0F">
        <w:rPr>
          <w:rFonts w:eastAsia="Times New Roman"/>
        </w:rPr>
        <w:t xml:space="preserve"> </w:t>
      </w:r>
      <w:proofErr w:type="spellStart"/>
      <w:r w:rsidR="00521982" w:rsidRPr="009F0F9C">
        <w:rPr>
          <w:rFonts w:eastAsia="Times New Roman"/>
        </w:rPr>
        <w:t>Kashdan</w:t>
      </w:r>
      <w:proofErr w:type="spellEnd"/>
      <w:r w:rsidR="00521982" w:rsidRPr="009F0F9C">
        <w:rPr>
          <w:rFonts w:eastAsia="Times New Roman"/>
        </w:rPr>
        <w:t xml:space="preserve">, T. B., &amp; </w:t>
      </w:r>
      <w:proofErr w:type="spellStart"/>
      <w:r w:rsidR="00521982" w:rsidRPr="009F0F9C">
        <w:rPr>
          <w:rFonts w:eastAsia="Times New Roman"/>
        </w:rPr>
        <w:t>Rottenberg</w:t>
      </w:r>
      <w:proofErr w:type="spellEnd"/>
      <w:r w:rsidR="00521982" w:rsidRPr="009F0F9C">
        <w:rPr>
          <w:rFonts w:eastAsia="Times New Roman"/>
        </w:rPr>
        <w:t xml:space="preserve">, J. (2010). Psychological flexibility as a fundamental aspect of health. </w:t>
      </w:r>
      <w:r w:rsidR="00521982" w:rsidRPr="009F0F9C">
        <w:rPr>
          <w:rFonts w:eastAsia="Times New Roman"/>
          <w:i/>
        </w:rPr>
        <w:t>Clinical Psychology Review</w:t>
      </w:r>
      <w:r w:rsidR="00521982" w:rsidRPr="009F0F9C">
        <w:rPr>
          <w:rFonts w:eastAsia="Times New Roman"/>
        </w:rPr>
        <w:t xml:space="preserve">, </w:t>
      </w:r>
      <w:r w:rsidR="00521982" w:rsidRPr="009F0F9C">
        <w:rPr>
          <w:rFonts w:eastAsia="Times New Roman"/>
          <w:i/>
        </w:rPr>
        <w:t>30</w:t>
      </w:r>
      <w:r w:rsidR="00521982" w:rsidRPr="009F0F9C">
        <w:rPr>
          <w:rFonts w:eastAsia="Times New Roman"/>
        </w:rPr>
        <w:t xml:space="preserve">, 865–878. </w:t>
      </w:r>
      <w:hyperlink r:id="rId9">
        <w:r w:rsidR="00521982" w:rsidRPr="009F0F9C">
          <w:rPr>
            <w:rFonts w:eastAsia="Times New Roman"/>
            <w:color w:val="1155CC"/>
            <w:u w:val="single"/>
          </w:rPr>
          <w:t>http://doi.org/10.1016/j.cpr.2010.03.001</w:t>
        </w:r>
      </w:hyperlink>
    </w:p>
    <w:p w14:paraId="271F4F32" w14:textId="3A5FA561" w:rsidR="0010067E" w:rsidRPr="0010067E" w:rsidRDefault="0010067E" w:rsidP="0010067E">
      <w:pPr>
        <w:spacing w:line="480" w:lineRule="auto"/>
        <w:ind w:left="720" w:hanging="720"/>
        <w:rPr>
          <w:rFonts w:eastAsia="Times New Roman"/>
        </w:rPr>
      </w:pPr>
      <w:r w:rsidRPr="0010067E">
        <w:rPr>
          <w:rFonts w:eastAsia="Times New Roman"/>
        </w:rPr>
        <w:t xml:space="preserve">Lee, E. B., Smith, B. M., Twohig, M. P., </w:t>
      </w:r>
      <w:proofErr w:type="spellStart"/>
      <w:r w:rsidRPr="0010067E">
        <w:rPr>
          <w:rFonts w:eastAsia="Times New Roman"/>
        </w:rPr>
        <w:t>Lensegrav</w:t>
      </w:r>
      <w:proofErr w:type="spellEnd"/>
      <w:r w:rsidRPr="0010067E">
        <w:rPr>
          <w:rFonts w:eastAsia="Times New Roman"/>
        </w:rPr>
        <w:t xml:space="preserve">-Benson, T., &amp; </w:t>
      </w:r>
      <w:proofErr w:type="spellStart"/>
      <w:r w:rsidRPr="0010067E">
        <w:rPr>
          <w:rFonts w:eastAsia="Times New Roman"/>
        </w:rPr>
        <w:t>Quakenbush</w:t>
      </w:r>
      <w:proofErr w:type="spellEnd"/>
      <w:r w:rsidRPr="0010067E">
        <w:rPr>
          <w:rFonts w:eastAsia="Times New Roman"/>
        </w:rPr>
        <w:t>-Roberts</w:t>
      </w:r>
      <w:r>
        <w:rPr>
          <w:rFonts w:eastAsia="Times New Roman"/>
        </w:rPr>
        <w:t>, B. (2017). Assessment of the B</w:t>
      </w:r>
      <w:r w:rsidRPr="0010067E">
        <w:rPr>
          <w:rFonts w:eastAsia="Times New Roman"/>
        </w:rPr>
        <w:t>ody Image-Acceptance and Action Questionnaire in a female residential eating disorder treatment facility. </w:t>
      </w:r>
      <w:r w:rsidRPr="0010067E">
        <w:rPr>
          <w:rFonts w:eastAsia="Times New Roman"/>
          <w:i/>
          <w:iCs/>
        </w:rPr>
        <w:t>Journal of Contextual Behavioral Science</w:t>
      </w:r>
      <w:r w:rsidRPr="0010067E">
        <w:rPr>
          <w:rFonts w:eastAsia="Times New Roman"/>
        </w:rPr>
        <w:t>, </w:t>
      </w:r>
      <w:r w:rsidRPr="0010067E">
        <w:rPr>
          <w:rFonts w:eastAsia="Times New Roman"/>
          <w:i/>
          <w:iCs/>
        </w:rPr>
        <w:t>6</w:t>
      </w:r>
      <w:r w:rsidRPr="0010067E">
        <w:rPr>
          <w:rFonts w:eastAsia="Times New Roman"/>
        </w:rPr>
        <w:t>, 21-28.</w:t>
      </w:r>
    </w:p>
    <w:p w14:paraId="24E9089D" w14:textId="772DEAEE" w:rsidR="00521982" w:rsidRPr="009F0F9C" w:rsidRDefault="0010067E" w:rsidP="0010067E">
      <w:pPr>
        <w:spacing w:line="480" w:lineRule="auto"/>
        <w:ind w:left="720" w:hanging="720"/>
      </w:pPr>
      <w:r w:rsidRPr="0010067E">
        <w:rPr>
          <w:rFonts w:eastAsia="Times New Roman"/>
        </w:rPr>
        <w:t xml:space="preserve"> </w:t>
      </w:r>
      <w:r w:rsidR="00521982" w:rsidRPr="009F0F9C">
        <w:rPr>
          <w:rFonts w:eastAsia="Times New Roman"/>
        </w:rPr>
        <w:t xml:space="preserve">Mancuso, S. G. (2016). Body image inflexibility mediates the relationship between body image evaluation and maladaptive body image coping strategies. </w:t>
      </w:r>
      <w:r w:rsidR="00521982" w:rsidRPr="009F0F9C">
        <w:rPr>
          <w:rFonts w:eastAsia="Times New Roman"/>
          <w:i/>
        </w:rPr>
        <w:t>Body Image</w:t>
      </w:r>
      <w:r w:rsidR="00521982" w:rsidRPr="009F0F9C">
        <w:rPr>
          <w:rFonts w:eastAsia="Times New Roman"/>
        </w:rPr>
        <w:t xml:space="preserve">, </w:t>
      </w:r>
      <w:r w:rsidR="00521982" w:rsidRPr="009F0F9C">
        <w:rPr>
          <w:rFonts w:eastAsia="Times New Roman"/>
          <w:i/>
        </w:rPr>
        <w:t>16</w:t>
      </w:r>
      <w:r w:rsidR="00521982" w:rsidRPr="009F0F9C">
        <w:rPr>
          <w:rFonts w:eastAsia="Times New Roman"/>
        </w:rPr>
        <w:t>, 28–31. http://doi.org/10.1016/j.bodyim.2015.10.003</w:t>
      </w:r>
    </w:p>
    <w:p w14:paraId="1AFC2C67" w14:textId="025857FA" w:rsidR="00521982" w:rsidRPr="009F0F9C" w:rsidRDefault="00521982" w:rsidP="00521982">
      <w:pPr>
        <w:spacing w:line="480" w:lineRule="auto"/>
        <w:ind w:left="720" w:hanging="720"/>
      </w:pPr>
      <w:r w:rsidRPr="009F0F9C">
        <w:rPr>
          <w:rFonts w:eastAsia="Times New Roman"/>
        </w:rPr>
        <w:t xml:space="preserve">Moore, M., Masuda, A., Hill, M. L., &amp; Goodnight, B. L. (2014). Body image flexibility moderates the association between disordered eating cognition and disordered eating behavior in a non-clinical sample of women: A cross-sectional investigation. </w:t>
      </w:r>
      <w:r w:rsidRPr="009F0F9C">
        <w:rPr>
          <w:rFonts w:eastAsia="Times New Roman"/>
          <w:i/>
        </w:rPr>
        <w:t>Eating Behaviors</w:t>
      </w:r>
      <w:r w:rsidRPr="009F0F9C">
        <w:rPr>
          <w:rFonts w:eastAsia="Times New Roman"/>
        </w:rPr>
        <w:t xml:space="preserve">, </w:t>
      </w:r>
      <w:r w:rsidRPr="009F0F9C">
        <w:rPr>
          <w:rFonts w:eastAsia="Times New Roman"/>
          <w:i/>
        </w:rPr>
        <w:t>15</w:t>
      </w:r>
      <w:r w:rsidRPr="009F0F9C">
        <w:rPr>
          <w:rFonts w:eastAsia="Times New Roman"/>
        </w:rPr>
        <w:t>, 664–669. http://doi.org/10.1016/j.eatbeh.2014.08.021</w:t>
      </w:r>
    </w:p>
    <w:p w14:paraId="57403C31" w14:textId="1233CE37" w:rsidR="00521982" w:rsidRPr="009F0F9C" w:rsidRDefault="00521982" w:rsidP="00521982">
      <w:pPr>
        <w:spacing w:line="480" w:lineRule="auto"/>
        <w:ind w:left="720" w:hanging="720"/>
      </w:pPr>
      <w:r w:rsidRPr="009F0F9C">
        <w:rPr>
          <w:rFonts w:eastAsia="Times New Roman"/>
        </w:rPr>
        <w:lastRenderedPageBreak/>
        <w:t xml:space="preserve">Olatunji, B. O., Tart, C. D., </w:t>
      </w:r>
      <w:proofErr w:type="spellStart"/>
      <w:r w:rsidRPr="009F0F9C">
        <w:rPr>
          <w:rFonts w:eastAsia="Times New Roman"/>
        </w:rPr>
        <w:t>Shewmaker</w:t>
      </w:r>
      <w:proofErr w:type="spellEnd"/>
      <w:r w:rsidRPr="009F0F9C">
        <w:rPr>
          <w:rFonts w:eastAsia="Times New Roman"/>
        </w:rPr>
        <w:t xml:space="preserve">, S., Wall, D., &amp; Smits, J. A. J. (2010). Mediation of symptom changes during inpatient treatment for eating disorders: The role of obsessive-compulsive features. </w:t>
      </w:r>
      <w:r w:rsidRPr="009F0F9C">
        <w:rPr>
          <w:rFonts w:eastAsia="Times New Roman"/>
          <w:i/>
        </w:rPr>
        <w:t>Journal of Psychiatric Research</w:t>
      </w:r>
      <w:r w:rsidRPr="009F0F9C">
        <w:rPr>
          <w:rFonts w:eastAsia="Times New Roman"/>
        </w:rPr>
        <w:t xml:space="preserve">, </w:t>
      </w:r>
      <w:r w:rsidRPr="009F0F9C">
        <w:rPr>
          <w:rFonts w:eastAsia="Times New Roman"/>
          <w:i/>
        </w:rPr>
        <w:t>44</w:t>
      </w:r>
      <w:r w:rsidRPr="009F0F9C">
        <w:rPr>
          <w:rFonts w:eastAsia="Times New Roman"/>
        </w:rPr>
        <w:t>, 910–916. http://doi.org/10.1016/j.jpsychires.2010.02.011</w:t>
      </w:r>
    </w:p>
    <w:p w14:paraId="5651F64C" w14:textId="1947404F" w:rsidR="00521982" w:rsidRDefault="00521982" w:rsidP="00521982">
      <w:pPr>
        <w:spacing w:line="480" w:lineRule="auto"/>
        <w:ind w:left="720" w:hanging="720"/>
        <w:rPr>
          <w:rFonts w:eastAsia="Times New Roman"/>
        </w:rPr>
      </w:pPr>
      <w:proofErr w:type="spellStart"/>
      <w:r w:rsidRPr="009F0F9C">
        <w:rPr>
          <w:rFonts w:eastAsia="Times New Roman"/>
        </w:rPr>
        <w:t>Padierna</w:t>
      </w:r>
      <w:proofErr w:type="spellEnd"/>
      <w:r w:rsidRPr="009F0F9C">
        <w:rPr>
          <w:rFonts w:eastAsia="Times New Roman"/>
        </w:rPr>
        <w:t xml:space="preserve">, A., Quintana, J. M., </w:t>
      </w:r>
      <w:proofErr w:type="spellStart"/>
      <w:r w:rsidRPr="009F0F9C">
        <w:rPr>
          <w:rFonts w:eastAsia="Times New Roman"/>
        </w:rPr>
        <w:t>Arostegui</w:t>
      </w:r>
      <w:proofErr w:type="spellEnd"/>
      <w:r w:rsidRPr="009F0F9C">
        <w:rPr>
          <w:rFonts w:eastAsia="Times New Roman"/>
        </w:rPr>
        <w:t xml:space="preserve">, I., Gonzalez, N., &amp; </w:t>
      </w:r>
      <w:proofErr w:type="spellStart"/>
      <w:r w:rsidRPr="009F0F9C">
        <w:rPr>
          <w:rFonts w:eastAsia="Times New Roman"/>
        </w:rPr>
        <w:t>Horcajo</w:t>
      </w:r>
      <w:proofErr w:type="spellEnd"/>
      <w:r w:rsidRPr="009F0F9C">
        <w:rPr>
          <w:rFonts w:eastAsia="Times New Roman"/>
        </w:rPr>
        <w:t xml:space="preserve">, M. J. (2000). The health-related quality of life in eating disorders. </w:t>
      </w:r>
      <w:r w:rsidRPr="009F0F9C">
        <w:rPr>
          <w:rFonts w:eastAsia="Times New Roman"/>
          <w:i/>
        </w:rPr>
        <w:t>Quality of Life Research: An International Journal of Quality of Life Aspects of Treatment, Care and Rehabilitation</w:t>
      </w:r>
      <w:r w:rsidRPr="009F0F9C">
        <w:rPr>
          <w:rFonts w:eastAsia="Times New Roman"/>
        </w:rPr>
        <w:t xml:space="preserve">, </w:t>
      </w:r>
      <w:r w:rsidRPr="009F0F9C">
        <w:rPr>
          <w:rFonts w:eastAsia="Times New Roman"/>
          <w:i/>
        </w:rPr>
        <w:t>9</w:t>
      </w:r>
      <w:r w:rsidRPr="009F0F9C">
        <w:rPr>
          <w:rFonts w:eastAsia="Times New Roman"/>
        </w:rPr>
        <w:t>, 667–74.</w:t>
      </w:r>
    </w:p>
    <w:p w14:paraId="58E08141" w14:textId="5D7AD9D5" w:rsidR="00D62C90" w:rsidRDefault="00D62C90" w:rsidP="00D62C90">
      <w:pPr>
        <w:spacing w:line="480" w:lineRule="auto"/>
        <w:ind w:left="720" w:hanging="720"/>
        <w:rPr>
          <w:rFonts w:eastAsia="Times New Roman"/>
        </w:rPr>
      </w:pPr>
      <w:proofErr w:type="spellStart"/>
      <w:r w:rsidRPr="00D62C90">
        <w:rPr>
          <w:rFonts w:eastAsia="Times New Roman"/>
        </w:rPr>
        <w:t>Pulos</w:t>
      </w:r>
      <w:proofErr w:type="spellEnd"/>
      <w:r w:rsidRPr="00D62C90">
        <w:rPr>
          <w:rFonts w:eastAsia="Times New Roman"/>
        </w:rPr>
        <w:t>, S. (1996). Validity of the Beck Depression Inventory with eating disorder patients. </w:t>
      </w:r>
      <w:r w:rsidRPr="00D62C90">
        <w:rPr>
          <w:rFonts w:eastAsia="Times New Roman"/>
          <w:i/>
          <w:iCs/>
        </w:rPr>
        <w:t>Educational and Psychological Measurement</w:t>
      </w:r>
      <w:r w:rsidRPr="00D62C90">
        <w:rPr>
          <w:rFonts w:eastAsia="Times New Roman"/>
        </w:rPr>
        <w:t>, </w:t>
      </w:r>
      <w:r w:rsidRPr="00D62C90">
        <w:rPr>
          <w:rFonts w:eastAsia="Times New Roman"/>
          <w:i/>
          <w:iCs/>
        </w:rPr>
        <w:t>56</w:t>
      </w:r>
      <w:r w:rsidRPr="00D62C90">
        <w:rPr>
          <w:rFonts w:eastAsia="Times New Roman"/>
        </w:rPr>
        <w:t>, 139-141.</w:t>
      </w:r>
    </w:p>
    <w:p w14:paraId="62BAB011" w14:textId="0A85B887" w:rsidR="000C547F" w:rsidRPr="000C547F" w:rsidRDefault="000C547F" w:rsidP="000C547F">
      <w:pPr>
        <w:spacing w:line="480" w:lineRule="auto"/>
        <w:ind w:left="720" w:hanging="720"/>
        <w:rPr>
          <w:rFonts w:eastAsia="Times New Roman"/>
          <w:bCs/>
        </w:rPr>
      </w:pPr>
      <w:r>
        <w:rPr>
          <w:rFonts w:eastAsia="Times New Roman"/>
          <w:bCs/>
        </w:rPr>
        <w:t xml:space="preserve">Rand Corporation: </w:t>
      </w:r>
      <w:r w:rsidRPr="00B14A24">
        <w:rPr>
          <w:rFonts w:eastAsia="Times New Roman"/>
          <w:bCs/>
        </w:rPr>
        <w:t>3</w:t>
      </w:r>
      <w:r>
        <w:rPr>
          <w:rFonts w:eastAsia="Times New Roman"/>
          <w:bCs/>
        </w:rPr>
        <w:t xml:space="preserve">6-Item Short Form Survey (2017, May). Retrieved from </w:t>
      </w:r>
      <w:r w:rsidRPr="000C547F">
        <w:rPr>
          <w:rFonts w:eastAsia="Times New Roman"/>
          <w:bCs/>
        </w:rPr>
        <w:t>https://www.rand.org/health/surveys_tools/mos/36-item-short-form.html</w:t>
      </w:r>
    </w:p>
    <w:p w14:paraId="21629AED" w14:textId="687AD6E4" w:rsidR="00521982" w:rsidRPr="009F0F9C" w:rsidRDefault="00521982" w:rsidP="00521982">
      <w:pPr>
        <w:spacing w:line="480" w:lineRule="auto"/>
        <w:ind w:left="720" w:hanging="720"/>
      </w:pPr>
      <w:proofErr w:type="spellStart"/>
      <w:r w:rsidRPr="009F0F9C">
        <w:rPr>
          <w:rFonts w:eastAsia="Times New Roman"/>
        </w:rPr>
        <w:t>Rojo</w:t>
      </w:r>
      <w:proofErr w:type="spellEnd"/>
      <w:r w:rsidRPr="009F0F9C">
        <w:rPr>
          <w:rFonts w:eastAsia="Times New Roman"/>
        </w:rPr>
        <w:t xml:space="preserve">-Moreno, L., </w:t>
      </w:r>
      <w:proofErr w:type="spellStart"/>
      <w:r w:rsidRPr="009F0F9C">
        <w:rPr>
          <w:rFonts w:eastAsia="Times New Roman"/>
        </w:rPr>
        <w:t>Arribas</w:t>
      </w:r>
      <w:proofErr w:type="spellEnd"/>
      <w:r w:rsidRPr="009F0F9C">
        <w:rPr>
          <w:rFonts w:eastAsia="Times New Roman"/>
        </w:rPr>
        <w:t xml:space="preserve">, P., Plumed, J., </w:t>
      </w:r>
      <w:proofErr w:type="spellStart"/>
      <w:r w:rsidRPr="009F0F9C">
        <w:rPr>
          <w:rFonts w:eastAsia="Times New Roman"/>
        </w:rPr>
        <w:t>Gimeno</w:t>
      </w:r>
      <w:proofErr w:type="spellEnd"/>
      <w:r w:rsidRPr="009F0F9C">
        <w:rPr>
          <w:rFonts w:eastAsia="Times New Roman"/>
        </w:rPr>
        <w:t xml:space="preserve">, N., García-Blanco, A., </w:t>
      </w:r>
      <w:proofErr w:type="spellStart"/>
      <w:r w:rsidRPr="009F0F9C">
        <w:rPr>
          <w:rFonts w:eastAsia="Times New Roman"/>
        </w:rPr>
        <w:t>Vaz</w:t>
      </w:r>
      <w:proofErr w:type="spellEnd"/>
      <w:r w:rsidRPr="009F0F9C">
        <w:rPr>
          <w:rFonts w:eastAsia="Times New Roman"/>
        </w:rPr>
        <w:t xml:space="preserve">-Leal, F., … </w:t>
      </w:r>
      <w:proofErr w:type="spellStart"/>
      <w:r w:rsidRPr="009F0F9C">
        <w:rPr>
          <w:rFonts w:eastAsia="Times New Roman"/>
        </w:rPr>
        <w:t>Livianos</w:t>
      </w:r>
      <w:proofErr w:type="spellEnd"/>
      <w:r w:rsidRPr="009F0F9C">
        <w:rPr>
          <w:rFonts w:eastAsia="Times New Roman"/>
        </w:rPr>
        <w:t xml:space="preserve">, L. (2015). Prevalence and comorbidity of eating disorders among a community sample of adolescents: 2-year follow-up. </w:t>
      </w:r>
      <w:r w:rsidRPr="009F0F9C">
        <w:rPr>
          <w:rFonts w:eastAsia="Times New Roman"/>
          <w:i/>
        </w:rPr>
        <w:t>Psychiatry Research</w:t>
      </w:r>
      <w:r w:rsidRPr="009F0F9C">
        <w:rPr>
          <w:rFonts w:eastAsia="Times New Roman"/>
        </w:rPr>
        <w:t xml:space="preserve">, </w:t>
      </w:r>
      <w:r w:rsidRPr="009F0F9C">
        <w:rPr>
          <w:rFonts w:eastAsia="Times New Roman"/>
          <w:i/>
        </w:rPr>
        <w:t>227</w:t>
      </w:r>
      <w:r w:rsidRPr="009F0F9C">
        <w:rPr>
          <w:rFonts w:eastAsia="Times New Roman"/>
        </w:rPr>
        <w:t>, 52–57. http://doi.org/10.1016/j.psychres.2015.02.015</w:t>
      </w:r>
    </w:p>
    <w:p w14:paraId="5EDE3D5A" w14:textId="4B92E18A" w:rsidR="00521982" w:rsidRPr="009F0F9C" w:rsidRDefault="00521982" w:rsidP="00521982">
      <w:pPr>
        <w:spacing w:line="480" w:lineRule="auto"/>
        <w:ind w:left="720" w:hanging="720"/>
      </w:pPr>
      <w:r w:rsidRPr="009F0F9C">
        <w:rPr>
          <w:rFonts w:eastAsia="Times New Roman"/>
        </w:rPr>
        <w:t xml:space="preserve">Sandoz, E. K., Wilson, K. G., Merwin, R. M., &amp; Kellum, K. K. (2013). Assessment of body image flexibility: The Body Image-Acceptance and Action Questionnaire. </w:t>
      </w:r>
      <w:r w:rsidRPr="009F0F9C">
        <w:rPr>
          <w:rFonts w:eastAsia="Times New Roman"/>
          <w:i/>
        </w:rPr>
        <w:t>Journal of Contextual Behavioral Science</w:t>
      </w:r>
      <w:r w:rsidRPr="009F0F9C">
        <w:rPr>
          <w:rFonts w:eastAsia="Times New Roman"/>
        </w:rPr>
        <w:t xml:space="preserve">, </w:t>
      </w:r>
      <w:r w:rsidRPr="009F0F9C">
        <w:rPr>
          <w:rFonts w:eastAsia="Times New Roman"/>
          <w:i/>
        </w:rPr>
        <w:t>2</w:t>
      </w:r>
      <w:r w:rsidRPr="009F0F9C">
        <w:rPr>
          <w:rFonts w:eastAsia="Times New Roman"/>
        </w:rPr>
        <w:t>, 39–48. http://doi.org/10.1016/j.jcbs.2013.03.002</w:t>
      </w:r>
    </w:p>
    <w:p w14:paraId="0EE49BEF" w14:textId="5CE33682" w:rsidR="00521982" w:rsidRPr="009F0F9C" w:rsidRDefault="00521982" w:rsidP="00521982">
      <w:pPr>
        <w:spacing w:line="480" w:lineRule="auto"/>
        <w:ind w:left="720" w:hanging="720"/>
      </w:pPr>
      <w:proofErr w:type="spellStart"/>
      <w:r w:rsidRPr="009F0F9C">
        <w:rPr>
          <w:rFonts w:eastAsia="Times New Roman"/>
        </w:rPr>
        <w:t>Smink</w:t>
      </w:r>
      <w:proofErr w:type="spellEnd"/>
      <w:r w:rsidRPr="009F0F9C">
        <w:rPr>
          <w:rFonts w:eastAsia="Times New Roman"/>
        </w:rPr>
        <w:t xml:space="preserve">, F. R. E., Van </w:t>
      </w:r>
      <w:proofErr w:type="spellStart"/>
      <w:r w:rsidRPr="009F0F9C">
        <w:rPr>
          <w:rFonts w:eastAsia="Times New Roman"/>
        </w:rPr>
        <w:t>Hoeken</w:t>
      </w:r>
      <w:proofErr w:type="spellEnd"/>
      <w:r w:rsidRPr="009F0F9C">
        <w:rPr>
          <w:rFonts w:eastAsia="Times New Roman"/>
        </w:rPr>
        <w:t xml:space="preserve">, D., &amp; Hoek, H. W. (2012). Epidemiology of eating disorders: Incidence, prevalence and mortality rates. </w:t>
      </w:r>
      <w:r w:rsidRPr="009F0F9C">
        <w:rPr>
          <w:rFonts w:eastAsia="Times New Roman"/>
          <w:i/>
        </w:rPr>
        <w:t>Current Psychiatry Reports</w:t>
      </w:r>
      <w:r w:rsidRPr="009F0F9C">
        <w:rPr>
          <w:rFonts w:eastAsia="Times New Roman"/>
        </w:rPr>
        <w:t xml:space="preserve">, </w:t>
      </w:r>
      <w:r w:rsidRPr="009F0F9C">
        <w:rPr>
          <w:rFonts w:eastAsia="Times New Roman"/>
          <w:i/>
        </w:rPr>
        <w:t>14</w:t>
      </w:r>
      <w:r w:rsidRPr="009F0F9C">
        <w:rPr>
          <w:rFonts w:eastAsia="Times New Roman"/>
        </w:rPr>
        <w:t>, 406–414. http://doi.org/10.1007/s11920-012-0282-y</w:t>
      </w:r>
    </w:p>
    <w:p w14:paraId="733EEB6D" w14:textId="13AF0F17" w:rsidR="00521982" w:rsidRPr="009F0F9C" w:rsidRDefault="00521982" w:rsidP="00521982">
      <w:pPr>
        <w:spacing w:line="480" w:lineRule="auto"/>
        <w:ind w:left="720" w:hanging="720"/>
      </w:pPr>
      <w:r w:rsidRPr="009F0F9C">
        <w:rPr>
          <w:rFonts w:eastAsia="Times New Roman"/>
        </w:rPr>
        <w:lastRenderedPageBreak/>
        <w:t xml:space="preserve">Swanson, S. A., Crow, S. J., Le Grange, D., </w:t>
      </w:r>
      <w:proofErr w:type="spellStart"/>
      <w:r w:rsidRPr="009F0F9C">
        <w:rPr>
          <w:rFonts w:eastAsia="Times New Roman"/>
        </w:rPr>
        <w:t>Swendsen</w:t>
      </w:r>
      <w:proofErr w:type="spellEnd"/>
      <w:r w:rsidRPr="009F0F9C">
        <w:rPr>
          <w:rFonts w:eastAsia="Times New Roman"/>
        </w:rPr>
        <w:t xml:space="preserve">, J., &amp; </w:t>
      </w:r>
      <w:proofErr w:type="spellStart"/>
      <w:r w:rsidRPr="009F0F9C">
        <w:rPr>
          <w:rFonts w:eastAsia="Times New Roman"/>
        </w:rPr>
        <w:t>Merikangas</w:t>
      </w:r>
      <w:proofErr w:type="spellEnd"/>
      <w:r w:rsidRPr="009F0F9C">
        <w:rPr>
          <w:rFonts w:eastAsia="Times New Roman"/>
        </w:rPr>
        <w:t xml:space="preserve">, K. R. (2011). Prevalence and correlates of eating disorders in adolescents. </w:t>
      </w:r>
      <w:r w:rsidRPr="009F0F9C">
        <w:rPr>
          <w:rFonts w:eastAsia="Times New Roman"/>
          <w:i/>
        </w:rPr>
        <w:t>Archives of General Psychiatry</w:t>
      </w:r>
      <w:r w:rsidRPr="009F0F9C">
        <w:rPr>
          <w:rFonts w:eastAsia="Times New Roman"/>
        </w:rPr>
        <w:t xml:space="preserve">, </w:t>
      </w:r>
      <w:r w:rsidRPr="009F0F9C">
        <w:rPr>
          <w:rFonts w:eastAsia="Times New Roman"/>
          <w:i/>
        </w:rPr>
        <w:t>68</w:t>
      </w:r>
      <w:r w:rsidRPr="009F0F9C">
        <w:rPr>
          <w:rFonts w:eastAsia="Times New Roman"/>
        </w:rPr>
        <w:t>, 714–723.</w:t>
      </w:r>
    </w:p>
    <w:p w14:paraId="4FDA9900" w14:textId="3DE2B47B" w:rsidR="00521982" w:rsidRPr="009F0F9C" w:rsidRDefault="00521982" w:rsidP="00521982">
      <w:pPr>
        <w:spacing w:line="480" w:lineRule="auto"/>
        <w:ind w:left="720" w:hanging="720"/>
      </w:pPr>
      <w:r w:rsidRPr="009F0F9C">
        <w:rPr>
          <w:rFonts w:eastAsia="Times New Roman"/>
        </w:rPr>
        <w:t xml:space="preserve">Twohig, M. P., </w:t>
      </w:r>
      <w:proofErr w:type="spellStart"/>
      <w:r w:rsidRPr="009F0F9C">
        <w:rPr>
          <w:rFonts w:eastAsia="Times New Roman"/>
        </w:rPr>
        <w:t>Bluett</w:t>
      </w:r>
      <w:proofErr w:type="spellEnd"/>
      <w:r w:rsidRPr="009F0F9C">
        <w:rPr>
          <w:rFonts w:eastAsia="Times New Roman"/>
        </w:rPr>
        <w:t xml:space="preserve">, E. J., Cullum, J. L., Mitchell, P. R., Powers, P. S., </w:t>
      </w:r>
      <w:proofErr w:type="spellStart"/>
      <w:r w:rsidRPr="009F0F9C">
        <w:rPr>
          <w:rFonts w:eastAsia="Times New Roman"/>
        </w:rPr>
        <w:t>Lensegrav</w:t>
      </w:r>
      <w:proofErr w:type="spellEnd"/>
      <w:r w:rsidRPr="009F0F9C">
        <w:rPr>
          <w:rFonts w:eastAsia="Times New Roman"/>
        </w:rPr>
        <w:t xml:space="preserve">-Benson, T., &amp; </w:t>
      </w:r>
      <w:proofErr w:type="spellStart"/>
      <w:r w:rsidRPr="009F0F9C">
        <w:rPr>
          <w:rFonts w:eastAsia="Times New Roman"/>
        </w:rPr>
        <w:t>Quakenbush</w:t>
      </w:r>
      <w:proofErr w:type="spellEnd"/>
      <w:r w:rsidRPr="009F0F9C">
        <w:rPr>
          <w:rFonts w:eastAsia="Times New Roman"/>
        </w:rPr>
        <w:t xml:space="preserve">-Roberts, B. (2016). Effectiveness and clinical response rates of a residential eating disorders facility. </w:t>
      </w:r>
      <w:r w:rsidRPr="009F0F9C">
        <w:rPr>
          <w:rFonts w:eastAsia="Times New Roman"/>
          <w:i/>
        </w:rPr>
        <w:t>Eating Disorders</w:t>
      </w:r>
      <w:r w:rsidRPr="009F0F9C">
        <w:rPr>
          <w:rFonts w:eastAsia="Times New Roman"/>
        </w:rPr>
        <w:t xml:space="preserve">, </w:t>
      </w:r>
      <w:r w:rsidRPr="009F0F9C">
        <w:rPr>
          <w:rFonts w:eastAsia="Times New Roman"/>
          <w:i/>
        </w:rPr>
        <w:t>24</w:t>
      </w:r>
      <w:r w:rsidRPr="009F0F9C">
        <w:rPr>
          <w:rFonts w:eastAsia="Times New Roman"/>
        </w:rPr>
        <w:t>, 224–239. http://doi.org/10.1080/10640266.2015.1064279</w:t>
      </w:r>
    </w:p>
    <w:p w14:paraId="102C7E21" w14:textId="1F53DC12" w:rsidR="00521982" w:rsidRDefault="00521982" w:rsidP="00521982">
      <w:pPr>
        <w:spacing w:line="480" w:lineRule="auto"/>
        <w:ind w:left="720" w:hanging="720"/>
        <w:rPr>
          <w:rFonts w:eastAsia="Times New Roman"/>
        </w:rPr>
      </w:pPr>
      <w:r w:rsidRPr="009F0F9C">
        <w:rPr>
          <w:rFonts w:eastAsia="Times New Roman"/>
        </w:rPr>
        <w:t xml:space="preserve">Twohig, M. P., </w:t>
      </w:r>
      <w:proofErr w:type="spellStart"/>
      <w:r w:rsidRPr="009F0F9C">
        <w:rPr>
          <w:rFonts w:eastAsia="Times New Roman"/>
        </w:rPr>
        <w:t>Vilardaga</w:t>
      </w:r>
      <w:proofErr w:type="spellEnd"/>
      <w:r w:rsidRPr="009F0F9C">
        <w:rPr>
          <w:rFonts w:eastAsia="Times New Roman"/>
        </w:rPr>
        <w:t xml:space="preserve">, J. C. P., Levin, M. E., &amp; Hayes, S. C. (2015). Changes in psychological flexibility during acceptance and commitment therapy for obsessive compulsive disorder. </w:t>
      </w:r>
      <w:r w:rsidRPr="009F0F9C">
        <w:rPr>
          <w:rFonts w:eastAsia="Times New Roman"/>
          <w:i/>
        </w:rPr>
        <w:t>Journal of Contextual Behavioral Science</w:t>
      </w:r>
      <w:r w:rsidRPr="009F0F9C">
        <w:rPr>
          <w:rFonts w:eastAsia="Times New Roman"/>
        </w:rPr>
        <w:t xml:space="preserve">, </w:t>
      </w:r>
      <w:r w:rsidRPr="009F0F9C">
        <w:rPr>
          <w:rFonts w:eastAsia="Times New Roman"/>
          <w:i/>
        </w:rPr>
        <w:t>4</w:t>
      </w:r>
      <w:r w:rsidRPr="009F0F9C">
        <w:rPr>
          <w:rFonts w:eastAsia="Times New Roman"/>
        </w:rPr>
        <w:t xml:space="preserve">, 196–202. </w:t>
      </w:r>
      <w:hyperlink r:id="rId10" w:history="1">
        <w:r w:rsidR="00D62C90" w:rsidRPr="00CE2D39">
          <w:rPr>
            <w:rStyle w:val="Hyperlink"/>
            <w:rFonts w:eastAsia="Times New Roman"/>
          </w:rPr>
          <w:t>http://doi.org/10.1016/j.jcbs.2015.07.001</w:t>
        </w:r>
      </w:hyperlink>
    </w:p>
    <w:p w14:paraId="7B4C50BC" w14:textId="39280E44" w:rsidR="00D62C90" w:rsidRPr="009F0F9C" w:rsidRDefault="00D62C90" w:rsidP="00D62C90">
      <w:pPr>
        <w:spacing w:line="480" w:lineRule="auto"/>
        <w:ind w:left="720" w:hanging="720"/>
      </w:pPr>
      <w:r w:rsidRPr="00D62C90">
        <w:t xml:space="preserve">Udo, T., McKee, S. A., &amp; </w:t>
      </w:r>
      <w:proofErr w:type="spellStart"/>
      <w:r w:rsidRPr="00D62C90">
        <w:t>Grilo</w:t>
      </w:r>
      <w:proofErr w:type="spellEnd"/>
      <w:r w:rsidRPr="00D62C90">
        <w:t>, C. M. (2015). Factor structure and clinical utility of the Beck Depression Inventory in patients with binge eating disorder and obesity. </w:t>
      </w:r>
      <w:r w:rsidRPr="00D62C90">
        <w:rPr>
          <w:i/>
          <w:iCs/>
        </w:rPr>
        <w:t>General hospital psychiatry</w:t>
      </w:r>
      <w:r w:rsidRPr="00D62C90">
        <w:t>, </w:t>
      </w:r>
      <w:r w:rsidRPr="00D62C90">
        <w:rPr>
          <w:i/>
          <w:iCs/>
        </w:rPr>
        <w:t>37</w:t>
      </w:r>
      <w:r w:rsidRPr="00D62C90">
        <w:t>, 120-125.</w:t>
      </w:r>
    </w:p>
    <w:p w14:paraId="15EF6566" w14:textId="60CDAB2D" w:rsidR="00521982" w:rsidRPr="009F0F9C" w:rsidRDefault="00521982" w:rsidP="00521982">
      <w:pPr>
        <w:spacing w:line="480" w:lineRule="auto"/>
        <w:ind w:left="720" w:hanging="720"/>
      </w:pPr>
      <w:r w:rsidRPr="009F0F9C">
        <w:rPr>
          <w:rFonts w:eastAsia="Times New Roman"/>
        </w:rPr>
        <w:t xml:space="preserve">Webb, C. A., Beard, C., </w:t>
      </w:r>
      <w:proofErr w:type="spellStart"/>
      <w:r w:rsidRPr="009F0F9C">
        <w:rPr>
          <w:rFonts w:eastAsia="Times New Roman"/>
        </w:rPr>
        <w:t>Kertz</w:t>
      </w:r>
      <w:proofErr w:type="spellEnd"/>
      <w:r w:rsidRPr="009F0F9C">
        <w:rPr>
          <w:rFonts w:eastAsia="Times New Roman"/>
        </w:rPr>
        <w:t xml:space="preserve">, S. J., Hsu, K., &amp; </w:t>
      </w:r>
      <w:proofErr w:type="spellStart"/>
      <w:r w:rsidRPr="009F0F9C">
        <w:rPr>
          <w:rFonts w:eastAsia="Times New Roman"/>
        </w:rPr>
        <w:t>Björgvi</w:t>
      </w:r>
      <w:r w:rsidR="0010067E">
        <w:rPr>
          <w:rFonts w:eastAsia="Times New Roman"/>
        </w:rPr>
        <w:t>nsson</w:t>
      </w:r>
      <w:proofErr w:type="spellEnd"/>
      <w:r w:rsidR="0010067E">
        <w:rPr>
          <w:rFonts w:eastAsia="Times New Roman"/>
        </w:rPr>
        <w:t>, T. (2016). Differential role of CBT skills, DBT skills and psychological flexibility in predicting depressive versus anxiety symptom i</w:t>
      </w:r>
      <w:r w:rsidRPr="009F0F9C">
        <w:rPr>
          <w:rFonts w:eastAsia="Times New Roman"/>
        </w:rPr>
        <w:t xml:space="preserve">mprovement. </w:t>
      </w:r>
      <w:proofErr w:type="spellStart"/>
      <w:r w:rsidRPr="009F0F9C">
        <w:rPr>
          <w:rFonts w:eastAsia="Times New Roman"/>
          <w:i/>
        </w:rPr>
        <w:t>Behaviour</w:t>
      </w:r>
      <w:proofErr w:type="spellEnd"/>
      <w:r w:rsidRPr="009F0F9C">
        <w:rPr>
          <w:rFonts w:eastAsia="Times New Roman"/>
          <w:i/>
        </w:rPr>
        <w:t xml:space="preserve"> Research and Therapy</w:t>
      </w:r>
      <w:r w:rsidRPr="009F0F9C">
        <w:rPr>
          <w:rFonts w:eastAsia="Times New Roman"/>
        </w:rPr>
        <w:t xml:space="preserve">, </w:t>
      </w:r>
      <w:r w:rsidRPr="009F0F9C">
        <w:rPr>
          <w:rFonts w:eastAsia="Times New Roman"/>
          <w:i/>
        </w:rPr>
        <w:t>81</w:t>
      </w:r>
      <w:r w:rsidRPr="009F0F9C">
        <w:rPr>
          <w:rFonts w:eastAsia="Times New Roman"/>
        </w:rPr>
        <w:t>, 12–20. http://doi.org/10.1016/j.brat.2016.03.006</w:t>
      </w:r>
    </w:p>
    <w:p w14:paraId="1C11B061" w14:textId="4D2CBA1C" w:rsidR="00521982" w:rsidRPr="009F0F9C" w:rsidRDefault="00521982" w:rsidP="00521982">
      <w:pPr>
        <w:spacing w:line="480" w:lineRule="auto"/>
        <w:ind w:left="720" w:hanging="720"/>
      </w:pPr>
      <w:r w:rsidRPr="009F0F9C">
        <w:rPr>
          <w:rFonts w:eastAsia="Times New Roman"/>
        </w:rPr>
        <w:t xml:space="preserve">Wendell, J. W., Masuda, A., &amp; Le, J. K. (2012). The role of body image flexibility in the relationship between disordered eating cognitions and disordered eating symptoms among non-clinical college students. </w:t>
      </w:r>
      <w:r w:rsidRPr="009F0F9C">
        <w:rPr>
          <w:rFonts w:eastAsia="Times New Roman"/>
          <w:i/>
        </w:rPr>
        <w:t>Eating Behaviors</w:t>
      </w:r>
      <w:r w:rsidRPr="009F0F9C">
        <w:rPr>
          <w:rFonts w:eastAsia="Times New Roman"/>
        </w:rPr>
        <w:t xml:space="preserve">, </w:t>
      </w:r>
      <w:r w:rsidRPr="009F0F9C">
        <w:rPr>
          <w:rFonts w:eastAsia="Times New Roman"/>
          <w:i/>
        </w:rPr>
        <w:t>13</w:t>
      </w:r>
      <w:r w:rsidRPr="009F0F9C">
        <w:rPr>
          <w:rFonts w:eastAsia="Times New Roman"/>
        </w:rPr>
        <w:t>, 240–245. http://doi.org/10.1016/j.eatbeh.2012.03.006</w:t>
      </w:r>
    </w:p>
    <w:p w14:paraId="777EF265" w14:textId="77777777" w:rsidR="00705291" w:rsidRDefault="00705291"/>
    <w:p w14:paraId="37E9A00C" w14:textId="77777777" w:rsidR="00705291" w:rsidRDefault="00705291"/>
    <w:p w14:paraId="6DA84729" w14:textId="2625D374" w:rsidR="002D4C06" w:rsidRDefault="00F633CB">
      <w:r>
        <w:lastRenderedPageBreak/>
        <w:fldChar w:fldCharType="begin"/>
      </w:r>
      <w:r>
        <w:instrText xml:space="preserve"> ADDIN EN.REFLIST </w:instrText>
      </w:r>
      <w:r>
        <w:fldChar w:fldCharType="separate"/>
      </w:r>
      <w:r>
        <w:fldChar w:fldCharType="end"/>
      </w:r>
    </w:p>
    <w:sectPr w:rsidR="002D4C06" w:rsidSect="006E2DD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B44F4" w14:textId="77777777" w:rsidR="007F7A76" w:rsidRDefault="007F7A76" w:rsidP="00521982">
      <w:r>
        <w:separator/>
      </w:r>
    </w:p>
  </w:endnote>
  <w:endnote w:type="continuationSeparator" w:id="0">
    <w:p w14:paraId="05F32EA3" w14:textId="77777777" w:rsidR="007F7A76" w:rsidRDefault="007F7A76" w:rsidP="0052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FFC21" w14:textId="77777777" w:rsidR="007F7A76" w:rsidRDefault="007F7A76" w:rsidP="00521982">
      <w:r>
        <w:separator/>
      </w:r>
    </w:p>
  </w:footnote>
  <w:footnote w:type="continuationSeparator" w:id="0">
    <w:p w14:paraId="04CABA7C" w14:textId="77777777" w:rsidR="007F7A76" w:rsidRDefault="007F7A76" w:rsidP="00521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A33CC" w14:textId="77777777" w:rsidR="00521982" w:rsidRPr="00521982" w:rsidRDefault="00521982" w:rsidP="00521982">
    <w:pPr>
      <w:pStyle w:val="Header"/>
      <w:ind w:right="360"/>
      <w:rPr>
        <w:rFonts w:ascii="Times New Roman" w:hAnsi="Times New Roman" w:cs="Times New Roman"/>
        <w:sz w:val="24"/>
        <w:szCs w:val="24"/>
      </w:rPr>
    </w:pPr>
    <w:r w:rsidRPr="00143759">
      <w:rPr>
        <w:rFonts w:ascii="Times New Roman" w:hAnsi="Times New Roman" w:cs="Times New Roman"/>
        <w:sz w:val="24"/>
        <w:szCs w:val="24"/>
      </w:rPr>
      <w:t>INCREASING BODY IMAGE FLEXIBILITY IN EATING DISORDERS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TAyNbYwMzMwNjRV0lEKTi0uzszPAykwrAUASNr++CwAAAA="/>
    <w:docVar w:name="EN.InstantFormat" w:val="&lt;ENInstantFormat&gt;&lt;Enabled&gt;1&lt;/Enabled&gt;&lt;ScanUnformatted&gt;1&lt;/ScanUnformatted&gt;&lt;ScanChanges&gt;1&lt;/ScanChanges&gt;&lt;Suspended&gt;0&lt;/Suspended&gt;&lt;/ENInstantFormat&gt;"/>
    <w:docVar w:name="EN.Layout" w:val="&lt;ENLayout&gt;&lt;Style&gt;APA 6th fixed references&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200vasqv9ttfes2zoxf092sstsfexszx90&quot;&gt;My EndNote Library&lt;record-ids&gt;&lt;item&gt;1156&lt;/item&gt;&lt;/record-ids&gt;&lt;/item&gt;&lt;/Libraries&gt;"/>
  </w:docVars>
  <w:rsids>
    <w:rsidRoot w:val="00521982"/>
    <w:rsid w:val="0002733D"/>
    <w:rsid w:val="000B3626"/>
    <w:rsid w:val="000B66D9"/>
    <w:rsid w:val="000C5020"/>
    <w:rsid w:val="000C547F"/>
    <w:rsid w:val="0010067E"/>
    <w:rsid w:val="00160017"/>
    <w:rsid w:val="00172281"/>
    <w:rsid w:val="001A01ED"/>
    <w:rsid w:val="001C4E6D"/>
    <w:rsid w:val="001F6C85"/>
    <w:rsid w:val="0021494B"/>
    <w:rsid w:val="002434B2"/>
    <w:rsid w:val="002D2F60"/>
    <w:rsid w:val="002D4C06"/>
    <w:rsid w:val="002D5BFE"/>
    <w:rsid w:val="002E1061"/>
    <w:rsid w:val="002F1A26"/>
    <w:rsid w:val="003B5C23"/>
    <w:rsid w:val="003F2D31"/>
    <w:rsid w:val="00405E4C"/>
    <w:rsid w:val="00475CB6"/>
    <w:rsid w:val="004A62D1"/>
    <w:rsid w:val="004C4C3C"/>
    <w:rsid w:val="004D0828"/>
    <w:rsid w:val="004D30F1"/>
    <w:rsid w:val="00505687"/>
    <w:rsid w:val="00521982"/>
    <w:rsid w:val="005222AF"/>
    <w:rsid w:val="00525231"/>
    <w:rsid w:val="005608C3"/>
    <w:rsid w:val="00584F02"/>
    <w:rsid w:val="005860A0"/>
    <w:rsid w:val="005B089C"/>
    <w:rsid w:val="005F4A14"/>
    <w:rsid w:val="00607951"/>
    <w:rsid w:val="00645E8C"/>
    <w:rsid w:val="006D4964"/>
    <w:rsid w:val="006E2DD4"/>
    <w:rsid w:val="006E65B6"/>
    <w:rsid w:val="00705291"/>
    <w:rsid w:val="007F7A76"/>
    <w:rsid w:val="0080117F"/>
    <w:rsid w:val="008C7B31"/>
    <w:rsid w:val="008E7EF4"/>
    <w:rsid w:val="00911E95"/>
    <w:rsid w:val="0091386A"/>
    <w:rsid w:val="00920B43"/>
    <w:rsid w:val="0094060D"/>
    <w:rsid w:val="00950C8C"/>
    <w:rsid w:val="009A404B"/>
    <w:rsid w:val="009D4F2A"/>
    <w:rsid w:val="009E751A"/>
    <w:rsid w:val="00A23599"/>
    <w:rsid w:val="00A346A5"/>
    <w:rsid w:val="00A465E2"/>
    <w:rsid w:val="00A67E31"/>
    <w:rsid w:val="00A9350A"/>
    <w:rsid w:val="00AA1372"/>
    <w:rsid w:val="00AB0CF4"/>
    <w:rsid w:val="00B02977"/>
    <w:rsid w:val="00B04E61"/>
    <w:rsid w:val="00B134B0"/>
    <w:rsid w:val="00B14A24"/>
    <w:rsid w:val="00B70400"/>
    <w:rsid w:val="00B932BE"/>
    <w:rsid w:val="00B93EE7"/>
    <w:rsid w:val="00BB0478"/>
    <w:rsid w:val="00BB5878"/>
    <w:rsid w:val="00BB71C0"/>
    <w:rsid w:val="00C04797"/>
    <w:rsid w:val="00C1116C"/>
    <w:rsid w:val="00C220A2"/>
    <w:rsid w:val="00C53F94"/>
    <w:rsid w:val="00C836B0"/>
    <w:rsid w:val="00C9463B"/>
    <w:rsid w:val="00CC0468"/>
    <w:rsid w:val="00D016FE"/>
    <w:rsid w:val="00D21DCA"/>
    <w:rsid w:val="00D27F01"/>
    <w:rsid w:val="00D62C90"/>
    <w:rsid w:val="00D9422D"/>
    <w:rsid w:val="00D97DB5"/>
    <w:rsid w:val="00DA5DC2"/>
    <w:rsid w:val="00DA5F0F"/>
    <w:rsid w:val="00DB3099"/>
    <w:rsid w:val="00DE799C"/>
    <w:rsid w:val="00EF163B"/>
    <w:rsid w:val="00EF5FB5"/>
    <w:rsid w:val="00F1161C"/>
    <w:rsid w:val="00F633CB"/>
    <w:rsid w:val="00F71ABC"/>
    <w:rsid w:val="00FD4F5D"/>
    <w:rsid w:val="00FE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02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C9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982"/>
    <w:rPr>
      <w:color w:val="0563C1" w:themeColor="hyperlink"/>
      <w:u w:val="single"/>
    </w:rPr>
  </w:style>
  <w:style w:type="paragraph" w:styleId="Header">
    <w:name w:val="header"/>
    <w:basedOn w:val="Normal"/>
    <w:link w:val="HeaderChar"/>
    <w:uiPriority w:val="99"/>
    <w:unhideWhenUsed/>
    <w:rsid w:val="00521982"/>
    <w:pPr>
      <w:tabs>
        <w:tab w:val="center" w:pos="4680"/>
        <w:tab w:val="right" w:pos="936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521982"/>
    <w:rPr>
      <w:rFonts w:ascii="Arial" w:eastAsia="Arial" w:hAnsi="Arial" w:cs="Arial"/>
      <w:color w:val="000000"/>
      <w:sz w:val="22"/>
      <w:szCs w:val="22"/>
    </w:rPr>
  </w:style>
  <w:style w:type="paragraph" w:styleId="Footer">
    <w:name w:val="footer"/>
    <w:basedOn w:val="Normal"/>
    <w:link w:val="FooterChar"/>
    <w:uiPriority w:val="99"/>
    <w:unhideWhenUsed/>
    <w:rsid w:val="00521982"/>
    <w:pPr>
      <w:tabs>
        <w:tab w:val="center" w:pos="4680"/>
        <w:tab w:val="right" w:pos="936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521982"/>
    <w:rPr>
      <w:rFonts w:ascii="Arial" w:eastAsia="Arial" w:hAnsi="Arial" w:cs="Arial"/>
      <w:color w:val="000000"/>
      <w:sz w:val="22"/>
      <w:szCs w:val="22"/>
    </w:rPr>
  </w:style>
  <w:style w:type="paragraph" w:customStyle="1" w:styleId="EndNoteBibliographyTitle">
    <w:name w:val="EndNote Bibliography Title"/>
    <w:basedOn w:val="Normal"/>
    <w:rsid w:val="00705291"/>
    <w:pPr>
      <w:jc w:val="center"/>
    </w:pPr>
  </w:style>
  <w:style w:type="paragraph" w:customStyle="1" w:styleId="EndNoteBibliography">
    <w:name w:val="EndNote Bibliography"/>
    <w:basedOn w:val="Normal"/>
    <w:rsid w:val="0070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1555">
      <w:bodyDiv w:val="1"/>
      <w:marLeft w:val="0"/>
      <w:marRight w:val="0"/>
      <w:marTop w:val="0"/>
      <w:marBottom w:val="0"/>
      <w:divBdr>
        <w:top w:val="none" w:sz="0" w:space="0" w:color="auto"/>
        <w:left w:val="none" w:sz="0" w:space="0" w:color="auto"/>
        <w:bottom w:val="none" w:sz="0" w:space="0" w:color="auto"/>
        <w:right w:val="none" w:sz="0" w:space="0" w:color="auto"/>
      </w:divBdr>
    </w:div>
    <w:div w:id="641693524">
      <w:bodyDiv w:val="1"/>
      <w:marLeft w:val="0"/>
      <w:marRight w:val="0"/>
      <w:marTop w:val="0"/>
      <w:marBottom w:val="0"/>
      <w:divBdr>
        <w:top w:val="none" w:sz="0" w:space="0" w:color="auto"/>
        <w:left w:val="none" w:sz="0" w:space="0" w:color="auto"/>
        <w:bottom w:val="none" w:sz="0" w:space="0" w:color="auto"/>
        <w:right w:val="none" w:sz="0" w:space="0" w:color="auto"/>
      </w:divBdr>
    </w:div>
    <w:div w:id="751780750">
      <w:bodyDiv w:val="1"/>
      <w:marLeft w:val="0"/>
      <w:marRight w:val="0"/>
      <w:marTop w:val="0"/>
      <w:marBottom w:val="0"/>
      <w:divBdr>
        <w:top w:val="none" w:sz="0" w:space="0" w:color="auto"/>
        <w:left w:val="none" w:sz="0" w:space="0" w:color="auto"/>
        <w:bottom w:val="none" w:sz="0" w:space="0" w:color="auto"/>
        <w:right w:val="none" w:sz="0" w:space="0" w:color="auto"/>
      </w:divBdr>
    </w:div>
    <w:div w:id="873617970">
      <w:bodyDiv w:val="1"/>
      <w:marLeft w:val="0"/>
      <w:marRight w:val="0"/>
      <w:marTop w:val="0"/>
      <w:marBottom w:val="0"/>
      <w:divBdr>
        <w:top w:val="none" w:sz="0" w:space="0" w:color="auto"/>
        <w:left w:val="none" w:sz="0" w:space="0" w:color="auto"/>
        <w:bottom w:val="none" w:sz="0" w:space="0" w:color="auto"/>
        <w:right w:val="none" w:sz="0" w:space="0" w:color="auto"/>
      </w:divBdr>
    </w:div>
    <w:div w:id="892814725">
      <w:bodyDiv w:val="1"/>
      <w:marLeft w:val="0"/>
      <w:marRight w:val="0"/>
      <w:marTop w:val="0"/>
      <w:marBottom w:val="0"/>
      <w:divBdr>
        <w:top w:val="none" w:sz="0" w:space="0" w:color="auto"/>
        <w:left w:val="none" w:sz="0" w:space="0" w:color="auto"/>
        <w:bottom w:val="none" w:sz="0" w:space="0" w:color="auto"/>
        <w:right w:val="none" w:sz="0" w:space="0" w:color="auto"/>
      </w:divBdr>
    </w:div>
    <w:div w:id="1098715663">
      <w:bodyDiv w:val="1"/>
      <w:marLeft w:val="0"/>
      <w:marRight w:val="0"/>
      <w:marTop w:val="0"/>
      <w:marBottom w:val="0"/>
      <w:divBdr>
        <w:top w:val="none" w:sz="0" w:space="0" w:color="auto"/>
        <w:left w:val="none" w:sz="0" w:space="0" w:color="auto"/>
        <w:bottom w:val="none" w:sz="0" w:space="0" w:color="auto"/>
        <w:right w:val="none" w:sz="0" w:space="0" w:color="auto"/>
      </w:divBdr>
    </w:div>
    <w:div w:id="1549564299">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177/014544550730220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x.doi.org/10.1016/j.eatbeh.2012.10.00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i.org/10.1016/j.janxdis.2014.06.008"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doi.org/10.1016/j.jcbs.2015.07.001" TargetMode="External"/><Relationship Id="rId4" Type="http://schemas.openxmlformats.org/officeDocument/2006/relationships/footnotes" Target="footnotes.xml"/><Relationship Id="rId9" Type="http://schemas.openxmlformats.org/officeDocument/2006/relationships/hyperlink" Target="http://doi.org/10.1016/j.cpr.2010.03.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5598</Words>
  <Characters>31910</Characters>
  <Application>Microsoft Office Word</Application>
  <DocSecurity>0</DocSecurity>
  <Lines>265</Lines>
  <Paragraphs>74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Method</vt:lpstr>
      <vt:lpstr>Setting</vt:lpstr>
      <vt:lpstr>Participants and Procedure</vt:lpstr>
      <vt:lpstr>Measures</vt:lpstr>
      <vt:lpstr>Analytic Strategy</vt:lpstr>
      <vt:lpstr>Data Inspection</vt:lpstr>
      <vt:lpstr>Results</vt:lpstr>
      <vt:lpstr>Discussion</vt:lpstr>
      <vt:lpstr>References</vt:lpstr>
    </vt:vector>
  </TitlesOfParts>
  <Company/>
  <LinksUpToDate>false</LinksUpToDate>
  <CharactersWithSpaces>37434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Lee</dc:creator>
  <cp:keywords/>
  <dc:description/>
  <cp:lastModifiedBy>Connor Clark</cp:lastModifiedBy>
  <cp:revision>2</cp:revision>
  <dcterms:created xsi:type="dcterms:W3CDTF">2020-12-14T17:24:00Z</dcterms:created>
  <dcterms:modified xsi:type="dcterms:W3CDTF">2020-12-14T17:24:00Z</dcterms:modified>
</cp:coreProperties>
</file>