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ED60" w14:textId="77777777" w:rsidR="00F1713C" w:rsidRDefault="00F1713C" w:rsidP="00F1713C">
      <w:pPr>
        <w:spacing w:line="480" w:lineRule="auto"/>
        <w:jc w:val="center"/>
        <w:rPr>
          <w:rFonts w:ascii="Times New Roman" w:hAnsi="Times New Roman" w:cs="Times New Roman"/>
        </w:rPr>
      </w:pPr>
    </w:p>
    <w:p w14:paraId="7827D680" w14:textId="77777777" w:rsidR="00F1713C" w:rsidRDefault="00F1713C" w:rsidP="00F1713C">
      <w:pPr>
        <w:spacing w:line="480" w:lineRule="auto"/>
        <w:jc w:val="center"/>
        <w:rPr>
          <w:rFonts w:ascii="Times New Roman" w:hAnsi="Times New Roman" w:cs="Times New Roman"/>
        </w:rPr>
      </w:pPr>
    </w:p>
    <w:p w14:paraId="26BDC978" w14:textId="77777777" w:rsidR="00F1713C" w:rsidRDefault="00F1713C" w:rsidP="00F1713C">
      <w:pPr>
        <w:spacing w:line="480" w:lineRule="auto"/>
        <w:jc w:val="center"/>
        <w:rPr>
          <w:rFonts w:ascii="Times New Roman" w:hAnsi="Times New Roman" w:cs="Times New Roman"/>
        </w:rPr>
      </w:pPr>
    </w:p>
    <w:p w14:paraId="032F415C" w14:textId="77777777" w:rsidR="00F1713C" w:rsidRDefault="00F1713C" w:rsidP="00F1713C">
      <w:pPr>
        <w:spacing w:line="480" w:lineRule="auto"/>
        <w:jc w:val="center"/>
        <w:rPr>
          <w:rFonts w:ascii="Times New Roman" w:hAnsi="Times New Roman" w:cs="Times New Roman"/>
        </w:rPr>
      </w:pPr>
    </w:p>
    <w:p w14:paraId="45FF6AB3" w14:textId="77777777" w:rsidR="00F1713C" w:rsidRDefault="00F1713C" w:rsidP="00F1713C">
      <w:pPr>
        <w:spacing w:line="480" w:lineRule="auto"/>
        <w:jc w:val="center"/>
        <w:rPr>
          <w:rFonts w:ascii="Times New Roman" w:hAnsi="Times New Roman" w:cs="Times New Roman"/>
        </w:rPr>
      </w:pPr>
    </w:p>
    <w:p w14:paraId="7B083401" w14:textId="77777777" w:rsidR="00F1713C" w:rsidRDefault="00F1713C" w:rsidP="00F1713C">
      <w:pPr>
        <w:spacing w:line="480" w:lineRule="auto"/>
        <w:jc w:val="center"/>
        <w:rPr>
          <w:rFonts w:ascii="Times New Roman" w:hAnsi="Times New Roman" w:cs="Times New Roman"/>
        </w:rPr>
      </w:pPr>
    </w:p>
    <w:p w14:paraId="55373BDF" w14:textId="77777777" w:rsidR="00F1713C" w:rsidRDefault="00F1713C" w:rsidP="00F1713C">
      <w:pPr>
        <w:spacing w:line="480" w:lineRule="auto"/>
        <w:jc w:val="center"/>
        <w:rPr>
          <w:rFonts w:ascii="Times New Roman" w:hAnsi="Times New Roman" w:cs="Times New Roman"/>
        </w:rPr>
      </w:pPr>
    </w:p>
    <w:p w14:paraId="0EF78D3D" w14:textId="77777777" w:rsidR="00F1713C" w:rsidRDefault="00F1713C" w:rsidP="00F1713C">
      <w:pPr>
        <w:spacing w:line="480" w:lineRule="auto"/>
        <w:jc w:val="center"/>
        <w:rPr>
          <w:rFonts w:ascii="Times New Roman" w:hAnsi="Times New Roman" w:cs="Times New Roman"/>
        </w:rPr>
      </w:pPr>
    </w:p>
    <w:p w14:paraId="60C90914" w14:textId="1510AA7D" w:rsidR="00F1713C" w:rsidRDefault="00F1713C" w:rsidP="00F1713C">
      <w:pPr>
        <w:spacing w:line="480" w:lineRule="auto"/>
        <w:jc w:val="center"/>
        <w:rPr>
          <w:rFonts w:ascii="Times New Roman" w:hAnsi="Times New Roman" w:cs="Times New Roman"/>
        </w:rPr>
      </w:pPr>
      <w:r>
        <w:rPr>
          <w:rFonts w:ascii="Times New Roman" w:hAnsi="Times New Roman" w:cs="Times New Roman"/>
        </w:rPr>
        <w:t xml:space="preserve">Values engagement as a predictor of eating disorder severity in </w:t>
      </w:r>
      <w:r w:rsidR="00766482">
        <w:rPr>
          <w:rFonts w:ascii="Times New Roman" w:hAnsi="Times New Roman" w:cs="Times New Roman"/>
        </w:rPr>
        <w:t xml:space="preserve">a residential sample of </w:t>
      </w:r>
      <w:r>
        <w:rPr>
          <w:rFonts w:ascii="Times New Roman" w:hAnsi="Times New Roman" w:cs="Times New Roman"/>
        </w:rPr>
        <w:t>female adolescents with eating disorders</w:t>
      </w:r>
    </w:p>
    <w:p w14:paraId="25D1271C" w14:textId="77777777" w:rsidR="00F1713C" w:rsidRDefault="00F1713C" w:rsidP="00F1713C">
      <w:pPr>
        <w:jc w:val="center"/>
        <w:rPr>
          <w:rFonts w:ascii="Times New Roman" w:hAnsi="Times New Roman" w:cs="Times New Roman"/>
          <w:b/>
          <w:bCs/>
        </w:rPr>
      </w:pPr>
      <w:r>
        <w:rPr>
          <w:rFonts w:ascii="Times New Roman" w:hAnsi="Times New Roman" w:cs="Times New Roman"/>
          <w:b/>
          <w:bCs/>
        </w:rPr>
        <w:br w:type="page"/>
      </w:r>
    </w:p>
    <w:p w14:paraId="3350317A" w14:textId="06592AF2" w:rsidR="0054020B" w:rsidRDefault="0054020B" w:rsidP="007346CC">
      <w:pPr>
        <w:spacing w:line="480" w:lineRule="auto"/>
        <w:jc w:val="center"/>
        <w:rPr>
          <w:rFonts w:ascii="Times New Roman" w:hAnsi="Times New Roman" w:cs="Times New Roman"/>
          <w:b/>
          <w:bCs/>
        </w:rPr>
      </w:pPr>
      <w:r w:rsidRPr="00A67575">
        <w:rPr>
          <w:rFonts w:ascii="Times New Roman" w:hAnsi="Times New Roman" w:cs="Times New Roman"/>
          <w:b/>
          <w:bCs/>
        </w:rPr>
        <w:lastRenderedPageBreak/>
        <w:t>Abstract</w:t>
      </w:r>
    </w:p>
    <w:p w14:paraId="2686F036" w14:textId="08698284" w:rsidR="0054020B" w:rsidRDefault="0054020B" w:rsidP="006F4A25">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Values are freely chosen life directions and/or qualities of being that can motivate behavior change. There is nascent support for the utility of values work as a part of the therapeutic process across treatments, particularly in third wave therapy approaches (e.g., acceptance and commitment therapy). However, therapeutic values work is </w:t>
      </w:r>
      <w:proofErr w:type="spellStart"/>
      <w:r>
        <w:rPr>
          <w:rFonts w:ascii="Times New Roman" w:hAnsi="Times New Roman" w:cs="Times New Roman"/>
        </w:rPr>
        <w:t>underresearched</w:t>
      </w:r>
      <w:proofErr w:type="spellEnd"/>
      <w:r>
        <w:rPr>
          <w:rFonts w:ascii="Times New Roman" w:hAnsi="Times New Roman" w:cs="Times New Roman"/>
        </w:rPr>
        <w:t xml:space="preserve"> in clinical samples</w:t>
      </w:r>
      <w:r w:rsidR="008F11C8">
        <w:rPr>
          <w:rFonts w:ascii="Times New Roman" w:hAnsi="Times New Roman" w:cs="Times New Roman"/>
        </w:rPr>
        <w:t xml:space="preserve"> of youth</w:t>
      </w:r>
      <w:r>
        <w:rPr>
          <w:rFonts w:ascii="Times New Roman" w:hAnsi="Times New Roman" w:cs="Times New Roman"/>
        </w:rPr>
        <w:t xml:space="preserve">. The aim of the present study is to examine the role of the two distinct values processes (engagement and obstruction), </w:t>
      </w:r>
      <w:r w:rsidR="00A26E85">
        <w:rPr>
          <w:rFonts w:ascii="Times New Roman" w:hAnsi="Times New Roman" w:cs="Times New Roman"/>
        </w:rPr>
        <w:t>body image inflexibility</w:t>
      </w:r>
      <w:r>
        <w:rPr>
          <w:rFonts w:ascii="Times New Roman" w:hAnsi="Times New Roman" w:cs="Times New Roman"/>
        </w:rPr>
        <w:t>, alongside other common comorbid symptoms of eating disorders (anxiety, depression) in a sample of female adolescents with eating disorders</w:t>
      </w:r>
      <w:r w:rsidR="00CC6367">
        <w:rPr>
          <w:rFonts w:ascii="Times New Roman" w:hAnsi="Times New Roman" w:cs="Times New Roman"/>
        </w:rPr>
        <w:t xml:space="preserve"> attending a residential eating disorder treatment program</w:t>
      </w:r>
      <w:r>
        <w:rPr>
          <w:rFonts w:ascii="Times New Roman" w:hAnsi="Times New Roman" w:cs="Times New Roman"/>
        </w:rPr>
        <w:t>. Participants (</w:t>
      </w:r>
      <w:r w:rsidRPr="00F717F3">
        <w:rPr>
          <w:rFonts w:ascii="Times New Roman" w:hAnsi="Times New Roman" w:cs="Times New Roman"/>
        </w:rPr>
        <w:t>N</w:t>
      </w:r>
      <w:r>
        <w:rPr>
          <w:rFonts w:ascii="Times New Roman" w:hAnsi="Times New Roman" w:cs="Times New Roman"/>
          <w:i/>
          <w:iCs/>
        </w:rPr>
        <w:t xml:space="preserve"> </w:t>
      </w:r>
      <w:r>
        <w:rPr>
          <w:rFonts w:ascii="Times New Roman" w:hAnsi="Times New Roman" w:cs="Times New Roman"/>
        </w:rPr>
        <w:t xml:space="preserve">= 75) were patients at a residential eating disorder treatment facility and completed a battery of measures at time of admission. Correlational analyses and multiple regression were performed. Results found correlations between </w:t>
      </w:r>
      <w:r w:rsidR="00346915">
        <w:rPr>
          <w:rFonts w:ascii="Times New Roman" w:hAnsi="Times New Roman" w:cs="Times New Roman"/>
        </w:rPr>
        <w:t>eating disorder</w:t>
      </w:r>
      <w:r>
        <w:rPr>
          <w:rFonts w:ascii="Times New Roman" w:hAnsi="Times New Roman" w:cs="Times New Roman"/>
        </w:rPr>
        <w:t xml:space="preserve"> severity, values engagement, values obstruction, body image flexibility, anxiety, and depression in the expected directions. Regression results found </w:t>
      </w:r>
      <w:r w:rsidR="00A26E85">
        <w:rPr>
          <w:rFonts w:ascii="Times New Roman" w:hAnsi="Times New Roman" w:cs="Times New Roman"/>
        </w:rPr>
        <w:t>body image inflexibility</w:t>
      </w:r>
      <w:r>
        <w:rPr>
          <w:rFonts w:ascii="Times New Roman" w:hAnsi="Times New Roman" w:cs="Times New Roman"/>
        </w:rPr>
        <w:t xml:space="preserve">, progression towards values, and anxiety as significant predictors of eating disorder severity (adjusted </w:t>
      </w:r>
      <w:r w:rsidRPr="00C624BC">
        <w:rPr>
          <w:rFonts w:ascii="Times New Roman" w:hAnsi="Times New Roman" w:cs="Times New Roman"/>
          <w:i/>
          <w:iCs/>
        </w:rPr>
        <w:t>R</w:t>
      </w:r>
      <w:r w:rsidRPr="00C624BC">
        <w:rPr>
          <w:rFonts w:ascii="Times New Roman" w:hAnsi="Times New Roman" w:cs="Times New Roman"/>
          <w:i/>
          <w:iCs/>
          <w:vertAlign w:val="superscript"/>
        </w:rPr>
        <w:t>2</w:t>
      </w:r>
      <w:r>
        <w:rPr>
          <w:rFonts w:ascii="Times New Roman" w:hAnsi="Times New Roman" w:cs="Times New Roman"/>
        </w:rPr>
        <w:t xml:space="preserve"> = .54). This study points to the importance of emphasizing values engagement in youth with eating disorders, highlighting </w:t>
      </w:r>
      <w:r w:rsidR="00171AC8">
        <w:rPr>
          <w:rFonts w:ascii="Times New Roman" w:hAnsi="Times New Roman" w:cs="Times New Roman"/>
        </w:rPr>
        <w:t>a potential</w:t>
      </w:r>
      <w:r>
        <w:rPr>
          <w:rFonts w:ascii="Times New Roman" w:hAnsi="Times New Roman" w:cs="Times New Roman"/>
        </w:rPr>
        <w:t xml:space="preserve"> treatment target for future research.</w:t>
      </w:r>
    </w:p>
    <w:p w14:paraId="21BA07C2" w14:textId="71E18775" w:rsidR="0054020B" w:rsidRPr="008E4F5F" w:rsidRDefault="0054020B" w:rsidP="006F4A25">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Keywords</w:t>
      </w:r>
      <w:r>
        <w:rPr>
          <w:rFonts w:ascii="Times New Roman" w:hAnsi="Times New Roman" w:cs="Times New Roman"/>
        </w:rPr>
        <w:t xml:space="preserve">: </w:t>
      </w:r>
      <w:r w:rsidR="00FB6E18">
        <w:rPr>
          <w:rFonts w:ascii="Times New Roman" w:hAnsi="Times New Roman" w:cs="Times New Roman"/>
        </w:rPr>
        <w:t>adolescent, acceptance and commitment therapy, feeding and eating disorders, female, residential treatment</w:t>
      </w:r>
    </w:p>
    <w:p w14:paraId="78C86388" w14:textId="77777777" w:rsidR="0054020B" w:rsidRPr="00692672" w:rsidRDefault="0054020B" w:rsidP="0015091D">
      <w:pPr>
        <w:spacing w:line="480" w:lineRule="auto"/>
        <w:rPr>
          <w:rFonts w:ascii="Times New Roman" w:hAnsi="Times New Roman" w:cs="Times New Roman"/>
        </w:rPr>
      </w:pPr>
    </w:p>
    <w:p w14:paraId="3A9F523E" w14:textId="77777777" w:rsidR="0054020B" w:rsidRDefault="0054020B">
      <w:pPr>
        <w:rPr>
          <w:rFonts w:ascii="Times New Roman" w:hAnsi="Times New Roman" w:cs="Times New Roman"/>
        </w:rPr>
      </w:pPr>
      <w:r>
        <w:rPr>
          <w:rFonts w:ascii="Times New Roman" w:hAnsi="Times New Roman" w:cs="Times New Roman"/>
        </w:rPr>
        <w:br w:type="page"/>
      </w:r>
    </w:p>
    <w:p w14:paraId="27B0226D" w14:textId="3BAD1E99" w:rsidR="009C180C" w:rsidRPr="009C180C" w:rsidRDefault="0054020B" w:rsidP="009C180C">
      <w:pPr>
        <w:spacing w:line="480" w:lineRule="auto"/>
        <w:jc w:val="center"/>
        <w:rPr>
          <w:rFonts w:ascii="Times New Roman" w:hAnsi="Times New Roman" w:cs="Times New Roman"/>
          <w:b/>
          <w:bCs/>
        </w:rPr>
      </w:pPr>
      <w:r w:rsidRPr="009C180C">
        <w:rPr>
          <w:rFonts w:ascii="Times New Roman" w:hAnsi="Times New Roman" w:cs="Times New Roman"/>
          <w:b/>
          <w:bCs/>
        </w:rPr>
        <w:lastRenderedPageBreak/>
        <w:t>Values engagement as a predictor of eating disorder severity in</w:t>
      </w:r>
      <w:r w:rsidR="009C180C" w:rsidRPr="009C180C">
        <w:rPr>
          <w:rFonts w:ascii="Times New Roman" w:hAnsi="Times New Roman" w:cs="Times New Roman"/>
          <w:b/>
          <w:bCs/>
        </w:rPr>
        <w:t xml:space="preserve"> residential sample of</w:t>
      </w:r>
      <w:r w:rsidRPr="009C180C">
        <w:rPr>
          <w:rFonts w:ascii="Times New Roman" w:hAnsi="Times New Roman" w:cs="Times New Roman"/>
          <w:b/>
          <w:bCs/>
        </w:rPr>
        <w:t xml:space="preserve"> female adolescents with eating disorders</w:t>
      </w:r>
    </w:p>
    <w:p w14:paraId="01206A2C" w14:textId="32E877EC" w:rsidR="00F24034" w:rsidRDefault="009C180C" w:rsidP="009C180C">
      <w:pPr>
        <w:spacing w:line="480" w:lineRule="auto"/>
        <w:ind w:firstLine="720"/>
        <w:rPr>
          <w:rFonts w:ascii="Times New Roman" w:hAnsi="Times New Roman" w:cs="Times New Roman"/>
        </w:rPr>
      </w:pPr>
      <w:r>
        <w:rPr>
          <w:rFonts w:ascii="Times New Roman" w:hAnsi="Times New Roman" w:cs="Times New Roman"/>
        </w:rPr>
        <w:t xml:space="preserve">Eating disorders are a serious problem among adolescents, with prevalence ranging from 1-14%, depending on the sample and symptom presentation </w:t>
      </w:r>
      <w:r>
        <w:rPr>
          <w:rFonts w:ascii="Times New Roman" w:hAnsi="Times New Roman" w:cs="Times New Roman"/>
          <w:noProof/>
        </w:rPr>
        <w:t>(Glazer et al., 2019; Karekla, Nikolaou, &amp; Koushiou, 2020; Marzilli, Cerniglia, &amp; Cimino, 2018)</w:t>
      </w:r>
      <w:r>
        <w:rPr>
          <w:rFonts w:ascii="Times New Roman" w:hAnsi="Times New Roman" w:cs="Times New Roman"/>
        </w:rPr>
        <w:t xml:space="preserve">. The initial onset of eating disorders is commonly in adolescence </w:t>
      </w:r>
      <w:r>
        <w:rPr>
          <w:rFonts w:ascii="Times New Roman" w:hAnsi="Times New Roman" w:cs="Times New Roman"/>
          <w:noProof/>
        </w:rPr>
        <w:t>(Ward, Rodriguez, Wright, Austin, &amp; Long, 2019)</w:t>
      </w:r>
      <w:r w:rsidR="00723D40">
        <w:rPr>
          <w:rFonts w:ascii="Times New Roman" w:hAnsi="Times New Roman" w:cs="Times New Roman"/>
        </w:rPr>
        <w:t xml:space="preserve">; one study found 9-41% of female youth endorsed symptoms of eating disorders </w:t>
      </w:r>
      <w:r w:rsidR="00723D40">
        <w:rPr>
          <w:rFonts w:ascii="Times New Roman" w:hAnsi="Times New Roman" w:cs="Times New Roman"/>
          <w:noProof/>
        </w:rPr>
        <w:t>(e.g., body shape disturbance, disordered eating behavior, influence of weight/shape on self-esteem; Ackard, Fulkerson, &amp; Neumark‐Sztainer, 2007)</w:t>
      </w:r>
      <w:r w:rsidR="00723D40">
        <w:rPr>
          <w:rFonts w:ascii="Times New Roman" w:hAnsi="Times New Roman" w:cs="Times New Roman"/>
        </w:rPr>
        <w:t xml:space="preserve">. </w:t>
      </w:r>
      <w:r>
        <w:rPr>
          <w:rFonts w:ascii="Times New Roman" w:hAnsi="Times New Roman" w:cs="Times New Roman"/>
        </w:rPr>
        <w:t xml:space="preserve">Disordered eating behaviors are associated with concerns related to weight, a broad range of mental health problems, and impaired daily functioning </w:t>
      </w:r>
      <w:r>
        <w:rPr>
          <w:rFonts w:ascii="Times New Roman" w:hAnsi="Times New Roman" w:cs="Times New Roman"/>
          <w:noProof/>
        </w:rPr>
        <w:t>(Marzilli et al., 2018; Olsen, Koch, Skovgaard, &amp; Strandberg‐Larsen, 2020)</w:t>
      </w:r>
      <w:r>
        <w:rPr>
          <w:rFonts w:ascii="Times New Roman" w:hAnsi="Times New Roman" w:cs="Times New Roman"/>
        </w:rPr>
        <w:t xml:space="preserve">. </w:t>
      </w:r>
      <w:r w:rsidR="006879C9">
        <w:rPr>
          <w:rFonts w:ascii="Times New Roman" w:hAnsi="Times New Roman" w:cs="Times New Roman"/>
        </w:rPr>
        <w:t xml:space="preserve">More specifically, adolescents with eating disorders reported </w:t>
      </w:r>
      <w:r w:rsidR="00F24034">
        <w:rPr>
          <w:rFonts w:ascii="Times New Roman" w:hAnsi="Times New Roman" w:cs="Times New Roman"/>
        </w:rPr>
        <w:t xml:space="preserve">disruptions across all domains of life, including </w:t>
      </w:r>
      <w:r w:rsidR="006E025C">
        <w:rPr>
          <w:rFonts w:ascii="Times New Roman" w:hAnsi="Times New Roman" w:cs="Times New Roman"/>
        </w:rPr>
        <w:t>social engagement, physical health, and general and health-related quality of life (Fiske et al., 2014; Swanson et al., 2014)</w:t>
      </w:r>
    </w:p>
    <w:p w14:paraId="179A8688" w14:textId="0794094D" w:rsidR="002D17BB" w:rsidRDefault="001E35CF" w:rsidP="006E025C">
      <w:pPr>
        <w:spacing w:line="480" w:lineRule="auto"/>
        <w:ind w:firstLine="720"/>
        <w:rPr>
          <w:rFonts w:ascii="Times New Roman" w:hAnsi="Times New Roman" w:cs="Times New Roman"/>
        </w:rPr>
      </w:pPr>
      <w:r>
        <w:rPr>
          <w:rFonts w:ascii="Times New Roman" w:hAnsi="Times New Roman" w:cs="Times New Roman"/>
        </w:rPr>
        <w:t xml:space="preserve">When considering disrupted functioning in adolescents with eating disorders, it is possible that values, freely chosen life directions that one desires to move towards, may </w:t>
      </w:r>
      <w:r w:rsidR="00C128C4">
        <w:rPr>
          <w:rFonts w:ascii="Times New Roman" w:hAnsi="Times New Roman" w:cs="Times New Roman"/>
        </w:rPr>
        <w:t>be an important tool in treatment and recovery</w:t>
      </w:r>
      <w:r>
        <w:rPr>
          <w:rFonts w:ascii="Times New Roman" w:hAnsi="Times New Roman" w:cs="Times New Roman"/>
        </w:rPr>
        <w:t xml:space="preserve">. </w:t>
      </w:r>
      <w:r w:rsidR="00486FF7">
        <w:rPr>
          <w:rFonts w:ascii="Times New Roman" w:hAnsi="Times New Roman" w:cs="Times New Roman"/>
        </w:rPr>
        <w:t xml:space="preserve">Typically acting as a positive reinforcer, values are intrinsically motivating and rewarding </w:t>
      </w:r>
      <w:r w:rsidR="00486FF7">
        <w:rPr>
          <w:rFonts w:ascii="Times New Roman" w:hAnsi="Times New Roman" w:cs="Times New Roman"/>
          <w:noProof/>
        </w:rPr>
        <w:t>(Cameron, Reed, &amp; Gaudiano, 2014)</w:t>
      </w:r>
      <w:r w:rsidR="00486FF7">
        <w:rPr>
          <w:rFonts w:ascii="Times New Roman" w:hAnsi="Times New Roman" w:cs="Times New Roman"/>
        </w:rPr>
        <w:t xml:space="preserve">. </w:t>
      </w:r>
      <w:r>
        <w:rPr>
          <w:rFonts w:ascii="Times New Roman" w:hAnsi="Times New Roman" w:cs="Times New Roman"/>
        </w:rPr>
        <w:t xml:space="preserve">Values are not a specific goal or a destination, but a quality that one wishes to bring to daily life </w:t>
      </w:r>
      <w:r>
        <w:rPr>
          <w:rFonts w:ascii="Times New Roman" w:hAnsi="Times New Roman" w:cs="Times New Roman"/>
          <w:noProof/>
        </w:rPr>
        <w:t>(LeJeune &amp; Luoma, 2019)</w:t>
      </w:r>
      <w:r>
        <w:rPr>
          <w:rFonts w:ascii="Times New Roman" w:hAnsi="Times New Roman" w:cs="Times New Roman"/>
        </w:rPr>
        <w:t>.</w:t>
      </w:r>
      <w:r w:rsidRPr="001E35CF">
        <w:rPr>
          <w:rFonts w:ascii="Times New Roman" w:hAnsi="Times New Roman" w:cs="Times New Roman"/>
        </w:rPr>
        <w:t xml:space="preserve"> </w:t>
      </w:r>
      <w:r>
        <w:rPr>
          <w:rFonts w:ascii="Times New Roman" w:hAnsi="Times New Roman" w:cs="Times New Roman"/>
        </w:rPr>
        <w:t xml:space="preserve">They cut across domains of life (e.g., relationships, work) and can be used to shape healthier, more functional ways of living </w:t>
      </w:r>
      <w:r>
        <w:rPr>
          <w:rFonts w:ascii="Times New Roman" w:hAnsi="Times New Roman" w:cs="Times New Roman"/>
          <w:noProof/>
        </w:rPr>
        <w:t>(Luoma, Hayes, &amp; Walser, 2007)</w:t>
      </w:r>
      <w:r>
        <w:rPr>
          <w:rFonts w:ascii="Times New Roman" w:hAnsi="Times New Roman" w:cs="Times New Roman"/>
        </w:rPr>
        <w:t xml:space="preserve">. </w:t>
      </w:r>
      <w:r w:rsidR="001032DC">
        <w:rPr>
          <w:rFonts w:ascii="Times New Roman" w:hAnsi="Times New Roman" w:cs="Times New Roman"/>
        </w:rPr>
        <w:t>Valuing</w:t>
      </w:r>
      <w:r w:rsidR="001032DC" w:rsidRPr="001032DC">
        <w:rPr>
          <w:rFonts w:ascii="Times New Roman" w:hAnsi="Times New Roman" w:cs="Times New Roman"/>
        </w:rPr>
        <w:t xml:space="preserve"> can be</w:t>
      </w:r>
      <w:r w:rsidR="001032DC">
        <w:rPr>
          <w:rFonts w:ascii="Times New Roman" w:hAnsi="Times New Roman" w:cs="Times New Roman"/>
        </w:rPr>
        <w:t xml:space="preserve"> theoretically</w:t>
      </w:r>
      <w:r w:rsidR="001032DC" w:rsidRPr="001032DC">
        <w:rPr>
          <w:rFonts w:ascii="Times New Roman" w:hAnsi="Times New Roman" w:cs="Times New Roman"/>
        </w:rPr>
        <w:t xml:space="preserve"> understood as two processes: how well one is pursuing their values </w:t>
      </w:r>
      <w:r w:rsidR="00565C58">
        <w:rPr>
          <w:rFonts w:ascii="Times New Roman" w:hAnsi="Times New Roman" w:cs="Times New Roman"/>
        </w:rPr>
        <w:t xml:space="preserve">(i.e., engagement in valued living) </w:t>
      </w:r>
      <w:r w:rsidR="001032DC" w:rsidRPr="001032DC">
        <w:rPr>
          <w:rFonts w:ascii="Times New Roman" w:hAnsi="Times New Roman" w:cs="Times New Roman"/>
        </w:rPr>
        <w:t>and how often values are hindered (</w:t>
      </w:r>
      <w:r w:rsidR="00565C58">
        <w:rPr>
          <w:rFonts w:ascii="Times New Roman" w:hAnsi="Times New Roman" w:cs="Times New Roman"/>
        </w:rPr>
        <w:t xml:space="preserve">i.e., obstruction of valued </w:t>
      </w:r>
      <w:r w:rsidR="00565C58">
        <w:rPr>
          <w:rFonts w:ascii="Times New Roman" w:hAnsi="Times New Roman" w:cs="Times New Roman"/>
        </w:rPr>
        <w:lastRenderedPageBreak/>
        <w:t xml:space="preserve">living; </w:t>
      </w:r>
      <w:r w:rsidR="001032DC" w:rsidRPr="001032DC">
        <w:rPr>
          <w:rFonts w:ascii="Times New Roman" w:hAnsi="Times New Roman" w:cs="Times New Roman"/>
        </w:rPr>
        <w:t>Carvalho</w:t>
      </w:r>
      <w:r w:rsidR="004E03EF">
        <w:rPr>
          <w:rFonts w:ascii="Times New Roman" w:hAnsi="Times New Roman" w:cs="Times New Roman"/>
        </w:rPr>
        <w:t xml:space="preserve"> et al., </w:t>
      </w:r>
      <w:r w:rsidR="001032DC" w:rsidRPr="001032DC">
        <w:rPr>
          <w:rFonts w:ascii="Times New Roman" w:hAnsi="Times New Roman" w:cs="Times New Roman"/>
        </w:rPr>
        <w:t>2018).</w:t>
      </w:r>
      <w:r w:rsidR="002D577E">
        <w:rPr>
          <w:rFonts w:ascii="Times New Roman" w:hAnsi="Times New Roman" w:cs="Times New Roman"/>
        </w:rPr>
        <w:t xml:space="preserve"> Engagement in valued living might involve an individual choosing to do what is most meaningful to them (e.g., spending time with family, taking a risk in their career) in the service of a chosen value (e.g., kindness, family, adventure). Alternatively, obstruction of valued living </w:t>
      </w:r>
      <w:r w:rsidR="00EB6868">
        <w:rPr>
          <w:rFonts w:ascii="Times New Roman" w:hAnsi="Times New Roman" w:cs="Times New Roman"/>
        </w:rPr>
        <w:t xml:space="preserve">involves </w:t>
      </w:r>
      <w:r w:rsidR="002D577E">
        <w:rPr>
          <w:rFonts w:ascii="Times New Roman" w:hAnsi="Times New Roman" w:cs="Times New Roman"/>
        </w:rPr>
        <w:t>internal or external</w:t>
      </w:r>
      <w:r w:rsidR="00EB6868">
        <w:rPr>
          <w:rFonts w:ascii="Times New Roman" w:hAnsi="Times New Roman" w:cs="Times New Roman"/>
        </w:rPr>
        <w:t xml:space="preserve"> barriers</w:t>
      </w:r>
      <w:r w:rsidR="00584081">
        <w:rPr>
          <w:rFonts w:ascii="Times New Roman" w:hAnsi="Times New Roman" w:cs="Times New Roman"/>
        </w:rPr>
        <w:t xml:space="preserve"> or disruptions</w:t>
      </w:r>
      <w:r w:rsidR="002D577E">
        <w:rPr>
          <w:rFonts w:ascii="Times New Roman" w:hAnsi="Times New Roman" w:cs="Times New Roman"/>
        </w:rPr>
        <w:t xml:space="preserve"> to pursuing chosen values (e.g., staying at home for fear of crowds instead of </w:t>
      </w:r>
      <w:r w:rsidR="001570CC">
        <w:rPr>
          <w:rFonts w:ascii="Times New Roman" w:hAnsi="Times New Roman" w:cs="Times New Roman"/>
        </w:rPr>
        <w:t>supporting</w:t>
      </w:r>
      <w:r w:rsidR="002D577E">
        <w:rPr>
          <w:rFonts w:ascii="Times New Roman" w:hAnsi="Times New Roman" w:cs="Times New Roman"/>
        </w:rPr>
        <w:t xml:space="preserve"> loved ones and attending a graduation</w:t>
      </w:r>
      <w:r w:rsidR="00584081">
        <w:rPr>
          <w:rFonts w:ascii="Times New Roman" w:hAnsi="Times New Roman" w:cs="Times New Roman"/>
        </w:rPr>
        <w:t xml:space="preserve">; </w:t>
      </w:r>
      <w:proofErr w:type="spellStart"/>
      <w:r w:rsidR="00584081">
        <w:rPr>
          <w:rFonts w:ascii="Times New Roman" w:hAnsi="Times New Roman" w:cs="Times New Roman"/>
        </w:rPr>
        <w:t>Smout</w:t>
      </w:r>
      <w:proofErr w:type="spellEnd"/>
      <w:r w:rsidR="00584081">
        <w:rPr>
          <w:rFonts w:ascii="Times New Roman" w:hAnsi="Times New Roman" w:cs="Times New Roman"/>
        </w:rPr>
        <w:t xml:space="preserve"> et al., 2014</w:t>
      </w:r>
      <w:r w:rsidR="002D577E">
        <w:rPr>
          <w:rFonts w:ascii="Times New Roman" w:hAnsi="Times New Roman" w:cs="Times New Roman"/>
        </w:rPr>
        <w:t>).</w:t>
      </w:r>
      <w:r w:rsidR="001032DC" w:rsidRPr="001032DC">
        <w:rPr>
          <w:rFonts w:ascii="Times New Roman" w:hAnsi="Times New Roman" w:cs="Times New Roman"/>
        </w:rPr>
        <w:t xml:space="preserve"> </w:t>
      </w:r>
      <w:r w:rsidR="009C1952">
        <w:rPr>
          <w:rFonts w:ascii="Times New Roman" w:hAnsi="Times New Roman" w:cs="Times New Roman"/>
        </w:rPr>
        <w:t xml:space="preserve">Thus, these two constructs are closely related, but not exact opposites (i.e., the </w:t>
      </w:r>
      <w:r w:rsidR="007F5188">
        <w:rPr>
          <w:rFonts w:ascii="Times New Roman" w:hAnsi="Times New Roman" w:cs="Times New Roman"/>
        </w:rPr>
        <w:t>absence of</w:t>
      </w:r>
      <w:r w:rsidR="009C1952">
        <w:rPr>
          <w:rFonts w:ascii="Times New Roman" w:hAnsi="Times New Roman" w:cs="Times New Roman"/>
        </w:rPr>
        <w:t xml:space="preserve"> engagement in valued living does not necessarily indicate obstruction).</w:t>
      </w:r>
    </w:p>
    <w:p w14:paraId="5F65F1BE" w14:textId="6853450D" w:rsidR="0072163A" w:rsidRDefault="004D0344" w:rsidP="002A21B8">
      <w:pPr>
        <w:spacing w:line="480" w:lineRule="auto"/>
        <w:ind w:firstLine="720"/>
        <w:rPr>
          <w:rFonts w:ascii="Times New Roman" w:hAnsi="Times New Roman" w:cs="Times New Roman"/>
        </w:rPr>
      </w:pPr>
      <w:r>
        <w:rPr>
          <w:rFonts w:ascii="Times New Roman" w:hAnsi="Times New Roman" w:cs="Times New Roman"/>
        </w:rPr>
        <w:t>E</w:t>
      </w:r>
      <w:r w:rsidR="00773839">
        <w:rPr>
          <w:rFonts w:ascii="Times New Roman" w:hAnsi="Times New Roman" w:cs="Times New Roman"/>
        </w:rPr>
        <w:t>ngagement in valued living has</w:t>
      </w:r>
      <w:r w:rsidR="000C7773">
        <w:rPr>
          <w:rFonts w:ascii="Times New Roman" w:hAnsi="Times New Roman" w:cs="Times New Roman"/>
        </w:rPr>
        <w:t xml:space="preserve"> established</w:t>
      </w:r>
      <w:r w:rsidR="00773839">
        <w:rPr>
          <w:rFonts w:ascii="Times New Roman" w:hAnsi="Times New Roman" w:cs="Times New Roman"/>
        </w:rPr>
        <w:t xml:space="preserve"> positive correlations with life satisfaction </w:t>
      </w:r>
      <w:r w:rsidR="00773839">
        <w:rPr>
          <w:rFonts w:ascii="Times New Roman" w:hAnsi="Times New Roman" w:cs="Times New Roman"/>
          <w:noProof/>
        </w:rPr>
        <w:t>(Çekici, Sünbül, Malkoç, Gördesli, &amp; Arslan, 2019)</w:t>
      </w:r>
      <w:r w:rsidR="00773839">
        <w:rPr>
          <w:rFonts w:ascii="Times New Roman" w:hAnsi="Times New Roman" w:cs="Times New Roman"/>
        </w:rPr>
        <w:t xml:space="preserve"> and resilience </w:t>
      </w:r>
      <w:r w:rsidR="00773839">
        <w:rPr>
          <w:rFonts w:ascii="Times New Roman" w:hAnsi="Times New Roman" w:cs="Times New Roman"/>
          <w:noProof/>
        </w:rPr>
        <w:t>(Ceary, Donahue, &amp; Shaffer, 2019)</w:t>
      </w:r>
      <w:r w:rsidR="00DF2AA7">
        <w:rPr>
          <w:rFonts w:ascii="Times New Roman" w:hAnsi="Times New Roman" w:cs="Times New Roman"/>
        </w:rPr>
        <w:t xml:space="preserve">. </w:t>
      </w:r>
      <w:r w:rsidR="002D17BB">
        <w:rPr>
          <w:rFonts w:ascii="Times New Roman" w:hAnsi="Times New Roman" w:cs="Times New Roman"/>
        </w:rPr>
        <w:t>However, e</w:t>
      </w:r>
      <w:r w:rsidR="005F4ECB">
        <w:rPr>
          <w:rFonts w:ascii="Times New Roman" w:hAnsi="Times New Roman" w:cs="Times New Roman"/>
        </w:rPr>
        <w:t>ngagement</w:t>
      </w:r>
      <w:r w:rsidR="004D5B4B">
        <w:rPr>
          <w:rFonts w:ascii="Times New Roman" w:hAnsi="Times New Roman" w:cs="Times New Roman"/>
        </w:rPr>
        <w:t xml:space="preserve"> in valued living is typically lower in clinical populations</w:t>
      </w:r>
      <w:r w:rsidR="0072163A" w:rsidRPr="004D5B4B">
        <w:rPr>
          <w:rFonts w:ascii="Times New Roman" w:hAnsi="Times New Roman" w:cs="Times New Roman"/>
        </w:rPr>
        <w:t>.</w:t>
      </w:r>
      <w:r w:rsidR="0072163A">
        <w:rPr>
          <w:rFonts w:ascii="Times New Roman" w:hAnsi="Times New Roman" w:cs="Times New Roman"/>
        </w:rPr>
        <w:t xml:space="preserve"> </w:t>
      </w:r>
      <w:r w:rsidR="004D5B4B">
        <w:rPr>
          <w:rFonts w:ascii="Times New Roman" w:hAnsi="Times New Roman" w:cs="Times New Roman"/>
        </w:rPr>
        <w:t xml:space="preserve">For example, individuals with traumatic brain injury report decreased pursuit of values </w:t>
      </w:r>
      <w:r w:rsidR="004D5B4B">
        <w:rPr>
          <w:rFonts w:ascii="Times New Roman" w:hAnsi="Times New Roman" w:cs="Times New Roman"/>
          <w:noProof/>
        </w:rPr>
        <w:t>(Pais, Ponsford, Gould, &amp; Wong, 2019)</w:t>
      </w:r>
      <w:r w:rsidR="004D5B4B">
        <w:rPr>
          <w:rFonts w:ascii="Times New Roman" w:hAnsi="Times New Roman" w:cs="Times New Roman"/>
        </w:rPr>
        <w:t xml:space="preserve">. Values engagement </w:t>
      </w:r>
      <w:r w:rsidR="006259CD">
        <w:rPr>
          <w:rFonts w:ascii="Times New Roman" w:hAnsi="Times New Roman" w:cs="Times New Roman"/>
        </w:rPr>
        <w:t>wa</w:t>
      </w:r>
      <w:r w:rsidR="004D5B4B">
        <w:rPr>
          <w:rFonts w:ascii="Times New Roman" w:hAnsi="Times New Roman" w:cs="Times New Roman"/>
        </w:rPr>
        <w:t xml:space="preserve">s also negatively associated with suicidal ideation and interpersonal needs in a sample of psychiatric inpatients </w:t>
      </w:r>
      <w:r w:rsidR="004D5B4B">
        <w:rPr>
          <w:rFonts w:ascii="Times New Roman" w:hAnsi="Times New Roman" w:cs="Times New Roman"/>
          <w:noProof/>
        </w:rPr>
        <w:t>(Roush, Cukrowicz, Mitchell, Brown, &amp; Seymour, 2018)</w:t>
      </w:r>
      <w:r w:rsidR="004D5B4B">
        <w:rPr>
          <w:rFonts w:ascii="Times New Roman" w:hAnsi="Times New Roman" w:cs="Times New Roman"/>
        </w:rPr>
        <w:t xml:space="preserve">. In another study, values engagement moderated the association between </w:t>
      </w:r>
      <w:r w:rsidR="00393A28">
        <w:rPr>
          <w:rFonts w:ascii="Times New Roman" w:hAnsi="Times New Roman" w:cs="Times New Roman"/>
        </w:rPr>
        <w:t xml:space="preserve">posttraumatic stress </w:t>
      </w:r>
      <w:r w:rsidR="004D5B4B">
        <w:rPr>
          <w:rFonts w:ascii="Times New Roman" w:hAnsi="Times New Roman" w:cs="Times New Roman"/>
        </w:rPr>
        <w:t xml:space="preserve">symptoms and impairment in trauma-exposed individuals </w:t>
      </w:r>
      <w:r w:rsidR="004D5B4B">
        <w:rPr>
          <w:rFonts w:ascii="Times New Roman" w:hAnsi="Times New Roman" w:cs="Times New Roman"/>
          <w:noProof/>
        </w:rPr>
        <w:t>(Donahue, Huggins, &amp; Marrow, 2017)</w:t>
      </w:r>
      <w:r w:rsidR="004D5B4B">
        <w:rPr>
          <w:rFonts w:ascii="Times New Roman" w:hAnsi="Times New Roman" w:cs="Times New Roman"/>
        </w:rPr>
        <w:t xml:space="preserve">. </w:t>
      </w:r>
      <w:r w:rsidR="00973F1C">
        <w:rPr>
          <w:rFonts w:ascii="Times New Roman" w:hAnsi="Times New Roman" w:cs="Times New Roman"/>
        </w:rPr>
        <w:t>On the other hand, o</w:t>
      </w:r>
      <w:r w:rsidR="004D5B4B">
        <w:rPr>
          <w:rFonts w:ascii="Times New Roman" w:hAnsi="Times New Roman" w:cs="Times New Roman"/>
        </w:rPr>
        <w:t xml:space="preserve">bstruction of valued living predicted stress, depression, and anxiety in individuals with chronic pain </w:t>
      </w:r>
      <w:r w:rsidR="004D5B4B">
        <w:rPr>
          <w:rFonts w:ascii="Times New Roman" w:hAnsi="Times New Roman" w:cs="Times New Roman"/>
          <w:noProof/>
        </w:rPr>
        <w:t>(Carvalho et al., 2018)</w:t>
      </w:r>
      <w:r w:rsidR="004D5B4B">
        <w:rPr>
          <w:rFonts w:ascii="Times New Roman" w:hAnsi="Times New Roman" w:cs="Times New Roman"/>
        </w:rPr>
        <w:t xml:space="preserve">. </w:t>
      </w:r>
      <w:proofErr w:type="gramStart"/>
      <w:r w:rsidR="007A133B">
        <w:rPr>
          <w:rFonts w:ascii="Times New Roman" w:hAnsi="Times New Roman" w:cs="Times New Roman"/>
        </w:rPr>
        <w:t>With this in mind, values</w:t>
      </w:r>
      <w:proofErr w:type="gramEnd"/>
      <w:r w:rsidR="007A133B">
        <w:rPr>
          <w:rFonts w:ascii="Times New Roman" w:hAnsi="Times New Roman" w:cs="Times New Roman"/>
        </w:rPr>
        <w:t xml:space="preserve"> are suggested to enhance exposure therapy for </w:t>
      </w:r>
      <w:r w:rsidR="00E122DF">
        <w:rPr>
          <w:rFonts w:ascii="Times New Roman" w:hAnsi="Times New Roman" w:cs="Times New Roman"/>
        </w:rPr>
        <w:t>posttraumatic stress disorder</w:t>
      </w:r>
      <w:r w:rsidR="007A133B">
        <w:rPr>
          <w:rFonts w:ascii="Times New Roman" w:hAnsi="Times New Roman" w:cs="Times New Roman"/>
        </w:rPr>
        <w:t xml:space="preserve"> </w:t>
      </w:r>
      <w:r w:rsidR="007A133B">
        <w:rPr>
          <w:rFonts w:ascii="Times New Roman" w:hAnsi="Times New Roman" w:cs="Times New Roman"/>
          <w:noProof/>
        </w:rPr>
        <w:t>(Thompson, Luoma, &amp; LeJeune, 2013)</w:t>
      </w:r>
      <w:r w:rsidR="007A133B">
        <w:rPr>
          <w:rFonts w:ascii="Times New Roman" w:hAnsi="Times New Roman" w:cs="Times New Roman"/>
        </w:rPr>
        <w:t xml:space="preserve">, treatment motivation in dialectical behavior therapy for borderline personality disorder </w:t>
      </w:r>
      <w:r w:rsidR="007A133B">
        <w:rPr>
          <w:rFonts w:ascii="Times New Roman" w:hAnsi="Times New Roman" w:cs="Times New Roman"/>
          <w:noProof/>
        </w:rPr>
        <w:t>(Cameron et al., 2014)</w:t>
      </w:r>
      <w:r w:rsidR="007A133B">
        <w:rPr>
          <w:rFonts w:ascii="Times New Roman" w:hAnsi="Times New Roman" w:cs="Times New Roman"/>
        </w:rPr>
        <w:t xml:space="preserve">, behavioral management of diabetes </w:t>
      </w:r>
      <w:r w:rsidR="007A133B">
        <w:rPr>
          <w:rFonts w:ascii="Times New Roman" w:hAnsi="Times New Roman" w:cs="Times New Roman"/>
          <w:noProof/>
        </w:rPr>
        <w:t>(Gregg, Callaghan, Hayes, &amp; Glenn-Lawson, 2007)</w:t>
      </w:r>
      <w:r w:rsidR="007A133B">
        <w:rPr>
          <w:rFonts w:ascii="Times New Roman" w:hAnsi="Times New Roman" w:cs="Times New Roman"/>
        </w:rPr>
        <w:t xml:space="preserve">, and medication adherence in individuals with comorbid bipolar and substance use disorders </w:t>
      </w:r>
      <w:r w:rsidR="007A133B">
        <w:rPr>
          <w:rFonts w:ascii="Times New Roman" w:hAnsi="Times New Roman" w:cs="Times New Roman"/>
          <w:noProof/>
        </w:rPr>
        <w:lastRenderedPageBreak/>
        <w:t>(Gaudiano</w:t>
      </w:r>
      <w:r w:rsidR="00586677">
        <w:rPr>
          <w:rFonts w:ascii="Times New Roman" w:hAnsi="Times New Roman" w:cs="Times New Roman"/>
          <w:noProof/>
        </w:rPr>
        <w:t xml:space="preserve"> et al., </w:t>
      </w:r>
      <w:r w:rsidR="007A133B">
        <w:rPr>
          <w:rFonts w:ascii="Times New Roman" w:hAnsi="Times New Roman" w:cs="Times New Roman"/>
          <w:noProof/>
        </w:rPr>
        <w:t>2017)</w:t>
      </w:r>
      <w:r w:rsidR="007A133B">
        <w:rPr>
          <w:rFonts w:ascii="Times New Roman" w:hAnsi="Times New Roman" w:cs="Times New Roman"/>
        </w:rPr>
        <w:t xml:space="preserve">. </w:t>
      </w:r>
      <w:r w:rsidR="00D726A1">
        <w:rPr>
          <w:rFonts w:ascii="Times New Roman" w:hAnsi="Times New Roman" w:cs="Times New Roman"/>
        </w:rPr>
        <w:t>Overall</w:t>
      </w:r>
      <w:r w:rsidR="004D5B4B">
        <w:rPr>
          <w:rFonts w:ascii="Times New Roman" w:hAnsi="Times New Roman" w:cs="Times New Roman"/>
        </w:rPr>
        <w:t>, preliminary evidence suggests that low pursuit of values may contribute to functional impairment and increased mental health concerns</w:t>
      </w:r>
      <w:r w:rsidR="00DF7E9F">
        <w:rPr>
          <w:rFonts w:ascii="Times New Roman" w:hAnsi="Times New Roman" w:cs="Times New Roman"/>
        </w:rPr>
        <w:t xml:space="preserve"> (e.g., anxiety, depression)</w:t>
      </w:r>
      <w:r w:rsidR="004D5B4B">
        <w:rPr>
          <w:rFonts w:ascii="Times New Roman" w:hAnsi="Times New Roman" w:cs="Times New Roman"/>
        </w:rPr>
        <w:t xml:space="preserve"> in adults.</w:t>
      </w:r>
    </w:p>
    <w:p w14:paraId="6DC38818" w14:textId="04180769" w:rsidR="0054020B" w:rsidRDefault="006C42A1" w:rsidP="00580FD1">
      <w:pPr>
        <w:spacing w:line="480" w:lineRule="auto"/>
        <w:ind w:firstLine="720"/>
        <w:rPr>
          <w:rFonts w:ascii="Times New Roman" w:hAnsi="Times New Roman" w:cs="Times New Roman"/>
        </w:rPr>
      </w:pPr>
      <w:r>
        <w:rPr>
          <w:rFonts w:ascii="Times New Roman" w:hAnsi="Times New Roman" w:cs="Times New Roman"/>
        </w:rPr>
        <w:t>In adolescent populations, l</w:t>
      </w:r>
      <w:r w:rsidR="001E35CF">
        <w:rPr>
          <w:rFonts w:ascii="Times New Roman" w:hAnsi="Times New Roman" w:cs="Times New Roman"/>
        </w:rPr>
        <w:t xml:space="preserve">ittle research </w:t>
      </w:r>
      <w:r w:rsidR="0072646B">
        <w:rPr>
          <w:rFonts w:ascii="Times New Roman" w:hAnsi="Times New Roman" w:cs="Times New Roman"/>
        </w:rPr>
        <w:t xml:space="preserve">on values </w:t>
      </w:r>
      <w:r w:rsidR="001E35CF">
        <w:rPr>
          <w:rFonts w:ascii="Times New Roman" w:hAnsi="Times New Roman" w:cs="Times New Roman"/>
        </w:rPr>
        <w:t>exists</w:t>
      </w:r>
      <w:r w:rsidR="00816392">
        <w:rPr>
          <w:rFonts w:ascii="Times New Roman" w:hAnsi="Times New Roman" w:cs="Times New Roman"/>
        </w:rPr>
        <w:t xml:space="preserve">, </w:t>
      </w:r>
      <w:r>
        <w:rPr>
          <w:rFonts w:ascii="Times New Roman" w:hAnsi="Times New Roman" w:cs="Times New Roman"/>
        </w:rPr>
        <w:t>particularly for</w:t>
      </w:r>
      <w:r w:rsidR="00816392">
        <w:rPr>
          <w:rFonts w:ascii="Times New Roman" w:hAnsi="Times New Roman" w:cs="Times New Roman"/>
        </w:rPr>
        <w:t xml:space="preserve"> adolescents with </w:t>
      </w:r>
      <w:r w:rsidR="001E35CF">
        <w:rPr>
          <w:rFonts w:ascii="Times New Roman" w:hAnsi="Times New Roman" w:cs="Times New Roman"/>
        </w:rPr>
        <w:t>eating disorders.</w:t>
      </w:r>
      <w:r w:rsidR="00816392">
        <w:rPr>
          <w:rFonts w:ascii="Times New Roman" w:hAnsi="Times New Roman" w:cs="Times New Roman"/>
        </w:rPr>
        <w:t xml:space="preserve"> </w:t>
      </w:r>
      <w:r w:rsidR="0054020B">
        <w:rPr>
          <w:rFonts w:ascii="Times New Roman" w:hAnsi="Times New Roman" w:cs="Times New Roman"/>
        </w:rPr>
        <w:t xml:space="preserve">One study found that obstruction of valued living moderated the relationship between minority stress and substance misuse in a sample of LGB+ adolescents </w:t>
      </w:r>
      <w:r w:rsidR="0054020B">
        <w:rPr>
          <w:rFonts w:ascii="Times New Roman" w:hAnsi="Times New Roman" w:cs="Times New Roman"/>
          <w:noProof/>
        </w:rPr>
        <w:t>(Weeks, Renshaw, Galliher, &amp; Tehee, 2020)</w:t>
      </w:r>
      <w:r w:rsidR="0054020B">
        <w:rPr>
          <w:rFonts w:ascii="Times New Roman" w:hAnsi="Times New Roman" w:cs="Times New Roman"/>
        </w:rPr>
        <w:t xml:space="preserve">. In another study, behavioral inconsistency with values was linked to experiential avoidance in a small sample of children (N = 7; 11-12 years old) with learning disorders and/or </w:t>
      </w:r>
      <w:r w:rsidR="00A24A5E" w:rsidRPr="00672C96">
        <w:rPr>
          <w:rFonts w:ascii="Times New Roman" w:hAnsi="Times New Roman" w:cs="Times New Roman"/>
        </w:rPr>
        <w:t>attention-deficit/hyperactivity disorder</w:t>
      </w:r>
      <w:r w:rsidR="00A24A5E">
        <w:rPr>
          <w:rFonts w:ascii="Times New Roman" w:hAnsi="Times New Roman" w:cs="Times New Roman"/>
          <w:noProof/>
        </w:rPr>
        <w:t xml:space="preserve"> </w:t>
      </w:r>
      <w:r w:rsidR="0054020B">
        <w:rPr>
          <w:rFonts w:ascii="Times New Roman" w:hAnsi="Times New Roman" w:cs="Times New Roman"/>
          <w:noProof/>
        </w:rPr>
        <w:t>(Murrell &amp; Kapadia, 2011)</w:t>
      </w:r>
      <w:r w:rsidR="0054020B">
        <w:rPr>
          <w:rFonts w:ascii="Times New Roman" w:hAnsi="Times New Roman" w:cs="Times New Roman"/>
        </w:rPr>
        <w:t xml:space="preserve">. Additionally, adolescent participants from two trials of acceptance and commitment therapy (ACT; one for obsessive-compulsive disorder and one for interpersonal skills) reported an increase in valued living following treatment, along with broad improvements across other outcomes </w:t>
      </w:r>
      <w:r w:rsidR="0054020B">
        <w:rPr>
          <w:rFonts w:ascii="Times New Roman" w:hAnsi="Times New Roman" w:cs="Times New Roman"/>
          <w:noProof/>
        </w:rPr>
        <w:t>(Bernal-Manrique, García-Martín, &amp; Ruiz, 2020; Shabani et al., 2019)</w:t>
      </w:r>
      <w:r w:rsidR="0054020B">
        <w:rPr>
          <w:rFonts w:ascii="Times New Roman" w:hAnsi="Times New Roman" w:cs="Times New Roman"/>
        </w:rPr>
        <w:t>.</w:t>
      </w:r>
      <w:r w:rsidR="00580FD1">
        <w:rPr>
          <w:rFonts w:ascii="Times New Roman" w:hAnsi="Times New Roman" w:cs="Times New Roman"/>
        </w:rPr>
        <w:t xml:space="preserve"> </w:t>
      </w:r>
      <w:r w:rsidR="00B63FF6">
        <w:rPr>
          <w:rFonts w:ascii="Times New Roman" w:hAnsi="Times New Roman" w:cs="Times New Roman"/>
        </w:rPr>
        <w:t>I</w:t>
      </w:r>
      <w:r w:rsidR="00580FD1">
        <w:rPr>
          <w:rFonts w:ascii="Times New Roman" w:hAnsi="Times New Roman" w:cs="Times New Roman"/>
        </w:rPr>
        <w:t>t is possible that adolescents with eating disorders may have lowered values engagement in their daily lives as disordered eating behaviors consume their attention instead of values (e.g., choosing to exercise excessively instead of spending time with friends/family). It could also be that valued activities are restricted by outside forces (e.g., loss of privileges), thus increasing the power of disordered eating.</w:t>
      </w:r>
    </w:p>
    <w:p w14:paraId="53CBA31E" w14:textId="51D976AB" w:rsidR="00C17EF2" w:rsidRDefault="0054020B" w:rsidP="00B616D3">
      <w:pPr>
        <w:spacing w:line="480" w:lineRule="auto"/>
        <w:ind w:firstLine="720"/>
        <w:rPr>
          <w:rFonts w:ascii="Times New Roman" w:hAnsi="Times New Roman" w:cs="Times New Roman"/>
        </w:rPr>
      </w:pPr>
      <w:r>
        <w:rPr>
          <w:rFonts w:ascii="Times New Roman" w:hAnsi="Times New Roman" w:cs="Times New Roman"/>
        </w:rPr>
        <w:t>E</w:t>
      </w:r>
      <w:r w:rsidR="00346915">
        <w:rPr>
          <w:rFonts w:ascii="Times New Roman" w:hAnsi="Times New Roman" w:cs="Times New Roman"/>
        </w:rPr>
        <w:t>ating disorder</w:t>
      </w:r>
      <w:r>
        <w:rPr>
          <w:rFonts w:ascii="Times New Roman" w:hAnsi="Times New Roman" w:cs="Times New Roman"/>
        </w:rPr>
        <w:t>s in adolescents and adults</w:t>
      </w:r>
      <w:r w:rsidR="00100C0E">
        <w:rPr>
          <w:rFonts w:ascii="Times New Roman" w:hAnsi="Times New Roman" w:cs="Times New Roman"/>
        </w:rPr>
        <w:t xml:space="preserve"> also</w:t>
      </w:r>
      <w:r>
        <w:rPr>
          <w:rFonts w:ascii="Times New Roman" w:hAnsi="Times New Roman" w:cs="Times New Roman"/>
        </w:rPr>
        <w:t xml:space="preserve"> have known associations with anxiety, depression, and </w:t>
      </w:r>
      <w:r w:rsidR="00833B45">
        <w:rPr>
          <w:rFonts w:ascii="Times New Roman" w:hAnsi="Times New Roman" w:cs="Times New Roman"/>
        </w:rPr>
        <w:t xml:space="preserve">general </w:t>
      </w:r>
      <w:r>
        <w:rPr>
          <w:rFonts w:ascii="Times New Roman" w:hAnsi="Times New Roman" w:cs="Times New Roman"/>
        </w:rPr>
        <w:t xml:space="preserve">psychological inflexibility. Previous research has established that anxiety and depression are both positively correlated with </w:t>
      </w:r>
      <w:r w:rsidR="00346915">
        <w:rPr>
          <w:rFonts w:ascii="Times New Roman" w:hAnsi="Times New Roman" w:cs="Times New Roman"/>
        </w:rPr>
        <w:t>eating disorder</w:t>
      </w:r>
      <w:r>
        <w:rPr>
          <w:rFonts w:ascii="Times New Roman" w:hAnsi="Times New Roman" w:cs="Times New Roman"/>
        </w:rPr>
        <w:t xml:space="preserve"> symptoms </w:t>
      </w:r>
      <w:r>
        <w:rPr>
          <w:rFonts w:ascii="Times New Roman" w:hAnsi="Times New Roman" w:cs="Times New Roman"/>
          <w:noProof/>
        </w:rPr>
        <w:t>(Hughes et al., 2013; Morgan-Lowes et al., 2019)</w:t>
      </w:r>
      <w:r>
        <w:rPr>
          <w:rFonts w:ascii="Times New Roman" w:hAnsi="Times New Roman" w:cs="Times New Roman"/>
        </w:rPr>
        <w:t xml:space="preserve">. Additionally, </w:t>
      </w:r>
      <w:r w:rsidR="00833B45">
        <w:rPr>
          <w:rFonts w:ascii="Times New Roman" w:hAnsi="Times New Roman" w:cs="Times New Roman"/>
        </w:rPr>
        <w:t xml:space="preserve">general </w:t>
      </w:r>
      <w:r>
        <w:rPr>
          <w:rFonts w:ascii="Times New Roman" w:hAnsi="Times New Roman" w:cs="Times New Roman"/>
        </w:rPr>
        <w:t xml:space="preserve">psychological inflexibility, rigid rule-following in response to internal experiences (e.g., thoughts and feelings) instead of pursuing </w:t>
      </w:r>
      <w:r>
        <w:rPr>
          <w:rFonts w:ascii="Times New Roman" w:hAnsi="Times New Roman" w:cs="Times New Roman"/>
        </w:rPr>
        <w:lastRenderedPageBreak/>
        <w:t xml:space="preserve">chosen values, is theoretically and empirically understood as a contributor to </w:t>
      </w:r>
      <w:r w:rsidR="00346915">
        <w:rPr>
          <w:rFonts w:ascii="Times New Roman" w:hAnsi="Times New Roman" w:cs="Times New Roman"/>
        </w:rPr>
        <w:t>eating disorder</w:t>
      </w:r>
      <w:r>
        <w:rPr>
          <w:rFonts w:ascii="Times New Roman" w:hAnsi="Times New Roman" w:cs="Times New Roman"/>
        </w:rPr>
        <w:t xml:space="preserve"> symptoms across age groups </w:t>
      </w:r>
      <w:r>
        <w:rPr>
          <w:rFonts w:ascii="Times New Roman" w:hAnsi="Times New Roman" w:cs="Times New Roman"/>
          <w:noProof/>
        </w:rPr>
        <w:t>(Bond et al., 2011; Merwin et al., 2010)</w:t>
      </w:r>
      <w:r>
        <w:rPr>
          <w:rFonts w:ascii="Times New Roman" w:hAnsi="Times New Roman" w:cs="Times New Roman"/>
        </w:rPr>
        <w:t xml:space="preserve">. Studies support strong negative correlations between </w:t>
      </w:r>
      <w:r w:rsidR="00833B45">
        <w:rPr>
          <w:rFonts w:ascii="Times New Roman" w:hAnsi="Times New Roman" w:cs="Times New Roman"/>
        </w:rPr>
        <w:t xml:space="preserve">general </w:t>
      </w:r>
      <w:r>
        <w:rPr>
          <w:rFonts w:ascii="Times New Roman" w:hAnsi="Times New Roman" w:cs="Times New Roman"/>
        </w:rPr>
        <w:t xml:space="preserve">psychological flexibility and eating disorder symptoms </w:t>
      </w:r>
      <w:r>
        <w:rPr>
          <w:rFonts w:ascii="Times New Roman" w:hAnsi="Times New Roman" w:cs="Times New Roman"/>
          <w:noProof/>
        </w:rPr>
        <w:t>(Koushiou, Loutsiou, &amp; Karekla, 2020; Sarno, 2020)</w:t>
      </w:r>
      <w:r>
        <w:rPr>
          <w:rFonts w:ascii="Times New Roman" w:hAnsi="Times New Roman" w:cs="Times New Roman"/>
        </w:rPr>
        <w:t xml:space="preserve">. </w:t>
      </w:r>
      <w:r w:rsidR="00A569EF">
        <w:rPr>
          <w:rFonts w:ascii="Times New Roman" w:hAnsi="Times New Roman" w:cs="Times New Roman"/>
        </w:rPr>
        <w:t xml:space="preserve">Furthermore, some recent studies have focused on body image inflexibility, a specific form of psychological inflexibility </w:t>
      </w:r>
      <w:r w:rsidR="00DA1056">
        <w:rPr>
          <w:rFonts w:ascii="Times New Roman" w:hAnsi="Times New Roman" w:cs="Times New Roman"/>
        </w:rPr>
        <w:t>defined by</w:t>
      </w:r>
      <w:r w:rsidR="00A569EF">
        <w:rPr>
          <w:rFonts w:ascii="Times New Roman" w:hAnsi="Times New Roman" w:cs="Times New Roman"/>
        </w:rPr>
        <w:t xml:space="preserve"> how</w:t>
      </w:r>
      <w:r w:rsidR="008513A2">
        <w:rPr>
          <w:rFonts w:ascii="Times New Roman" w:hAnsi="Times New Roman" w:cs="Times New Roman"/>
        </w:rPr>
        <w:t xml:space="preserve"> </w:t>
      </w:r>
      <w:r w:rsidR="00E20BCA">
        <w:rPr>
          <w:rFonts w:ascii="Times New Roman" w:hAnsi="Times New Roman" w:cs="Times New Roman"/>
        </w:rPr>
        <w:t xml:space="preserve">behavior is affected by </w:t>
      </w:r>
      <w:r w:rsidR="00A569EF">
        <w:rPr>
          <w:rFonts w:ascii="Times New Roman" w:hAnsi="Times New Roman" w:cs="Times New Roman"/>
        </w:rPr>
        <w:t xml:space="preserve">thoughts or feelings about body image </w:t>
      </w:r>
      <w:r w:rsidR="00B44B90">
        <w:rPr>
          <w:rFonts w:ascii="Times New Roman" w:hAnsi="Times New Roman" w:cs="Times New Roman"/>
        </w:rPr>
        <w:t xml:space="preserve">(Sandoz, Wilson, Merwin, &amp; Kellum, 2013). </w:t>
      </w:r>
      <w:r w:rsidR="005D33E5">
        <w:rPr>
          <w:rFonts w:ascii="Times New Roman" w:hAnsi="Times New Roman" w:cs="Times New Roman"/>
        </w:rPr>
        <w:t>Body</w:t>
      </w:r>
      <w:r w:rsidR="00AA6EDF">
        <w:rPr>
          <w:rFonts w:ascii="Times New Roman" w:hAnsi="Times New Roman" w:cs="Times New Roman"/>
        </w:rPr>
        <w:t xml:space="preserve"> image inflexibility is</w:t>
      </w:r>
      <w:r w:rsidR="00A569EF">
        <w:rPr>
          <w:rFonts w:ascii="Times New Roman" w:hAnsi="Times New Roman" w:cs="Times New Roman"/>
        </w:rPr>
        <w:t xml:space="preserve"> specific to the context and taxonomic presentation of disordered eating</w:t>
      </w:r>
      <w:r w:rsidR="00AA6EDF">
        <w:rPr>
          <w:rFonts w:ascii="Times New Roman" w:hAnsi="Times New Roman" w:cs="Times New Roman"/>
        </w:rPr>
        <w:t xml:space="preserve">, </w:t>
      </w:r>
      <w:r w:rsidR="00174764">
        <w:rPr>
          <w:rFonts w:ascii="Times New Roman" w:hAnsi="Times New Roman" w:cs="Times New Roman"/>
        </w:rPr>
        <w:t>as opposed to</w:t>
      </w:r>
      <w:r w:rsidR="00AA6EDF">
        <w:rPr>
          <w:rFonts w:ascii="Times New Roman" w:hAnsi="Times New Roman" w:cs="Times New Roman"/>
        </w:rPr>
        <w:t xml:space="preserve"> the </w:t>
      </w:r>
      <w:r w:rsidR="00667FBE">
        <w:rPr>
          <w:rFonts w:ascii="Times New Roman" w:hAnsi="Times New Roman" w:cs="Times New Roman"/>
        </w:rPr>
        <w:t>broader</w:t>
      </w:r>
      <w:r w:rsidR="00AA6EDF">
        <w:rPr>
          <w:rFonts w:ascii="Times New Roman" w:hAnsi="Times New Roman" w:cs="Times New Roman"/>
        </w:rPr>
        <w:t xml:space="preserve"> </w:t>
      </w:r>
      <w:r w:rsidR="00667FBE">
        <w:rPr>
          <w:rFonts w:ascii="Times New Roman" w:hAnsi="Times New Roman" w:cs="Times New Roman"/>
        </w:rPr>
        <w:t>range</w:t>
      </w:r>
      <w:r w:rsidR="00AA6EDF">
        <w:rPr>
          <w:rFonts w:ascii="Times New Roman" w:hAnsi="Times New Roman" w:cs="Times New Roman"/>
        </w:rPr>
        <w:t xml:space="preserve"> of </w:t>
      </w:r>
      <w:r w:rsidR="00667FBE">
        <w:rPr>
          <w:rFonts w:ascii="Times New Roman" w:hAnsi="Times New Roman" w:cs="Times New Roman"/>
        </w:rPr>
        <w:t xml:space="preserve">general </w:t>
      </w:r>
      <w:r w:rsidR="00AA6EDF">
        <w:rPr>
          <w:rFonts w:ascii="Times New Roman" w:hAnsi="Times New Roman" w:cs="Times New Roman"/>
        </w:rPr>
        <w:t>psychological inflexibility</w:t>
      </w:r>
      <w:r w:rsidR="00990F51">
        <w:rPr>
          <w:rFonts w:ascii="Times New Roman" w:hAnsi="Times New Roman" w:cs="Times New Roman"/>
        </w:rPr>
        <w:t>, and thus is particularly advantageous to explore in eating disorder populations</w:t>
      </w:r>
      <w:r w:rsidR="00A569EF">
        <w:rPr>
          <w:rFonts w:ascii="Times New Roman" w:hAnsi="Times New Roman" w:cs="Times New Roman"/>
        </w:rPr>
        <w:t>.</w:t>
      </w:r>
      <w:r w:rsidR="00FD7A0C">
        <w:rPr>
          <w:rFonts w:ascii="Times New Roman" w:hAnsi="Times New Roman" w:cs="Times New Roman"/>
        </w:rPr>
        <w:t xml:space="preserve"> For example,</w:t>
      </w:r>
      <w:r>
        <w:rPr>
          <w:rFonts w:ascii="Times New Roman" w:hAnsi="Times New Roman" w:cs="Times New Roman"/>
        </w:rPr>
        <w:t xml:space="preserve"> </w:t>
      </w:r>
      <w:r w:rsidR="00A93BBE">
        <w:rPr>
          <w:rFonts w:ascii="Times New Roman" w:hAnsi="Times New Roman" w:cs="Times New Roman"/>
        </w:rPr>
        <w:t>b</w:t>
      </w:r>
      <w:r w:rsidR="00A26E85">
        <w:rPr>
          <w:rFonts w:ascii="Times New Roman" w:hAnsi="Times New Roman" w:cs="Times New Roman"/>
        </w:rPr>
        <w:t>ody image inflexibility</w:t>
      </w:r>
      <w:r>
        <w:rPr>
          <w:rFonts w:ascii="Times New Roman" w:hAnsi="Times New Roman" w:cs="Times New Roman"/>
        </w:rPr>
        <w:t xml:space="preserve"> predicted quality of life and risk of </w:t>
      </w:r>
      <w:r w:rsidR="00346915">
        <w:rPr>
          <w:rFonts w:ascii="Times New Roman" w:hAnsi="Times New Roman" w:cs="Times New Roman"/>
        </w:rPr>
        <w:t>eating disorders</w:t>
      </w:r>
      <w:r>
        <w:rPr>
          <w:rFonts w:ascii="Times New Roman" w:hAnsi="Times New Roman" w:cs="Times New Roman"/>
        </w:rPr>
        <w:t xml:space="preserve"> at post-treatment in a mixed sample of adolescents and adults receiving </w:t>
      </w:r>
      <w:r w:rsidR="00346915">
        <w:rPr>
          <w:rFonts w:ascii="Times New Roman" w:hAnsi="Times New Roman" w:cs="Times New Roman"/>
        </w:rPr>
        <w:t>eating disorder</w:t>
      </w:r>
      <w:r>
        <w:rPr>
          <w:rFonts w:ascii="Times New Roman" w:hAnsi="Times New Roman" w:cs="Times New Roman"/>
        </w:rPr>
        <w:t xml:space="preserve"> treatment at the same residential facility</w:t>
      </w:r>
      <w:r w:rsidR="004E7AE2">
        <w:rPr>
          <w:rFonts w:ascii="Times New Roman" w:hAnsi="Times New Roman" w:cs="Times New Roman"/>
        </w:rPr>
        <w:t xml:space="preserve"> as the present study</w:t>
      </w:r>
      <w:r>
        <w:rPr>
          <w:rFonts w:ascii="Times New Roman" w:hAnsi="Times New Roman" w:cs="Times New Roman"/>
        </w:rPr>
        <w:t xml:space="preserve"> </w:t>
      </w:r>
      <w:r>
        <w:rPr>
          <w:rFonts w:ascii="Times New Roman" w:hAnsi="Times New Roman" w:cs="Times New Roman"/>
          <w:noProof/>
        </w:rPr>
        <w:t>(Bluett et al., 2016)</w:t>
      </w:r>
      <w:r>
        <w:rPr>
          <w:rFonts w:ascii="Times New Roman" w:hAnsi="Times New Roman" w:cs="Times New Roman"/>
        </w:rPr>
        <w:t xml:space="preserve">. </w:t>
      </w:r>
    </w:p>
    <w:p w14:paraId="426F9AF4" w14:textId="3BF74A99" w:rsidR="00C17EF2" w:rsidRDefault="00C17EF2" w:rsidP="003E35E6">
      <w:pPr>
        <w:spacing w:line="480" w:lineRule="auto"/>
        <w:ind w:firstLine="720"/>
        <w:rPr>
          <w:rFonts w:ascii="Times New Roman" w:hAnsi="Times New Roman" w:cs="Times New Roman"/>
        </w:rPr>
      </w:pPr>
      <w:r>
        <w:rPr>
          <w:rFonts w:ascii="Times New Roman" w:hAnsi="Times New Roman" w:cs="Times New Roman"/>
        </w:rPr>
        <w:t xml:space="preserve">Similarly, it is thought that engagement and obstruction in valued living are also related to anxiety, depression, and </w:t>
      </w:r>
      <w:r w:rsidR="009A29B2">
        <w:rPr>
          <w:rFonts w:ascii="Times New Roman" w:hAnsi="Times New Roman" w:cs="Times New Roman"/>
        </w:rPr>
        <w:t xml:space="preserve">general </w:t>
      </w:r>
      <w:r>
        <w:rPr>
          <w:rFonts w:ascii="Times New Roman" w:hAnsi="Times New Roman" w:cs="Times New Roman"/>
        </w:rPr>
        <w:t xml:space="preserve">psychological inflexibility in adults and adolescents. While the research in this area is nascent and growing, previous studies indicate that anxiety and depression are associated with disrupted valued living (Carvalho et al., 2018; </w:t>
      </w:r>
      <w:r>
        <w:rPr>
          <w:rFonts w:ascii="Times New Roman" w:hAnsi="Times New Roman" w:cs="Times New Roman"/>
          <w:noProof/>
        </w:rPr>
        <w:t xml:space="preserve">Roush et al., 2018). Furthermore, </w:t>
      </w:r>
      <w:r w:rsidR="007D6C4C">
        <w:rPr>
          <w:rFonts w:ascii="Times New Roman" w:hAnsi="Times New Roman" w:cs="Times New Roman"/>
          <w:noProof/>
        </w:rPr>
        <w:t xml:space="preserve">forms of </w:t>
      </w:r>
      <w:r w:rsidR="002273B4">
        <w:rPr>
          <w:rFonts w:ascii="Times New Roman" w:hAnsi="Times New Roman" w:cs="Times New Roman"/>
          <w:noProof/>
        </w:rPr>
        <w:t xml:space="preserve">psychological inflexibility </w:t>
      </w:r>
      <w:r w:rsidR="007D6C4C">
        <w:rPr>
          <w:rFonts w:ascii="Times New Roman" w:hAnsi="Times New Roman" w:cs="Times New Roman"/>
          <w:noProof/>
        </w:rPr>
        <w:t>are</w:t>
      </w:r>
      <w:r w:rsidR="002273B4">
        <w:rPr>
          <w:rFonts w:ascii="Times New Roman" w:hAnsi="Times New Roman" w:cs="Times New Roman"/>
          <w:noProof/>
        </w:rPr>
        <w:t xml:space="preserve"> highly implicated in the pursuit and/or obstruction of valued living, as improved psychological flexibility</w:t>
      </w:r>
      <w:r w:rsidR="003E026D">
        <w:rPr>
          <w:rFonts w:ascii="Times New Roman" w:hAnsi="Times New Roman" w:cs="Times New Roman"/>
          <w:noProof/>
        </w:rPr>
        <w:t>—both general and body image—</w:t>
      </w:r>
      <w:r w:rsidR="002273B4">
        <w:rPr>
          <w:rFonts w:ascii="Times New Roman" w:hAnsi="Times New Roman" w:cs="Times New Roman"/>
          <w:noProof/>
        </w:rPr>
        <w:t>would theoretically aid an individual in choosing their values (i.e., increased engagement in valued living) and breaking down barriers to their values (i.e., reduced obstruction of values) in the face of challenging internal or external experiences (</w:t>
      </w:r>
      <w:r w:rsidR="00A61514">
        <w:rPr>
          <w:rFonts w:ascii="Times New Roman" w:hAnsi="Times New Roman" w:cs="Times New Roman"/>
          <w:noProof/>
        </w:rPr>
        <w:t>Mac Neil &amp; Hudson, 2018).</w:t>
      </w:r>
    </w:p>
    <w:p w14:paraId="29528BEC" w14:textId="5AC28B0B" w:rsidR="0054020B" w:rsidRDefault="0054020B" w:rsidP="00C17EF2">
      <w:pPr>
        <w:spacing w:line="480" w:lineRule="auto"/>
        <w:ind w:firstLine="720"/>
        <w:rPr>
          <w:rFonts w:ascii="Times New Roman" w:hAnsi="Times New Roman" w:cs="Times New Roman"/>
        </w:rPr>
      </w:pPr>
      <w:r>
        <w:rPr>
          <w:rFonts w:ascii="Times New Roman" w:hAnsi="Times New Roman" w:cs="Times New Roman"/>
        </w:rPr>
        <w:lastRenderedPageBreak/>
        <w:t xml:space="preserve">However, no research yet examines the combination of these four processes in adolescents: values, anxiety, depression, and </w:t>
      </w:r>
      <w:r w:rsidR="000B0DEE">
        <w:rPr>
          <w:rFonts w:ascii="Times New Roman" w:hAnsi="Times New Roman" w:cs="Times New Roman"/>
        </w:rPr>
        <w:t>body image inflexibility</w:t>
      </w:r>
      <w:r>
        <w:rPr>
          <w:rFonts w:ascii="Times New Roman" w:hAnsi="Times New Roman" w:cs="Times New Roman"/>
        </w:rPr>
        <w:t>.</w:t>
      </w:r>
      <w:r w:rsidR="00C17EF2">
        <w:rPr>
          <w:rFonts w:ascii="Times New Roman" w:hAnsi="Times New Roman" w:cs="Times New Roman"/>
        </w:rPr>
        <w:t xml:space="preserve"> </w:t>
      </w:r>
      <w:r w:rsidR="0023785D">
        <w:rPr>
          <w:rFonts w:ascii="Times New Roman" w:hAnsi="Times New Roman" w:cs="Times New Roman"/>
        </w:rPr>
        <w:t xml:space="preserve">The bulk of previous research </w:t>
      </w:r>
      <w:r w:rsidR="00A26E85">
        <w:rPr>
          <w:rFonts w:ascii="Times New Roman" w:hAnsi="Times New Roman" w:cs="Times New Roman"/>
        </w:rPr>
        <w:t xml:space="preserve">on disordered eating </w:t>
      </w:r>
      <w:r w:rsidR="0023785D">
        <w:rPr>
          <w:rFonts w:ascii="Times New Roman" w:hAnsi="Times New Roman" w:cs="Times New Roman"/>
        </w:rPr>
        <w:t xml:space="preserve">focuses on general psychological inflexibility. However, because of the critical impact of body image in disordered eating, we chose to focus on </w:t>
      </w:r>
      <w:r w:rsidR="00A26E85">
        <w:rPr>
          <w:rFonts w:ascii="Times New Roman" w:hAnsi="Times New Roman" w:cs="Times New Roman"/>
        </w:rPr>
        <w:t>body image inflexibility</w:t>
      </w:r>
      <w:r w:rsidR="008F2D2A">
        <w:rPr>
          <w:rFonts w:ascii="Times New Roman" w:hAnsi="Times New Roman" w:cs="Times New Roman"/>
        </w:rPr>
        <w:t xml:space="preserve"> over general psychological inflexibility</w:t>
      </w:r>
      <w:r w:rsidR="0023785D">
        <w:rPr>
          <w:rFonts w:ascii="Times New Roman" w:hAnsi="Times New Roman" w:cs="Times New Roman"/>
        </w:rPr>
        <w:t>. Thus, t</w:t>
      </w:r>
      <w:r>
        <w:rPr>
          <w:rFonts w:ascii="Times New Roman" w:hAnsi="Times New Roman" w:cs="Times New Roman"/>
        </w:rPr>
        <w:t xml:space="preserve">he aim of the present study is to examine the role of values processes (values engagement and obstruction), </w:t>
      </w:r>
      <w:r w:rsidR="00A26E85">
        <w:rPr>
          <w:rFonts w:ascii="Times New Roman" w:hAnsi="Times New Roman" w:cs="Times New Roman"/>
        </w:rPr>
        <w:t>body image inflexibility</w:t>
      </w:r>
      <w:r>
        <w:rPr>
          <w:rFonts w:ascii="Times New Roman" w:hAnsi="Times New Roman" w:cs="Times New Roman"/>
        </w:rPr>
        <w:t>, alongside other common predictors of eating disorder severity (e.g., anxiety, depression) in a clinical sample of female adolescents with eating disorders</w:t>
      </w:r>
      <w:r w:rsidR="00DB7C4B">
        <w:rPr>
          <w:rFonts w:ascii="Times New Roman" w:hAnsi="Times New Roman" w:cs="Times New Roman"/>
        </w:rPr>
        <w:t xml:space="preserve"> attending a residential eating disorder treatment program</w:t>
      </w:r>
      <w:r>
        <w:rPr>
          <w:rFonts w:ascii="Times New Roman" w:hAnsi="Times New Roman" w:cs="Times New Roman"/>
        </w:rPr>
        <w:t xml:space="preserve">. Because previous research has established the importance of values engagement and obstruction in a range of adult clinical samples, we predicted that values engagement and obstruction would be significant predictors of </w:t>
      </w:r>
      <w:r w:rsidR="00346915">
        <w:rPr>
          <w:rFonts w:ascii="Times New Roman" w:hAnsi="Times New Roman" w:cs="Times New Roman"/>
        </w:rPr>
        <w:t>eating disorder</w:t>
      </w:r>
      <w:r>
        <w:rPr>
          <w:rFonts w:ascii="Times New Roman" w:hAnsi="Times New Roman" w:cs="Times New Roman"/>
        </w:rPr>
        <w:t xml:space="preserve"> severity, along with </w:t>
      </w:r>
      <w:r w:rsidR="00A26E85">
        <w:rPr>
          <w:rFonts w:ascii="Times New Roman" w:hAnsi="Times New Roman" w:cs="Times New Roman"/>
        </w:rPr>
        <w:t>body image inflexibility</w:t>
      </w:r>
      <w:r>
        <w:rPr>
          <w:rFonts w:ascii="Times New Roman" w:hAnsi="Times New Roman" w:cs="Times New Roman"/>
        </w:rPr>
        <w:t xml:space="preserve">, anxiety, and depression. </w:t>
      </w:r>
    </w:p>
    <w:p w14:paraId="5ECEA0EB" w14:textId="77777777" w:rsidR="0054020B" w:rsidRDefault="0054020B" w:rsidP="004A3D22">
      <w:pPr>
        <w:jc w:val="center"/>
        <w:rPr>
          <w:rFonts w:ascii="Times New Roman" w:hAnsi="Times New Roman" w:cs="Times New Roman"/>
          <w:b/>
          <w:bCs/>
        </w:rPr>
      </w:pPr>
      <w:r>
        <w:rPr>
          <w:rFonts w:ascii="Times New Roman" w:hAnsi="Times New Roman" w:cs="Times New Roman"/>
          <w:b/>
          <w:bCs/>
        </w:rPr>
        <w:t>Methods</w:t>
      </w:r>
    </w:p>
    <w:p w14:paraId="38003C73" w14:textId="77777777" w:rsidR="0054020B" w:rsidRDefault="0054020B" w:rsidP="004A3D22">
      <w:pPr>
        <w:jc w:val="center"/>
        <w:rPr>
          <w:rFonts w:ascii="Times New Roman" w:hAnsi="Times New Roman" w:cs="Times New Roman"/>
          <w:b/>
          <w:bCs/>
        </w:rPr>
      </w:pPr>
    </w:p>
    <w:p w14:paraId="7C1BE2E3" w14:textId="77777777" w:rsidR="0054020B" w:rsidRPr="00321700" w:rsidRDefault="0054020B" w:rsidP="004B73AE">
      <w:pPr>
        <w:spacing w:line="480" w:lineRule="auto"/>
        <w:contextualSpacing/>
        <w:rPr>
          <w:rFonts w:ascii="Times New Roman" w:hAnsi="Times New Roman" w:cs="Times New Roman"/>
          <w:b/>
        </w:rPr>
      </w:pPr>
      <w:r w:rsidRPr="00321700">
        <w:rPr>
          <w:rFonts w:ascii="Times New Roman" w:hAnsi="Times New Roman" w:cs="Times New Roman"/>
          <w:b/>
        </w:rPr>
        <w:t>Setting</w:t>
      </w:r>
      <w:r w:rsidRPr="00321700">
        <w:rPr>
          <w:rFonts w:ascii="Times New Roman" w:hAnsi="Times New Roman" w:cs="Times New Roman"/>
          <w:b/>
        </w:rPr>
        <w:tab/>
      </w:r>
    </w:p>
    <w:p w14:paraId="54DC19DF" w14:textId="7B825830" w:rsidR="0054020B" w:rsidRPr="00B8432A" w:rsidRDefault="0054020B" w:rsidP="004B73AE">
      <w:pPr>
        <w:spacing w:line="480" w:lineRule="auto"/>
        <w:ind w:firstLine="720"/>
        <w:contextualSpacing/>
        <w:rPr>
          <w:rFonts w:ascii="Times New Roman" w:hAnsi="Times New Roman" w:cs="Times New Roman"/>
        </w:rPr>
      </w:pPr>
      <w:r>
        <w:rPr>
          <w:rFonts w:ascii="Times New Roman" w:hAnsi="Times New Roman" w:cs="Times New Roman"/>
        </w:rPr>
        <w:t xml:space="preserve">All data were collected at [removed for masked review], a for-profit residential treatment facility for female adolescents (ages 11-17) and adults (aged 18 and older) struggling with eating disorders </w:t>
      </w:r>
      <w:r>
        <w:rPr>
          <w:rFonts w:ascii="Times New Roman" w:eastAsia="Times New Roman" w:hAnsi="Times New Roman" w:cs="Times New Roman"/>
        </w:rPr>
        <w:t>and co-</w:t>
      </w:r>
      <w:r w:rsidR="00456DF3">
        <w:rPr>
          <w:rFonts w:ascii="Times New Roman" w:eastAsia="Times New Roman" w:hAnsi="Times New Roman" w:cs="Times New Roman"/>
        </w:rPr>
        <w:t>occurring</w:t>
      </w:r>
      <w:r>
        <w:rPr>
          <w:rFonts w:ascii="Times New Roman" w:eastAsia="Times New Roman" w:hAnsi="Times New Roman" w:cs="Times New Roman"/>
        </w:rPr>
        <w:t xml:space="preserve"> mental and physical health conditions</w:t>
      </w:r>
      <w:r>
        <w:rPr>
          <w:rFonts w:ascii="Times New Roman" w:hAnsi="Times New Roman" w:cs="Times New Roman"/>
        </w:rPr>
        <w:t>. Only data from the adolescents are reported in this document. The present study utilizes data from the pre-treatment point only.</w:t>
      </w:r>
    </w:p>
    <w:p w14:paraId="1AD96026" w14:textId="77777777" w:rsidR="0054020B" w:rsidRPr="00321700" w:rsidRDefault="0054020B" w:rsidP="004B73AE">
      <w:pPr>
        <w:spacing w:line="480" w:lineRule="auto"/>
        <w:contextualSpacing/>
        <w:rPr>
          <w:rFonts w:ascii="Times New Roman" w:hAnsi="Times New Roman" w:cs="Times New Roman"/>
          <w:b/>
        </w:rPr>
      </w:pPr>
      <w:r w:rsidRPr="00321700">
        <w:rPr>
          <w:rFonts w:ascii="Times New Roman" w:hAnsi="Times New Roman" w:cs="Times New Roman"/>
          <w:b/>
        </w:rPr>
        <w:t>Participants</w:t>
      </w:r>
    </w:p>
    <w:p w14:paraId="204A4702" w14:textId="3D752C0B" w:rsidR="0054020B" w:rsidRDefault="0054020B" w:rsidP="004B73AE">
      <w:pPr>
        <w:spacing w:line="480" w:lineRule="auto"/>
        <w:contextualSpacing/>
        <w:rPr>
          <w:rFonts w:ascii="Times New Roman" w:hAnsi="Times New Roman" w:cs="Times New Roman"/>
        </w:rPr>
      </w:pPr>
      <w:r>
        <w:rPr>
          <w:rFonts w:ascii="Times New Roman" w:hAnsi="Times New Roman" w:cs="Times New Roman"/>
        </w:rPr>
        <w:tab/>
        <w:t>All</w:t>
      </w:r>
      <w:r w:rsidR="004A7EC4">
        <w:rPr>
          <w:rFonts w:ascii="Times New Roman" w:hAnsi="Times New Roman" w:cs="Times New Roman"/>
        </w:rPr>
        <w:t xml:space="preserve"> </w:t>
      </w:r>
      <w:r>
        <w:rPr>
          <w:rFonts w:ascii="Times New Roman" w:hAnsi="Times New Roman" w:cs="Times New Roman"/>
        </w:rPr>
        <w:t>participants included in the current study (</w:t>
      </w:r>
      <w:r w:rsidRPr="00F717F3">
        <w:rPr>
          <w:rFonts w:ascii="Times New Roman" w:hAnsi="Times New Roman" w:cs="Times New Roman"/>
        </w:rPr>
        <w:t>N</w:t>
      </w:r>
      <w:r>
        <w:rPr>
          <w:rFonts w:ascii="Times New Roman" w:hAnsi="Times New Roman" w:cs="Times New Roman"/>
          <w:i/>
          <w:iCs/>
        </w:rPr>
        <w:t xml:space="preserve"> </w:t>
      </w:r>
      <w:r>
        <w:rPr>
          <w:rFonts w:ascii="Times New Roman" w:hAnsi="Times New Roman" w:cs="Times New Roman"/>
        </w:rPr>
        <w:t xml:space="preserve">= 75) were admitted to [removed for masked review] adolescent residential treatment unit between </w:t>
      </w:r>
      <w:r w:rsidRPr="00736214">
        <w:rPr>
          <w:rFonts w:ascii="Times New Roman" w:hAnsi="Times New Roman" w:cs="Times New Roman"/>
        </w:rPr>
        <w:t xml:space="preserve">November 2015 and June 2020.  </w:t>
      </w:r>
      <w:r w:rsidR="004F3785">
        <w:rPr>
          <w:rFonts w:ascii="Times New Roman" w:hAnsi="Times New Roman" w:cs="Times New Roman"/>
        </w:rPr>
        <w:t>Participants comprise a</w:t>
      </w:r>
      <w:r w:rsidR="00BA0A4F" w:rsidRPr="00736214">
        <w:rPr>
          <w:rFonts w:ascii="Times New Roman" w:hAnsi="Times New Roman" w:cs="Times New Roman"/>
        </w:rPr>
        <w:t xml:space="preserve"> consecutive sample in which all individuals admitted to the facility were </w:t>
      </w:r>
      <w:r w:rsidR="00BA0A4F" w:rsidRPr="00736214">
        <w:rPr>
          <w:rFonts w:ascii="Times New Roman" w:hAnsi="Times New Roman" w:cs="Times New Roman"/>
        </w:rPr>
        <w:lastRenderedPageBreak/>
        <w:t>eligible (i.e.</w:t>
      </w:r>
      <w:r w:rsidR="004F3785">
        <w:rPr>
          <w:rFonts w:ascii="Times New Roman" w:hAnsi="Times New Roman" w:cs="Times New Roman"/>
        </w:rPr>
        <w:t>,</w:t>
      </w:r>
      <w:r w:rsidR="00BA0A4F" w:rsidRPr="00736214">
        <w:rPr>
          <w:rFonts w:ascii="Times New Roman" w:hAnsi="Times New Roman" w:cs="Times New Roman"/>
        </w:rPr>
        <w:t xml:space="preserve"> no exclusion criteria); </w:t>
      </w:r>
      <w:r w:rsidR="009526CA">
        <w:rPr>
          <w:rFonts w:ascii="Times New Roman" w:hAnsi="Times New Roman" w:cs="Times New Roman"/>
        </w:rPr>
        <w:t xml:space="preserve">within the aforementioned time period, </w:t>
      </w:r>
      <w:r w:rsidR="00FE6D80">
        <w:rPr>
          <w:rFonts w:ascii="Times New Roman" w:hAnsi="Times New Roman" w:cs="Times New Roman"/>
        </w:rPr>
        <w:t>seven</w:t>
      </w:r>
      <w:r w:rsidR="00BA0A4F" w:rsidRPr="00736214">
        <w:rPr>
          <w:rFonts w:ascii="Times New Roman" w:hAnsi="Times New Roman" w:cs="Times New Roman"/>
        </w:rPr>
        <w:t xml:space="preserve"> adolescents declined participation.</w:t>
      </w:r>
      <w:r w:rsidR="004515D9">
        <w:rPr>
          <w:rFonts w:ascii="Times New Roman" w:hAnsi="Times New Roman" w:cs="Times New Roman"/>
        </w:rPr>
        <w:t xml:space="preserve"> Reasons for declined participa</w:t>
      </w:r>
      <w:r w:rsidR="004F3785">
        <w:rPr>
          <w:rFonts w:ascii="Times New Roman" w:hAnsi="Times New Roman" w:cs="Times New Roman"/>
        </w:rPr>
        <w:t>tion</w:t>
      </w:r>
      <w:r w:rsidR="004515D9">
        <w:rPr>
          <w:rFonts w:ascii="Times New Roman" w:hAnsi="Times New Roman" w:cs="Times New Roman"/>
        </w:rPr>
        <w:t xml:space="preserve"> were not collected.</w:t>
      </w:r>
      <w:r w:rsidR="00BA0A4F" w:rsidRPr="00736214">
        <w:rPr>
          <w:rFonts w:ascii="Times New Roman" w:hAnsi="Times New Roman" w:cs="Times New Roman"/>
        </w:rPr>
        <w:t xml:space="preserve"> </w:t>
      </w:r>
      <w:r w:rsidRPr="00736214">
        <w:rPr>
          <w:rFonts w:ascii="Times New Roman" w:hAnsi="Times New Roman" w:cs="Times New Roman"/>
        </w:rPr>
        <w:t>A</w:t>
      </w:r>
      <w:r w:rsidR="004A7EC4" w:rsidRPr="00736214">
        <w:rPr>
          <w:rFonts w:ascii="Times New Roman" w:hAnsi="Times New Roman" w:cs="Times New Roman"/>
        </w:rPr>
        <w:t>t</w:t>
      </w:r>
      <w:r w:rsidR="004A7EC4">
        <w:rPr>
          <w:rFonts w:ascii="Times New Roman" w:hAnsi="Times New Roman" w:cs="Times New Roman"/>
        </w:rPr>
        <w:t xml:space="preserve"> admission, the masters or doctoral level clinician, registered dietitian, and a nurse practitioner conducted a</w:t>
      </w:r>
      <w:r w:rsidR="007C0A6B">
        <w:rPr>
          <w:rFonts w:ascii="Times New Roman" w:hAnsi="Times New Roman" w:cs="Times New Roman"/>
        </w:rPr>
        <w:t>n unstructured</w:t>
      </w:r>
      <w:r w:rsidR="00A35952">
        <w:rPr>
          <w:rFonts w:ascii="Times New Roman" w:hAnsi="Times New Roman" w:cs="Times New Roman"/>
        </w:rPr>
        <w:t xml:space="preserve"> group</w:t>
      </w:r>
      <w:r w:rsidR="004A7EC4">
        <w:rPr>
          <w:rFonts w:ascii="Times New Roman" w:hAnsi="Times New Roman" w:cs="Times New Roman"/>
        </w:rPr>
        <w:t xml:space="preserve"> clinical interview </w:t>
      </w:r>
      <w:r w:rsidR="00A24A5E">
        <w:rPr>
          <w:rFonts w:ascii="Times New Roman" w:hAnsi="Times New Roman" w:cs="Times New Roman"/>
        </w:rPr>
        <w:t xml:space="preserve">(i.e., </w:t>
      </w:r>
      <w:r w:rsidR="00A35952">
        <w:rPr>
          <w:rFonts w:ascii="Times New Roman" w:hAnsi="Times New Roman" w:cs="Times New Roman"/>
        </w:rPr>
        <w:t>one clie</w:t>
      </w:r>
      <w:r w:rsidR="006D335F">
        <w:rPr>
          <w:rFonts w:ascii="Times New Roman" w:hAnsi="Times New Roman" w:cs="Times New Roman"/>
        </w:rPr>
        <w:t xml:space="preserve">nt meets with the three staff members </w:t>
      </w:r>
      <w:r w:rsidR="003F19E2">
        <w:rPr>
          <w:rFonts w:ascii="Times New Roman" w:hAnsi="Times New Roman" w:cs="Times New Roman"/>
        </w:rPr>
        <w:t>at the same time</w:t>
      </w:r>
      <w:r w:rsidR="00A24A5E">
        <w:rPr>
          <w:rFonts w:ascii="Times New Roman" w:hAnsi="Times New Roman" w:cs="Times New Roman"/>
        </w:rPr>
        <w:t xml:space="preserve">) </w:t>
      </w:r>
      <w:r w:rsidR="004A7EC4">
        <w:rPr>
          <w:rFonts w:ascii="Times New Roman" w:hAnsi="Times New Roman" w:cs="Times New Roman"/>
        </w:rPr>
        <w:t>after which</w:t>
      </w:r>
      <w:r>
        <w:rPr>
          <w:rFonts w:ascii="Times New Roman" w:hAnsi="Times New Roman" w:cs="Times New Roman"/>
        </w:rPr>
        <w:t xml:space="preserve"> participants were diagnosed with an eating disorder as defined by the Diagnostic and Statistical Manual of Mental Disorders-Fifth Edition </w:t>
      </w:r>
      <w:r>
        <w:rPr>
          <w:rFonts w:ascii="Times New Roman" w:hAnsi="Times New Roman" w:cs="Times New Roman"/>
          <w:noProof/>
        </w:rPr>
        <w:t xml:space="preserve">(DSM-5; </w:t>
      </w:r>
      <w:r w:rsidR="00AA12E4">
        <w:rPr>
          <w:rFonts w:ascii="Times New Roman" w:hAnsi="Times New Roman" w:cs="Times New Roman"/>
          <w:noProof/>
        </w:rPr>
        <w:t>American Psyc</w:t>
      </w:r>
      <w:r w:rsidR="00644583">
        <w:rPr>
          <w:rFonts w:ascii="Times New Roman" w:hAnsi="Times New Roman" w:cs="Times New Roman"/>
          <w:noProof/>
        </w:rPr>
        <w:t>hiatric</w:t>
      </w:r>
      <w:r w:rsidR="00AA12E4">
        <w:rPr>
          <w:rFonts w:ascii="Times New Roman" w:hAnsi="Times New Roman" w:cs="Times New Roman"/>
          <w:noProof/>
        </w:rPr>
        <w:t xml:space="preserve"> </w:t>
      </w:r>
      <w:r>
        <w:rPr>
          <w:rFonts w:ascii="Times New Roman" w:hAnsi="Times New Roman" w:cs="Times New Roman"/>
          <w:noProof/>
        </w:rPr>
        <w:t>Association, 2013)</w:t>
      </w:r>
      <w:r>
        <w:rPr>
          <w:rFonts w:ascii="Times New Roman" w:hAnsi="Times New Roman" w:cs="Times New Roman"/>
        </w:rPr>
        <w:t>.</w:t>
      </w:r>
      <w:r w:rsidR="004A7EC4">
        <w:rPr>
          <w:rFonts w:ascii="Times New Roman" w:hAnsi="Times New Roman" w:cs="Times New Roman"/>
        </w:rPr>
        <w:t xml:space="preserve"> Diagnoses were then reviewed and approved by a doctoral level clinical psychologist (i.e.</w:t>
      </w:r>
      <w:r w:rsidR="007C0A6B">
        <w:rPr>
          <w:rFonts w:ascii="Times New Roman" w:hAnsi="Times New Roman" w:cs="Times New Roman"/>
        </w:rPr>
        <w:t>,</w:t>
      </w:r>
      <w:r w:rsidR="004A7EC4">
        <w:rPr>
          <w:rFonts w:ascii="Times New Roman" w:hAnsi="Times New Roman" w:cs="Times New Roman"/>
        </w:rPr>
        <w:t xml:space="preserve"> the clinical director) based on the intake reports generated by each member of the integrated treatment team. </w:t>
      </w:r>
      <w:r>
        <w:rPr>
          <w:rFonts w:ascii="Times New Roman" w:hAnsi="Times New Roman" w:cs="Times New Roman"/>
        </w:rPr>
        <w:t xml:space="preserve">Participant descriptive statistics are presented in </w:t>
      </w:r>
      <w:r w:rsidRPr="00287B1C">
        <w:rPr>
          <w:rFonts w:ascii="Times New Roman" w:hAnsi="Times New Roman" w:cs="Times New Roman"/>
        </w:rPr>
        <w:t>Table 1.</w:t>
      </w:r>
      <w:r w:rsidR="00BA0A4F">
        <w:rPr>
          <w:rFonts w:ascii="Times New Roman" w:hAnsi="Times New Roman" w:cs="Times New Roman"/>
        </w:rPr>
        <w:t xml:space="preserve"> </w:t>
      </w:r>
    </w:p>
    <w:p w14:paraId="5C92C9DA" w14:textId="77777777" w:rsidR="0054020B" w:rsidRPr="00321700" w:rsidRDefault="0054020B" w:rsidP="004B73AE">
      <w:pPr>
        <w:spacing w:line="480" w:lineRule="auto"/>
        <w:contextualSpacing/>
        <w:rPr>
          <w:rFonts w:ascii="Times New Roman" w:hAnsi="Times New Roman" w:cs="Times New Roman"/>
          <w:b/>
        </w:rPr>
      </w:pPr>
      <w:r w:rsidRPr="00321700">
        <w:rPr>
          <w:rFonts w:ascii="Times New Roman" w:hAnsi="Times New Roman" w:cs="Times New Roman"/>
          <w:b/>
        </w:rPr>
        <w:t>Procedures</w:t>
      </w:r>
    </w:p>
    <w:p w14:paraId="06569DE5" w14:textId="77777777" w:rsidR="0054020B" w:rsidRPr="006246C8" w:rsidRDefault="0054020B" w:rsidP="006246C8">
      <w:pPr>
        <w:spacing w:line="480" w:lineRule="auto"/>
        <w:contextualSpacing/>
        <w:rPr>
          <w:rFonts w:ascii="Times New Roman" w:hAnsi="Times New Roman" w:cs="Times New Roman"/>
        </w:rPr>
      </w:pPr>
      <w:r w:rsidRPr="00B8432A">
        <w:rPr>
          <w:rFonts w:ascii="Times New Roman" w:hAnsi="Times New Roman" w:cs="Times New Roman"/>
          <w:i/>
        </w:rPr>
        <w:tab/>
      </w:r>
      <w:r>
        <w:rPr>
          <w:rFonts w:ascii="Times New Roman" w:hAnsi="Times New Roman" w:cs="Times New Roman"/>
        </w:rPr>
        <w:t>All parts of the current study were approved by a university institutional review board. At the time of intake, parents or legal guardians of each client were informed about the current study and given details regarding what their adolescent’s participation would entail. Parents and clients were informed that participation in the study was completely voluntary and that their choice to participate or not would have no impact on the clinical treatment being provided. All clients whose parents provided initial consent were then asked for their individual assent to participate before completing the online self-report assessment battery within the first three days following their intake. The assessment battery included demographic information, assessment of eating disorder symptom severity, and a variety of assessment measures related to comorbid psychopathology (e.g., anxiety, depression), therapeutic processes (e.g., values), and targeted treatment outcomes.</w:t>
      </w:r>
    </w:p>
    <w:p w14:paraId="43F40AAC" w14:textId="77777777" w:rsidR="0054020B" w:rsidRDefault="0054020B" w:rsidP="004B73AE">
      <w:pPr>
        <w:rPr>
          <w:rFonts w:ascii="Times New Roman" w:hAnsi="Times New Roman" w:cs="Times New Roman"/>
          <w:b/>
          <w:bCs/>
        </w:rPr>
      </w:pPr>
      <w:r>
        <w:rPr>
          <w:rFonts w:ascii="Times New Roman" w:hAnsi="Times New Roman" w:cs="Times New Roman"/>
          <w:b/>
          <w:bCs/>
        </w:rPr>
        <w:t>Measures</w:t>
      </w:r>
    </w:p>
    <w:p w14:paraId="044A2FF8" w14:textId="77777777" w:rsidR="0054020B" w:rsidRDefault="0054020B" w:rsidP="004B73AE">
      <w:pPr>
        <w:rPr>
          <w:rFonts w:ascii="Times New Roman" w:hAnsi="Times New Roman" w:cs="Times New Roman"/>
          <w:b/>
          <w:bCs/>
        </w:rPr>
      </w:pPr>
    </w:p>
    <w:p w14:paraId="2D1EFB83" w14:textId="4031E832" w:rsidR="0054020B" w:rsidRPr="00E43226" w:rsidRDefault="0054020B" w:rsidP="00492CD7">
      <w:pPr>
        <w:spacing w:line="480" w:lineRule="auto"/>
        <w:ind w:firstLine="720"/>
        <w:contextualSpacing/>
        <w:rPr>
          <w:rFonts w:ascii="Times New Roman" w:hAnsi="Times New Roman" w:cs="Times New Roman"/>
        </w:rPr>
      </w:pPr>
      <w:r w:rsidRPr="00022116">
        <w:rPr>
          <w:rFonts w:ascii="Times New Roman" w:hAnsi="Times New Roman" w:cs="Times New Roman"/>
          <w:b/>
          <w:iCs/>
        </w:rPr>
        <w:lastRenderedPageBreak/>
        <w:t>Eating Disorder Examination Questionnaire</w:t>
      </w:r>
      <w:r w:rsidRPr="00022116">
        <w:rPr>
          <w:rFonts w:ascii="Times New Roman" w:hAnsi="Times New Roman" w:cs="Times New Roman"/>
          <w:iCs/>
        </w:rPr>
        <w:t xml:space="preserve"> </w:t>
      </w:r>
      <w:r w:rsidRPr="004C1823">
        <w:rPr>
          <w:rFonts w:ascii="Times New Roman" w:hAnsi="Times New Roman" w:cs="Times New Roman"/>
          <w:iCs/>
          <w:noProof/>
        </w:rPr>
        <w:t>(EDE-Q; Fairburn &amp; Beglin, 2008)</w:t>
      </w:r>
      <w:r w:rsidRPr="004C1823">
        <w:rPr>
          <w:rFonts w:ascii="Times New Roman" w:hAnsi="Times New Roman" w:cs="Times New Roman"/>
          <w:iCs/>
        </w:rPr>
        <w:t>.</w:t>
      </w:r>
      <w:r>
        <w:rPr>
          <w:rFonts w:ascii="Times New Roman" w:hAnsi="Times New Roman" w:cs="Times New Roman"/>
        </w:rPr>
        <w:t xml:space="preserve"> The EDE-Q was utilized to assess eating disorder symptom severity and includes 28 self-report items that assesses core attitudinal features and behaviors indicative of eating disorder psychopathology. Each item is answered on a 7-point Likert scale (0 = </w:t>
      </w:r>
      <w:r>
        <w:rPr>
          <w:rFonts w:ascii="Times New Roman" w:hAnsi="Times New Roman" w:cs="Times New Roman"/>
          <w:i/>
        </w:rPr>
        <w:t>No days</w:t>
      </w:r>
      <w:r>
        <w:rPr>
          <w:rFonts w:ascii="Times New Roman" w:hAnsi="Times New Roman" w:cs="Times New Roman"/>
        </w:rPr>
        <w:t xml:space="preserve">; 6 = </w:t>
      </w:r>
      <w:r>
        <w:rPr>
          <w:rFonts w:ascii="Times New Roman" w:hAnsi="Times New Roman" w:cs="Times New Roman"/>
          <w:i/>
        </w:rPr>
        <w:t>Every</w:t>
      </w:r>
      <w:r w:rsidR="00DB4A75">
        <w:rPr>
          <w:rFonts w:ascii="Times New Roman" w:hAnsi="Times New Roman" w:cs="Times New Roman"/>
          <w:i/>
        </w:rPr>
        <w:t xml:space="preserve"> </w:t>
      </w:r>
      <w:r>
        <w:rPr>
          <w:rFonts w:ascii="Times New Roman" w:hAnsi="Times New Roman" w:cs="Times New Roman"/>
          <w:i/>
        </w:rPr>
        <w:t>day</w:t>
      </w:r>
      <w:r>
        <w:rPr>
          <w:rFonts w:ascii="Times New Roman" w:hAnsi="Times New Roman" w:cs="Times New Roman"/>
        </w:rPr>
        <w:t xml:space="preserve">) indicating how often the respondent engaged in a disordered eating behavior or experienced an eating disorder related cognition over the last 28 days. </w:t>
      </w:r>
      <w:r w:rsidR="00613E1F">
        <w:rPr>
          <w:rFonts w:ascii="Times New Roman" w:hAnsi="Times New Roman" w:cs="Times New Roman"/>
        </w:rPr>
        <w:t>Example items include “</w:t>
      </w:r>
      <w:r w:rsidR="00492CD7" w:rsidRPr="00492CD7">
        <w:rPr>
          <w:rFonts w:ascii="Times New Roman" w:hAnsi="Times New Roman" w:cs="Times New Roman"/>
        </w:rPr>
        <w:t>Have you been deliberately trying to limit the amount of</w:t>
      </w:r>
      <w:r w:rsidR="00492CD7">
        <w:rPr>
          <w:rFonts w:ascii="Times New Roman" w:hAnsi="Times New Roman" w:cs="Times New Roman"/>
        </w:rPr>
        <w:t xml:space="preserve"> </w:t>
      </w:r>
      <w:r w:rsidR="00492CD7" w:rsidRPr="00492CD7">
        <w:rPr>
          <w:rFonts w:ascii="Times New Roman" w:hAnsi="Times New Roman" w:cs="Times New Roman"/>
        </w:rPr>
        <w:t>food you eat to influence your shape or weight (whether</w:t>
      </w:r>
      <w:r w:rsidR="00492CD7">
        <w:rPr>
          <w:rFonts w:ascii="Times New Roman" w:hAnsi="Times New Roman" w:cs="Times New Roman"/>
        </w:rPr>
        <w:t xml:space="preserve"> </w:t>
      </w:r>
      <w:r w:rsidR="00492CD7" w:rsidRPr="00492CD7">
        <w:rPr>
          <w:rFonts w:ascii="Times New Roman" w:hAnsi="Times New Roman" w:cs="Times New Roman"/>
        </w:rPr>
        <w:t>or not you have succeeded)?</w:t>
      </w:r>
      <w:r w:rsidR="00492CD7">
        <w:rPr>
          <w:rFonts w:ascii="Times New Roman" w:hAnsi="Times New Roman" w:cs="Times New Roman"/>
        </w:rPr>
        <w:t xml:space="preserve">” </w:t>
      </w:r>
      <w:r w:rsidR="00613E1F">
        <w:rPr>
          <w:rFonts w:ascii="Times New Roman" w:hAnsi="Times New Roman" w:cs="Times New Roman"/>
        </w:rPr>
        <w:t>and “</w:t>
      </w:r>
      <w:r w:rsidR="00492CD7">
        <w:rPr>
          <w:rFonts w:ascii="Times New Roman" w:hAnsi="Times New Roman" w:cs="Times New Roman"/>
        </w:rPr>
        <w:t xml:space="preserve">Have you had a strong desire to lose weight?” </w:t>
      </w:r>
      <w:r>
        <w:rPr>
          <w:rFonts w:ascii="Times New Roman" w:hAnsi="Times New Roman" w:cs="Times New Roman"/>
        </w:rPr>
        <w:t>Due to researcher error, item 8 (“In the past 28 days</w:t>
      </w:r>
      <w:r w:rsidR="0071731D">
        <w:rPr>
          <w:rFonts w:ascii="Times New Roman" w:hAnsi="Times New Roman" w:cs="Times New Roman"/>
        </w:rPr>
        <w:t>,</w:t>
      </w:r>
      <w:r>
        <w:rPr>
          <w:rFonts w:ascii="Times New Roman" w:hAnsi="Times New Roman" w:cs="Times New Roman"/>
        </w:rPr>
        <w:t xml:space="preserve"> how has thinking about shape or weight made it very difficult to concentrate on things you are interested in?</w:t>
      </w:r>
      <w:r w:rsidR="0071731D">
        <w:rPr>
          <w:rFonts w:ascii="Times New Roman" w:hAnsi="Times New Roman" w:cs="Times New Roman"/>
        </w:rPr>
        <w:t>”</w:t>
      </w:r>
      <w:r>
        <w:rPr>
          <w:rFonts w:ascii="Times New Roman" w:hAnsi="Times New Roman" w:cs="Times New Roman"/>
        </w:rPr>
        <w:t>) and item 25 (“In the past 28 days</w:t>
      </w:r>
      <w:r w:rsidR="0071731D">
        <w:rPr>
          <w:rFonts w:ascii="Times New Roman" w:hAnsi="Times New Roman" w:cs="Times New Roman"/>
        </w:rPr>
        <w:t>,</w:t>
      </w:r>
      <w:r>
        <w:rPr>
          <w:rFonts w:ascii="Times New Roman" w:hAnsi="Times New Roman" w:cs="Times New Roman"/>
        </w:rPr>
        <w:t xml:space="preserve"> how dissatisfied have you been with your weight?</w:t>
      </w:r>
      <w:r w:rsidR="0071731D">
        <w:rPr>
          <w:rFonts w:ascii="Times New Roman" w:hAnsi="Times New Roman" w:cs="Times New Roman"/>
        </w:rPr>
        <w:t>”</w:t>
      </w:r>
      <w:r>
        <w:rPr>
          <w:rFonts w:ascii="Times New Roman" w:hAnsi="Times New Roman" w:cs="Times New Roman"/>
        </w:rPr>
        <w:t xml:space="preserve">) were unintentionally omitted. However, missing data on the EDE-Q is notoriously common </w:t>
      </w:r>
      <w:r>
        <w:rPr>
          <w:rFonts w:ascii="Times New Roman" w:hAnsi="Times New Roman" w:cs="Times New Roman"/>
          <w:noProof/>
        </w:rPr>
        <w:t>(Kelly, Cotter, Lydecker, &amp; Mazzeo, 2017)</w:t>
      </w:r>
      <w:r>
        <w:rPr>
          <w:rFonts w:ascii="Times New Roman" w:hAnsi="Times New Roman" w:cs="Times New Roman"/>
        </w:rPr>
        <w:t xml:space="preserve"> and guidelines for handling missing data points indicate that valid totals can still be computed for the EDE-Q if a majority of the items are completed </w:t>
      </w:r>
      <w:r>
        <w:rPr>
          <w:rFonts w:ascii="Times New Roman" w:hAnsi="Times New Roman" w:cs="Times New Roman"/>
          <w:noProof/>
        </w:rPr>
        <w:t>(Fairburn &amp; Beglin, 2008)</w:t>
      </w:r>
      <w:r>
        <w:rPr>
          <w:rFonts w:ascii="Times New Roman" w:hAnsi="Times New Roman" w:cs="Times New Roman"/>
        </w:rPr>
        <w:t xml:space="preserve">. In the current study, internal consistency of the EDE-Q </w:t>
      </w:r>
      <w:r w:rsidRPr="00393EEE">
        <w:rPr>
          <w:rFonts w:ascii="Times New Roman" w:hAnsi="Times New Roman" w:cs="Times New Roman"/>
        </w:rPr>
        <w:t>was excellent (α = .92).</w:t>
      </w:r>
      <w:r>
        <w:rPr>
          <w:rFonts w:ascii="Times New Roman" w:hAnsi="Times New Roman" w:cs="Times New Roman"/>
        </w:rPr>
        <w:t xml:space="preserve"> </w:t>
      </w:r>
    </w:p>
    <w:p w14:paraId="18A38FD5" w14:textId="33BBFB52" w:rsidR="0054020B" w:rsidRPr="00022116" w:rsidRDefault="0054020B" w:rsidP="00022116">
      <w:pPr>
        <w:spacing w:line="480" w:lineRule="auto"/>
        <w:ind w:firstLine="720"/>
        <w:contextualSpacing/>
        <w:rPr>
          <w:rFonts w:ascii="Times New Roman" w:hAnsi="Times New Roman" w:cs="Times New Roman"/>
          <w:b/>
          <w:i/>
        </w:rPr>
      </w:pPr>
      <w:r w:rsidRPr="00022116">
        <w:rPr>
          <w:rFonts w:ascii="Times New Roman" w:hAnsi="Times New Roman" w:cs="Times New Roman"/>
          <w:b/>
          <w:iCs/>
        </w:rPr>
        <w:t xml:space="preserve">Body Image Acceptance and Action Questionnaire </w:t>
      </w:r>
      <w:r w:rsidRPr="004C1823">
        <w:rPr>
          <w:rFonts w:ascii="Times New Roman" w:hAnsi="Times New Roman" w:cs="Times New Roman"/>
          <w:bCs/>
          <w:iCs/>
          <w:noProof/>
        </w:rPr>
        <w:t>(BI</w:t>
      </w:r>
      <w:r w:rsidR="004C1823" w:rsidRPr="004C1823">
        <w:rPr>
          <w:rFonts w:ascii="Times New Roman" w:hAnsi="Times New Roman" w:cs="Times New Roman"/>
          <w:bCs/>
          <w:iCs/>
          <w:noProof/>
        </w:rPr>
        <w:t>-</w:t>
      </w:r>
      <w:r w:rsidRPr="004C1823">
        <w:rPr>
          <w:rFonts w:ascii="Times New Roman" w:hAnsi="Times New Roman" w:cs="Times New Roman"/>
          <w:bCs/>
          <w:iCs/>
          <w:noProof/>
        </w:rPr>
        <w:t>AAQ; Sandoz, Wilson, Merwin, &amp; Kellum, 2013)</w:t>
      </w:r>
      <w:r w:rsidRPr="004C1823">
        <w:rPr>
          <w:rFonts w:ascii="Times New Roman" w:hAnsi="Times New Roman" w:cs="Times New Roman"/>
          <w:bCs/>
          <w:iCs/>
        </w:rPr>
        <w:t>.</w:t>
      </w:r>
      <w:r>
        <w:rPr>
          <w:rFonts w:ascii="Times New Roman" w:hAnsi="Times New Roman" w:cs="Times New Roman"/>
          <w:b/>
          <w:i/>
        </w:rPr>
        <w:t xml:space="preserve"> </w:t>
      </w:r>
      <w:r>
        <w:rPr>
          <w:rFonts w:ascii="Times New Roman" w:hAnsi="Times New Roman" w:cs="Times New Roman"/>
        </w:rPr>
        <w:t>The BI-AAQ was used to assess body image related psychological inflexibility</w:t>
      </w:r>
      <w:r w:rsidR="008B591D">
        <w:rPr>
          <w:rFonts w:ascii="Times New Roman" w:hAnsi="Times New Roman" w:cs="Times New Roman"/>
        </w:rPr>
        <w:t xml:space="preserve"> (i.e., body image inflexibility)</w:t>
      </w:r>
      <w:r>
        <w:rPr>
          <w:rFonts w:ascii="Times New Roman" w:hAnsi="Times New Roman" w:cs="Times New Roman"/>
        </w:rPr>
        <w:t xml:space="preserve">. The BI-AAQ includes 12-items rated on a 7-point </w:t>
      </w:r>
      <w:r w:rsidR="0001708C">
        <w:rPr>
          <w:rFonts w:ascii="Times New Roman" w:hAnsi="Times New Roman" w:cs="Times New Roman"/>
        </w:rPr>
        <w:t>L</w:t>
      </w:r>
      <w:r>
        <w:rPr>
          <w:rFonts w:ascii="Times New Roman" w:hAnsi="Times New Roman" w:cs="Times New Roman"/>
        </w:rPr>
        <w:t xml:space="preserve">ikert scale (1 = </w:t>
      </w:r>
      <w:r w:rsidR="00D61B8E">
        <w:rPr>
          <w:rFonts w:ascii="Times New Roman" w:hAnsi="Times New Roman" w:cs="Times New Roman"/>
          <w:i/>
        </w:rPr>
        <w:t>N</w:t>
      </w:r>
      <w:r>
        <w:rPr>
          <w:rFonts w:ascii="Times New Roman" w:hAnsi="Times New Roman" w:cs="Times New Roman"/>
          <w:i/>
        </w:rPr>
        <w:t>ever true</w:t>
      </w:r>
      <w:r>
        <w:rPr>
          <w:rFonts w:ascii="Times New Roman" w:hAnsi="Times New Roman" w:cs="Times New Roman"/>
        </w:rPr>
        <w:t xml:space="preserve">; 7 = </w:t>
      </w:r>
      <w:r w:rsidR="00D61B8E">
        <w:rPr>
          <w:rFonts w:ascii="Times New Roman" w:hAnsi="Times New Roman" w:cs="Times New Roman"/>
          <w:i/>
        </w:rPr>
        <w:t>A</w:t>
      </w:r>
      <w:r>
        <w:rPr>
          <w:rFonts w:ascii="Times New Roman" w:hAnsi="Times New Roman" w:cs="Times New Roman"/>
          <w:i/>
        </w:rPr>
        <w:t>lways true</w:t>
      </w:r>
      <w:r>
        <w:rPr>
          <w:rFonts w:ascii="Times New Roman" w:hAnsi="Times New Roman" w:cs="Times New Roman"/>
        </w:rPr>
        <w:t>), with higher scores indicating greater levels of inflexibility</w:t>
      </w:r>
      <w:r w:rsidR="00842B04">
        <w:rPr>
          <w:rFonts w:ascii="Times New Roman" w:hAnsi="Times New Roman" w:cs="Times New Roman"/>
        </w:rPr>
        <w:t>. Example items include “Feeling fat causes problems in my life” and “When I start thinking about the size and shape of my body, it’s hard to do anything else.” The BI-AAQ</w:t>
      </w:r>
      <w:r>
        <w:rPr>
          <w:rFonts w:ascii="Times New Roman" w:hAnsi="Times New Roman" w:cs="Times New Roman"/>
        </w:rPr>
        <w:t xml:space="preserve"> has demonstrated good psychometric properties when utilized with both clinical </w:t>
      </w:r>
      <w:r>
        <w:rPr>
          <w:rFonts w:ascii="Times New Roman" w:hAnsi="Times New Roman" w:cs="Times New Roman"/>
          <w:noProof/>
        </w:rPr>
        <w:t xml:space="preserve">(Lee, Smith, </w:t>
      </w:r>
      <w:r>
        <w:rPr>
          <w:rFonts w:ascii="Times New Roman" w:hAnsi="Times New Roman" w:cs="Times New Roman"/>
          <w:noProof/>
        </w:rPr>
        <w:lastRenderedPageBreak/>
        <w:t>Twohig, Lensegrav-Benson, &amp; Quakenbush-Roberts, 2017)</w:t>
      </w:r>
      <w:r>
        <w:rPr>
          <w:rFonts w:ascii="Times New Roman" w:hAnsi="Times New Roman" w:cs="Times New Roman"/>
        </w:rPr>
        <w:t xml:space="preserve"> and nonclinical samples </w:t>
      </w:r>
      <w:r>
        <w:rPr>
          <w:rFonts w:ascii="Times New Roman" w:hAnsi="Times New Roman" w:cs="Times New Roman"/>
          <w:noProof/>
        </w:rPr>
        <w:t>(Sandoz et al., 2013)</w:t>
      </w:r>
      <w:r>
        <w:rPr>
          <w:rFonts w:ascii="Times New Roman" w:hAnsi="Times New Roman" w:cs="Times New Roman"/>
        </w:rPr>
        <w:t>.  In the current study the BI</w:t>
      </w:r>
      <w:r w:rsidR="001548D1">
        <w:rPr>
          <w:rFonts w:ascii="Times New Roman" w:hAnsi="Times New Roman" w:cs="Times New Roman"/>
        </w:rPr>
        <w:t>-</w:t>
      </w:r>
      <w:r>
        <w:rPr>
          <w:rFonts w:ascii="Times New Roman" w:hAnsi="Times New Roman" w:cs="Times New Roman"/>
        </w:rPr>
        <w:t xml:space="preserve">AAQ demonstrated good internal consistency </w:t>
      </w:r>
      <w:r w:rsidRPr="00155CD4">
        <w:rPr>
          <w:rFonts w:ascii="Times New Roman" w:hAnsi="Times New Roman" w:cs="Times New Roman"/>
        </w:rPr>
        <w:t>(α = .90).</w:t>
      </w:r>
    </w:p>
    <w:p w14:paraId="55D19D8B" w14:textId="581C2F15" w:rsidR="0054020B" w:rsidRPr="00022116" w:rsidRDefault="0054020B" w:rsidP="00022116">
      <w:pPr>
        <w:spacing w:line="480" w:lineRule="auto"/>
        <w:ind w:firstLine="720"/>
        <w:contextualSpacing/>
        <w:rPr>
          <w:rFonts w:ascii="Times New Roman" w:hAnsi="Times New Roman" w:cs="Times New Roman"/>
          <w:b/>
          <w:bCs/>
          <w:i/>
          <w:iCs/>
        </w:rPr>
      </w:pPr>
      <w:r w:rsidRPr="00022116">
        <w:rPr>
          <w:rFonts w:ascii="Times New Roman" w:hAnsi="Times New Roman" w:cs="Times New Roman"/>
          <w:b/>
          <w:bCs/>
        </w:rPr>
        <w:t>Valu</w:t>
      </w:r>
      <w:r w:rsidR="0081298D">
        <w:rPr>
          <w:rFonts w:ascii="Times New Roman" w:hAnsi="Times New Roman" w:cs="Times New Roman"/>
          <w:b/>
          <w:bCs/>
        </w:rPr>
        <w:t>ing</w:t>
      </w:r>
      <w:r w:rsidRPr="00022116">
        <w:rPr>
          <w:rFonts w:ascii="Times New Roman" w:hAnsi="Times New Roman" w:cs="Times New Roman"/>
          <w:b/>
          <w:bCs/>
        </w:rPr>
        <w:t xml:space="preserve"> Questionnaire </w:t>
      </w:r>
      <w:r w:rsidRPr="001548D1">
        <w:rPr>
          <w:rFonts w:ascii="Times New Roman" w:hAnsi="Times New Roman" w:cs="Times New Roman"/>
          <w:noProof/>
        </w:rPr>
        <w:t>(VQ; Smout</w:t>
      </w:r>
      <w:r w:rsidR="00DF2AA7" w:rsidRPr="001548D1">
        <w:rPr>
          <w:rFonts w:ascii="Times New Roman" w:hAnsi="Times New Roman" w:cs="Times New Roman"/>
          <w:noProof/>
        </w:rPr>
        <w:t xml:space="preserve"> et al., </w:t>
      </w:r>
      <w:r w:rsidRPr="001548D1">
        <w:rPr>
          <w:rFonts w:ascii="Times New Roman" w:hAnsi="Times New Roman" w:cs="Times New Roman"/>
          <w:noProof/>
        </w:rPr>
        <w:t>2014)</w:t>
      </w:r>
      <w:r w:rsidRPr="001548D1">
        <w:rPr>
          <w:rFonts w:ascii="Times New Roman" w:hAnsi="Times New Roman" w:cs="Times New Roman"/>
          <w:i/>
          <w:iCs/>
        </w:rPr>
        <w:t>.</w:t>
      </w:r>
      <w:r>
        <w:rPr>
          <w:rFonts w:ascii="Times New Roman" w:hAnsi="Times New Roman" w:cs="Times New Roman"/>
          <w:b/>
          <w:bCs/>
          <w:i/>
          <w:iCs/>
        </w:rPr>
        <w:t xml:space="preserve"> </w:t>
      </w:r>
      <w:r>
        <w:rPr>
          <w:rFonts w:ascii="Times New Roman" w:hAnsi="Times New Roman" w:cs="Times New Roman"/>
          <w:bCs/>
          <w:iCs/>
        </w:rPr>
        <w:t xml:space="preserve">The VQ was used to assess how consistently participants have been living with their self-determined values. The VQ is a 10-item self-report measure and items are rated on a 7-point </w:t>
      </w:r>
      <w:r w:rsidR="0001708C">
        <w:rPr>
          <w:rFonts w:ascii="Times New Roman" w:hAnsi="Times New Roman" w:cs="Times New Roman"/>
          <w:bCs/>
          <w:iCs/>
        </w:rPr>
        <w:t>L</w:t>
      </w:r>
      <w:r>
        <w:rPr>
          <w:rFonts w:ascii="Times New Roman" w:hAnsi="Times New Roman" w:cs="Times New Roman"/>
          <w:bCs/>
          <w:iCs/>
        </w:rPr>
        <w:t xml:space="preserve">ikert scale (0 = </w:t>
      </w:r>
      <w:r>
        <w:rPr>
          <w:rFonts w:ascii="Times New Roman" w:hAnsi="Times New Roman" w:cs="Times New Roman"/>
          <w:bCs/>
          <w:i/>
          <w:iCs/>
        </w:rPr>
        <w:t>Not at all true</w:t>
      </w:r>
      <w:r>
        <w:rPr>
          <w:rFonts w:ascii="Times New Roman" w:hAnsi="Times New Roman" w:cs="Times New Roman"/>
          <w:bCs/>
          <w:iCs/>
        </w:rPr>
        <w:t xml:space="preserve">; 6 = </w:t>
      </w:r>
      <w:r>
        <w:rPr>
          <w:rFonts w:ascii="Times New Roman" w:hAnsi="Times New Roman" w:cs="Times New Roman"/>
          <w:bCs/>
          <w:i/>
          <w:iCs/>
        </w:rPr>
        <w:t>Completely true</w:t>
      </w:r>
      <w:r>
        <w:rPr>
          <w:rFonts w:ascii="Times New Roman" w:hAnsi="Times New Roman" w:cs="Times New Roman"/>
          <w:bCs/>
          <w:iCs/>
        </w:rPr>
        <w:t>) with regard to how much each statement was true for them during the previous week. The VQ generates two subscales:</w:t>
      </w:r>
      <w:r w:rsidR="00710722">
        <w:rPr>
          <w:rFonts w:ascii="Times New Roman" w:hAnsi="Times New Roman" w:cs="Times New Roman"/>
          <w:bCs/>
          <w:iCs/>
        </w:rPr>
        <w:t xml:space="preserve"> </w:t>
      </w:r>
      <w:r>
        <w:rPr>
          <w:rFonts w:ascii="Times New Roman" w:hAnsi="Times New Roman" w:cs="Times New Roman"/>
          <w:bCs/>
          <w:iCs/>
        </w:rPr>
        <w:t>Progress (i.e.</w:t>
      </w:r>
      <w:r w:rsidR="00320159">
        <w:rPr>
          <w:rFonts w:ascii="Times New Roman" w:hAnsi="Times New Roman" w:cs="Times New Roman"/>
          <w:bCs/>
          <w:iCs/>
        </w:rPr>
        <w:t xml:space="preserve">, </w:t>
      </w:r>
      <w:r w:rsidR="00607D9D">
        <w:rPr>
          <w:rFonts w:ascii="Times New Roman" w:hAnsi="Times New Roman" w:cs="Times New Roman"/>
          <w:bCs/>
          <w:iCs/>
        </w:rPr>
        <w:t xml:space="preserve">values engagement: the </w:t>
      </w:r>
      <w:r>
        <w:rPr>
          <w:rFonts w:ascii="Times New Roman" w:hAnsi="Times New Roman" w:cs="Times New Roman"/>
          <w:bCs/>
          <w:iCs/>
        </w:rPr>
        <w:t>enactment and perseverance in living consistently with one’s values) and Obstruction (i.e.</w:t>
      </w:r>
      <w:r w:rsidR="00320159">
        <w:rPr>
          <w:rFonts w:ascii="Times New Roman" w:hAnsi="Times New Roman" w:cs="Times New Roman"/>
          <w:bCs/>
          <w:iCs/>
        </w:rPr>
        <w:t xml:space="preserve">, </w:t>
      </w:r>
      <w:r>
        <w:rPr>
          <w:rFonts w:ascii="Times New Roman" w:hAnsi="Times New Roman" w:cs="Times New Roman"/>
          <w:bCs/>
          <w:iCs/>
        </w:rPr>
        <w:t>the extent to which various disruptions such as avoidance of unwanted experiences</w:t>
      </w:r>
      <w:r w:rsidR="00FE48FA">
        <w:rPr>
          <w:rFonts w:ascii="Times New Roman" w:hAnsi="Times New Roman" w:cs="Times New Roman"/>
          <w:bCs/>
          <w:iCs/>
        </w:rPr>
        <w:t>,</w:t>
      </w:r>
      <w:r>
        <w:rPr>
          <w:rFonts w:ascii="Times New Roman" w:hAnsi="Times New Roman" w:cs="Times New Roman"/>
          <w:bCs/>
          <w:iCs/>
        </w:rPr>
        <w:t xml:space="preserve"> distraction</w:t>
      </w:r>
      <w:r w:rsidR="00FE48FA">
        <w:rPr>
          <w:rFonts w:ascii="Times New Roman" w:hAnsi="Times New Roman" w:cs="Times New Roman"/>
          <w:bCs/>
          <w:iCs/>
        </w:rPr>
        <w:t>,</w:t>
      </w:r>
      <w:r>
        <w:rPr>
          <w:rFonts w:ascii="Times New Roman" w:hAnsi="Times New Roman" w:cs="Times New Roman"/>
          <w:bCs/>
          <w:iCs/>
        </w:rPr>
        <w:t xml:space="preserve"> and inattention to values have gotten in the way of valued living). These two subscales typically have a negative correlation where scores indicative of psychological health are represented with high </w:t>
      </w:r>
      <w:r w:rsidR="00710722">
        <w:rPr>
          <w:rFonts w:ascii="Times New Roman" w:hAnsi="Times New Roman" w:cs="Times New Roman"/>
          <w:bCs/>
          <w:iCs/>
        </w:rPr>
        <w:t>Pr</w:t>
      </w:r>
      <w:r>
        <w:rPr>
          <w:rFonts w:ascii="Times New Roman" w:hAnsi="Times New Roman" w:cs="Times New Roman"/>
          <w:bCs/>
          <w:iCs/>
        </w:rPr>
        <w:t xml:space="preserve">ogress scores accompanied by low </w:t>
      </w:r>
      <w:r w:rsidR="00710722">
        <w:rPr>
          <w:rFonts w:ascii="Times New Roman" w:hAnsi="Times New Roman" w:cs="Times New Roman"/>
          <w:bCs/>
          <w:iCs/>
        </w:rPr>
        <w:t>O</w:t>
      </w:r>
      <w:r>
        <w:rPr>
          <w:rFonts w:ascii="Times New Roman" w:hAnsi="Times New Roman" w:cs="Times New Roman"/>
          <w:bCs/>
          <w:iCs/>
        </w:rPr>
        <w:t xml:space="preserve">bstruction scores. </w:t>
      </w:r>
      <w:r w:rsidR="00710722">
        <w:rPr>
          <w:rFonts w:ascii="Times New Roman" w:hAnsi="Times New Roman" w:cs="Times New Roman"/>
          <w:bCs/>
          <w:iCs/>
        </w:rPr>
        <w:t xml:space="preserve">An example item from the Progress subscale is “I continued to get better at being the kind of person I want to be.” An example item from the Obstruction subscale is “I spent a lot of time thinking about the past or future, rather than being engaged in activities that mattered to me.” </w:t>
      </w:r>
      <w:r>
        <w:rPr>
          <w:rFonts w:ascii="Times New Roman" w:hAnsi="Times New Roman" w:cs="Times New Roman"/>
          <w:bCs/>
          <w:iCs/>
        </w:rPr>
        <w:t>In the current study, internal consistency of both the VQ Progress (</w:t>
      </w:r>
      <w:r>
        <w:rPr>
          <w:rFonts w:ascii="Times New Roman" w:hAnsi="Times New Roman" w:cs="Times New Roman"/>
        </w:rPr>
        <w:t>α = .88</w:t>
      </w:r>
      <w:r w:rsidRPr="00155CD4">
        <w:rPr>
          <w:rFonts w:ascii="Times New Roman" w:hAnsi="Times New Roman" w:cs="Times New Roman"/>
        </w:rPr>
        <w:t>)</w:t>
      </w:r>
      <w:r>
        <w:rPr>
          <w:rFonts w:ascii="Times New Roman" w:hAnsi="Times New Roman" w:cs="Times New Roman"/>
        </w:rPr>
        <w:t xml:space="preserve"> and VQ Obstruction (α = .80</w:t>
      </w:r>
      <w:r w:rsidRPr="00155CD4">
        <w:rPr>
          <w:rFonts w:ascii="Times New Roman" w:hAnsi="Times New Roman" w:cs="Times New Roman"/>
        </w:rPr>
        <w:t>)</w:t>
      </w:r>
      <w:r>
        <w:rPr>
          <w:rFonts w:ascii="Times New Roman" w:hAnsi="Times New Roman" w:cs="Times New Roman"/>
        </w:rPr>
        <w:t xml:space="preserve"> scores was good.  </w:t>
      </w:r>
    </w:p>
    <w:p w14:paraId="6595BC0E" w14:textId="4D86F996" w:rsidR="0054020B" w:rsidRDefault="0054020B" w:rsidP="00022116">
      <w:pPr>
        <w:spacing w:line="480" w:lineRule="auto"/>
        <w:ind w:firstLine="720"/>
        <w:contextualSpacing/>
        <w:rPr>
          <w:rFonts w:ascii="Times New Roman" w:hAnsi="Times New Roman" w:cs="Times New Roman"/>
        </w:rPr>
      </w:pPr>
      <w:r w:rsidRPr="00022116">
        <w:rPr>
          <w:rFonts w:ascii="Times New Roman" w:hAnsi="Times New Roman" w:cs="Times New Roman"/>
          <w:b/>
          <w:bCs/>
        </w:rPr>
        <w:t>Beck Depression Inventory, 2</w:t>
      </w:r>
      <w:r w:rsidRPr="00022116">
        <w:rPr>
          <w:rFonts w:ascii="Times New Roman" w:hAnsi="Times New Roman" w:cs="Times New Roman"/>
          <w:b/>
          <w:bCs/>
          <w:vertAlign w:val="superscript"/>
        </w:rPr>
        <w:t>nd</w:t>
      </w:r>
      <w:r w:rsidRPr="00022116">
        <w:rPr>
          <w:rFonts w:ascii="Times New Roman" w:hAnsi="Times New Roman" w:cs="Times New Roman"/>
          <w:b/>
          <w:bCs/>
        </w:rPr>
        <w:t xml:space="preserve"> Edition </w:t>
      </w:r>
      <w:r w:rsidRPr="008535C2">
        <w:rPr>
          <w:rFonts w:ascii="Times New Roman" w:hAnsi="Times New Roman" w:cs="Times New Roman"/>
          <w:noProof/>
        </w:rPr>
        <w:t>(BDI-II; Beck, Steer, &amp; Brown, 1996)</w:t>
      </w:r>
      <w:r w:rsidRPr="008535C2">
        <w:rPr>
          <w:rFonts w:ascii="Times New Roman" w:hAnsi="Times New Roman" w:cs="Times New Roman"/>
        </w:rPr>
        <w:t>.</w:t>
      </w:r>
      <w:r>
        <w:rPr>
          <w:rFonts w:ascii="Times New Roman" w:hAnsi="Times New Roman" w:cs="Times New Roman"/>
        </w:rPr>
        <w:t xml:space="preserve"> The BDI-II is a widely used measure of depression severity and is composed of 21-items related to various affective, cognitive, and physical symptoms frequently associated with depression.  Items are rated from 0-3 with regard to severity, and a total score (0-63) is calculated by summing item scores such that higher scores indicate greater levels of depression. </w:t>
      </w:r>
      <w:r w:rsidR="0052705E">
        <w:rPr>
          <w:rFonts w:ascii="Times New Roman" w:hAnsi="Times New Roman" w:cs="Times New Roman"/>
        </w:rPr>
        <w:t xml:space="preserve">Example </w:t>
      </w:r>
      <w:r w:rsidR="00B93F73">
        <w:rPr>
          <w:rFonts w:ascii="Times New Roman" w:hAnsi="Times New Roman" w:cs="Times New Roman"/>
        </w:rPr>
        <w:t xml:space="preserve">items participants are asked to rate include “Loss of pleasure,” “Sadness,” and “Guilting feelings.” </w:t>
      </w:r>
      <w:r w:rsidR="007C0A6B" w:rsidRPr="007C0A6B">
        <w:rPr>
          <w:rFonts w:ascii="Times New Roman" w:hAnsi="Times New Roman" w:cs="Times New Roman"/>
        </w:rPr>
        <w:t xml:space="preserve">The psychometric properties of the BDI-II are well established among adolescents (Wang &amp; </w:t>
      </w:r>
      <w:proofErr w:type="spellStart"/>
      <w:r w:rsidR="007C0A6B" w:rsidRPr="007C0A6B">
        <w:rPr>
          <w:rFonts w:ascii="Times New Roman" w:hAnsi="Times New Roman" w:cs="Times New Roman"/>
        </w:rPr>
        <w:lastRenderedPageBreak/>
        <w:t>Gorenstein</w:t>
      </w:r>
      <w:proofErr w:type="spellEnd"/>
      <w:r w:rsidR="007C0A6B" w:rsidRPr="007C0A6B">
        <w:rPr>
          <w:rFonts w:ascii="Times New Roman" w:hAnsi="Times New Roman" w:cs="Times New Roman"/>
        </w:rPr>
        <w:t>, 2013), as well as clinically significant eating disorder samples (Fuss, Trottier, &amp; Carter, 2015</w:t>
      </w:r>
      <w:r w:rsidR="007C0A6B">
        <w:rPr>
          <w:rFonts w:ascii="Times New Roman" w:hAnsi="Times New Roman" w:cs="Times New Roman"/>
        </w:rPr>
        <w:t xml:space="preserve">; </w:t>
      </w:r>
      <w:r w:rsidR="007C0A6B" w:rsidRPr="007C0A6B">
        <w:rPr>
          <w:rFonts w:ascii="Times New Roman" w:hAnsi="Times New Roman" w:cs="Times New Roman"/>
        </w:rPr>
        <w:t xml:space="preserve">Udo, McKee, &amp; </w:t>
      </w:r>
      <w:proofErr w:type="spellStart"/>
      <w:r w:rsidR="007C0A6B" w:rsidRPr="007C0A6B">
        <w:rPr>
          <w:rFonts w:ascii="Times New Roman" w:hAnsi="Times New Roman" w:cs="Times New Roman"/>
        </w:rPr>
        <w:t>Grilo</w:t>
      </w:r>
      <w:proofErr w:type="spellEnd"/>
      <w:r w:rsidR="007C0A6B" w:rsidRPr="007C0A6B">
        <w:rPr>
          <w:rFonts w:ascii="Times New Roman" w:hAnsi="Times New Roman" w:cs="Times New Roman"/>
        </w:rPr>
        <w:t>, 2015).</w:t>
      </w:r>
      <w:r w:rsidR="007C0A6B" w:rsidRPr="007C0A6B">
        <w:rPr>
          <w:rFonts w:ascii="Times New Roman" w:hAnsi="Times New Roman" w:cs="Times New Roman"/>
          <w:i/>
          <w:iCs/>
        </w:rPr>
        <w:t xml:space="preserve"> </w:t>
      </w:r>
      <w:r>
        <w:rPr>
          <w:rFonts w:ascii="Times New Roman" w:hAnsi="Times New Roman" w:cs="Times New Roman"/>
        </w:rPr>
        <w:t>Internal consistency in the current sample was excellent (α = .91</w:t>
      </w:r>
      <w:r w:rsidRPr="00155CD4">
        <w:rPr>
          <w:rFonts w:ascii="Times New Roman" w:hAnsi="Times New Roman" w:cs="Times New Roman"/>
        </w:rPr>
        <w:t>)</w:t>
      </w:r>
      <w:r>
        <w:rPr>
          <w:rFonts w:ascii="Times New Roman" w:hAnsi="Times New Roman" w:cs="Times New Roman"/>
        </w:rPr>
        <w:t>.</w:t>
      </w:r>
    </w:p>
    <w:p w14:paraId="3C5C47C4" w14:textId="2F7B0DF1" w:rsidR="0054020B" w:rsidRPr="00DA7962" w:rsidRDefault="0054020B" w:rsidP="00DA7962">
      <w:pPr>
        <w:spacing w:line="480" w:lineRule="auto"/>
        <w:ind w:firstLine="720"/>
        <w:contextualSpacing/>
        <w:rPr>
          <w:rFonts w:ascii="Times New Roman" w:hAnsi="Times New Roman" w:cs="Times New Roman"/>
          <w:b/>
          <w:i/>
        </w:rPr>
      </w:pPr>
      <w:r w:rsidRPr="0028578D">
        <w:rPr>
          <w:rFonts w:ascii="Times New Roman" w:hAnsi="Times New Roman" w:cs="Times New Roman"/>
          <w:b/>
          <w:iCs/>
        </w:rPr>
        <w:t xml:space="preserve">Beck Anxiety Inventory </w:t>
      </w:r>
      <w:r w:rsidRPr="00931CBE">
        <w:rPr>
          <w:rFonts w:ascii="Times New Roman" w:hAnsi="Times New Roman" w:cs="Times New Roman"/>
          <w:bCs/>
          <w:iCs/>
          <w:noProof/>
        </w:rPr>
        <w:t>(BAI; Beck, Epstein, Brown, &amp; Steer, 1988)</w:t>
      </w:r>
      <w:r w:rsidRPr="00931CBE">
        <w:rPr>
          <w:rFonts w:ascii="Times New Roman" w:hAnsi="Times New Roman" w:cs="Times New Roman"/>
          <w:bCs/>
          <w:iCs/>
        </w:rPr>
        <w:t>.</w:t>
      </w:r>
      <w:r w:rsidRPr="0028578D">
        <w:rPr>
          <w:rFonts w:ascii="Times New Roman" w:hAnsi="Times New Roman" w:cs="Times New Roman"/>
          <w:b/>
          <w:iCs/>
        </w:rPr>
        <w:t xml:space="preserve"> </w:t>
      </w:r>
      <w:r w:rsidRPr="0028578D">
        <w:rPr>
          <w:rFonts w:ascii="Times New Roman" w:hAnsi="Times New Roman" w:cs="Times New Roman"/>
          <w:iCs/>
        </w:rPr>
        <w:t>The BAI is a widely used</w:t>
      </w:r>
      <w:r>
        <w:rPr>
          <w:rFonts w:ascii="Times New Roman" w:hAnsi="Times New Roman" w:cs="Times New Roman"/>
        </w:rPr>
        <w:t xml:space="preserve"> self-report measure of anxiety symptom severity composed of 21 items rated on a 4-point </w:t>
      </w:r>
      <w:r w:rsidR="0001708C">
        <w:rPr>
          <w:rFonts w:ascii="Times New Roman" w:hAnsi="Times New Roman" w:cs="Times New Roman"/>
        </w:rPr>
        <w:t>L</w:t>
      </w:r>
      <w:r>
        <w:rPr>
          <w:rFonts w:ascii="Times New Roman" w:hAnsi="Times New Roman" w:cs="Times New Roman"/>
        </w:rPr>
        <w:t xml:space="preserve">ikert scale (0 = </w:t>
      </w:r>
      <w:r w:rsidR="00890A00">
        <w:rPr>
          <w:rFonts w:ascii="Times New Roman" w:hAnsi="Times New Roman" w:cs="Times New Roman"/>
          <w:i/>
        </w:rPr>
        <w:t>N</w:t>
      </w:r>
      <w:r>
        <w:rPr>
          <w:rFonts w:ascii="Times New Roman" w:hAnsi="Times New Roman" w:cs="Times New Roman"/>
          <w:i/>
        </w:rPr>
        <w:t>ot at all</w:t>
      </w:r>
      <w:r>
        <w:rPr>
          <w:rFonts w:ascii="Times New Roman" w:hAnsi="Times New Roman" w:cs="Times New Roman"/>
        </w:rPr>
        <w:t xml:space="preserve"> to 3 =</w:t>
      </w:r>
      <w:r>
        <w:rPr>
          <w:rFonts w:ascii="Times New Roman" w:hAnsi="Times New Roman" w:cs="Times New Roman"/>
          <w:i/>
        </w:rPr>
        <w:t xml:space="preserve"> </w:t>
      </w:r>
      <w:r w:rsidR="00890A00">
        <w:rPr>
          <w:rFonts w:ascii="Times New Roman" w:hAnsi="Times New Roman" w:cs="Times New Roman"/>
          <w:i/>
        </w:rPr>
        <w:t>S</w:t>
      </w:r>
      <w:r>
        <w:rPr>
          <w:rFonts w:ascii="Times New Roman" w:hAnsi="Times New Roman" w:cs="Times New Roman"/>
          <w:i/>
        </w:rPr>
        <w:t>everely</w:t>
      </w:r>
      <w:r>
        <w:rPr>
          <w:rFonts w:ascii="Times New Roman" w:hAnsi="Times New Roman" w:cs="Times New Roman"/>
        </w:rPr>
        <w:t>) with regard to how distressing symptoms had been during the past month.</w:t>
      </w:r>
      <w:r w:rsidR="00DB7C4B">
        <w:rPr>
          <w:rFonts w:ascii="Times New Roman" w:hAnsi="Times New Roman" w:cs="Times New Roman"/>
        </w:rPr>
        <w:t xml:space="preserve"> Example items participants are asked to rate include “Numbness or tingling,” “Difficulty in breathing,” and “Fear of worst happening.” </w:t>
      </w:r>
      <w:r>
        <w:rPr>
          <w:rFonts w:ascii="Times New Roman" w:hAnsi="Times New Roman" w:cs="Times New Roman"/>
        </w:rPr>
        <w:t xml:space="preserve">The psychometric properties of the BAI are well established </w:t>
      </w:r>
      <w:r>
        <w:rPr>
          <w:rFonts w:ascii="Times New Roman" w:hAnsi="Times New Roman" w:cs="Times New Roman"/>
          <w:noProof/>
        </w:rPr>
        <w:t>(Beck et al., 1988; Fydrich, Dowdall, &amp; Chambless, 1992)</w:t>
      </w:r>
      <w:r>
        <w:rPr>
          <w:rFonts w:ascii="Times New Roman" w:hAnsi="Times New Roman" w:cs="Times New Roman"/>
        </w:rPr>
        <w:t xml:space="preserve"> and the BAI demonstrated </w:t>
      </w:r>
      <w:r w:rsidRPr="00393EEE">
        <w:rPr>
          <w:rFonts w:ascii="Times New Roman" w:hAnsi="Times New Roman" w:cs="Times New Roman"/>
        </w:rPr>
        <w:t>excellent internal</w:t>
      </w:r>
      <w:r>
        <w:rPr>
          <w:rFonts w:ascii="Times New Roman" w:hAnsi="Times New Roman" w:cs="Times New Roman"/>
        </w:rPr>
        <w:t xml:space="preserve"> consistency in the current sample (α = .91</w:t>
      </w:r>
      <w:r w:rsidRPr="00155CD4">
        <w:rPr>
          <w:rFonts w:ascii="Times New Roman" w:hAnsi="Times New Roman" w:cs="Times New Roman"/>
        </w:rPr>
        <w:t>)</w:t>
      </w:r>
      <w:r>
        <w:rPr>
          <w:rFonts w:ascii="Times New Roman" w:hAnsi="Times New Roman" w:cs="Times New Roman"/>
        </w:rPr>
        <w:t>.</w:t>
      </w:r>
    </w:p>
    <w:p w14:paraId="3B3A0C82" w14:textId="77777777" w:rsidR="0054020B" w:rsidRDefault="0054020B" w:rsidP="00B86AD7">
      <w:pPr>
        <w:rPr>
          <w:rFonts w:ascii="Times New Roman" w:hAnsi="Times New Roman" w:cs="Times New Roman"/>
          <w:b/>
          <w:bCs/>
        </w:rPr>
      </w:pPr>
      <w:r>
        <w:rPr>
          <w:rFonts w:ascii="Times New Roman" w:hAnsi="Times New Roman" w:cs="Times New Roman"/>
          <w:b/>
          <w:bCs/>
        </w:rPr>
        <w:t>Statistical analyses</w:t>
      </w:r>
    </w:p>
    <w:p w14:paraId="3CFEBD0E" w14:textId="77777777" w:rsidR="0054020B" w:rsidRDefault="0054020B" w:rsidP="00B86AD7">
      <w:pPr>
        <w:rPr>
          <w:rFonts w:ascii="Times New Roman" w:hAnsi="Times New Roman" w:cs="Times New Roman"/>
          <w:b/>
          <w:bCs/>
        </w:rPr>
      </w:pPr>
    </w:p>
    <w:p w14:paraId="13A79629" w14:textId="77777777" w:rsidR="0054020B" w:rsidRDefault="0054020B" w:rsidP="0089404D">
      <w:pPr>
        <w:spacing w:line="480" w:lineRule="auto"/>
        <w:rPr>
          <w:rFonts w:ascii="Times New Roman" w:hAnsi="Times New Roman" w:cs="Times New Roman"/>
        </w:rPr>
      </w:pPr>
      <w:r>
        <w:rPr>
          <w:rFonts w:ascii="Times New Roman" w:hAnsi="Times New Roman" w:cs="Times New Roman"/>
        </w:rPr>
        <w:tab/>
        <w:t xml:space="preserve">All analyses were conducted with R in RStudio, version 3.5.2 </w:t>
      </w:r>
      <w:r w:rsidRPr="00D54CA7">
        <w:rPr>
          <w:rFonts w:ascii="Times New Roman" w:hAnsi="Times New Roman" w:cs="Times New Roman"/>
        </w:rPr>
        <w:t>(R Core Team, 2019; RStudio Team, 2019).</w:t>
      </w:r>
      <w:r>
        <w:rPr>
          <w:rFonts w:ascii="Times New Roman" w:hAnsi="Times New Roman" w:cs="Times New Roman"/>
        </w:rPr>
        <w:t xml:space="preserve"> The following packages were used in analyses: </w:t>
      </w:r>
      <w:proofErr w:type="spellStart"/>
      <w:r>
        <w:rPr>
          <w:rFonts w:ascii="Times New Roman" w:hAnsi="Times New Roman" w:cs="Times New Roman"/>
        </w:rPr>
        <w:t>tidyverse</w:t>
      </w:r>
      <w:proofErr w:type="spellEnd"/>
      <w:r>
        <w:rPr>
          <w:rFonts w:ascii="Times New Roman" w:hAnsi="Times New Roman" w:cs="Times New Roman"/>
        </w:rPr>
        <w:t xml:space="preserve"> </w:t>
      </w:r>
      <w:r w:rsidRPr="00E533BD">
        <w:rPr>
          <w:rFonts w:ascii="Times New Roman" w:hAnsi="Times New Roman" w:cs="Times New Roman"/>
          <w:noProof/>
        </w:rPr>
        <w:t>(Wickham, Francois, Henry, &amp; Müller, 2015)</w:t>
      </w:r>
      <w:r>
        <w:rPr>
          <w:rFonts w:ascii="Times New Roman" w:hAnsi="Times New Roman" w:cs="Times New Roman"/>
        </w:rPr>
        <w:t xml:space="preserve">, </w:t>
      </w:r>
      <w:r w:rsidRPr="008B3929">
        <w:rPr>
          <w:rFonts w:ascii="Times New Roman" w:hAnsi="Times New Roman" w:cs="Times New Roman"/>
        </w:rPr>
        <w:t xml:space="preserve">furniture </w:t>
      </w:r>
      <w:r>
        <w:rPr>
          <w:rFonts w:ascii="Times New Roman" w:hAnsi="Times New Roman" w:cs="Times New Roman"/>
          <w:noProof/>
        </w:rPr>
        <w:t>(Barrett &amp; Brignone, 2017)</w:t>
      </w:r>
      <w:r w:rsidRPr="008B3929">
        <w:rPr>
          <w:rFonts w:ascii="Times New Roman" w:hAnsi="Times New Roman" w:cs="Times New Roman"/>
        </w:rPr>
        <w:t xml:space="preserve">, </w:t>
      </w:r>
      <w:proofErr w:type="spellStart"/>
      <w:proofErr w:type="gramStart"/>
      <w:r>
        <w:rPr>
          <w:rFonts w:ascii="Times New Roman" w:hAnsi="Times New Roman" w:cs="Times New Roman"/>
        </w:rPr>
        <w:t>lm.beta</w:t>
      </w:r>
      <w:proofErr w:type="spellEnd"/>
      <w:proofErr w:type="gramEnd"/>
      <w:r>
        <w:rPr>
          <w:rFonts w:ascii="Times New Roman" w:hAnsi="Times New Roman" w:cs="Times New Roman"/>
        </w:rPr>
        <w:t xml:space="preserve"> </w:t>
      </w:r>
      <w:r>
        <w:rPr>
          <w:rFonts w:ascii="Times New Roman" w:hAnsi="Times New Roman" w:cs="Times New Roman"/>
          <w:noProof/>
        </w:rPr>
        <w:t>(Behrendt, 2014)</w:t>
      </w:r>
      <w:r>
        <w:rPr>
          <w:rFonts w:ascii="Times New Roman" w:hAnsi="Times New Roman" w:cs="Times New Roman"/>
        </w:rPr>
        <w:t xml:space="preserve">, and </w:t>
      </w:r>
      <w:r w:rsidRPr="008B3929">
        <w:rPr>
          <w:rFonts w:ascii="Times New Roman" w:hAnsi="Times New Roman" w:cs="Times New Roman"/>
        </w:rPr>
        <w:t>psych (</w:t>
      </w:r>
      <w:proofErr w:type="spellStart"/>
      <w:r w:rsidRPr="008B3929">
        <w:rPr>
          <w:rFonts w:ascii="Times New Roman" w:hAnsi="Times New Roman" w:cs="Times New Roman"/>
        </w:rPr>
        <w:t>Revelle</w:t>
      </w:r>
      <w:proofErr w:type="spellEnd"/>
      <w:r w:rsidRPr="008B3929">
        <w:rPr>
          <w:rFonts w:ascii="Times New Roman" w:hAnsi="Times New Roman" w:cs="Times New Roman"/>
        </w:rPr>
        <w:t>, 2018)</w:t>
      </w:r>
      <w:r>
        <w:rPr>
          <w:rFonts w:ascii="Times New Roman" w:hAnsi="Times New Roman" w:cs="Times New Roman"/>
        </w:rPr>
        <w:t>.</w:t>
      </w:r>
    </w:p>
    <w:p w14:paraId="1F384EBB" w14:textId="38E32665" w:rsidR="0054020B" w:rsidRDefault="0054020B" w:rsidP="0089404D">
      <w:pPr>
        <w:spacing w:line="480" w:lineRule="auto"/>
        <w:rPr>
          <w:rFonts w:ascii="Times New Roman" w:hAnsi="Times New Roman" w:cs="Times New Roman"/>
        </w:rPr>
      </w:pPr>
      <w:r>
        <w:rPr>
          <w:rFonts w:ascii="Times New Roman" w:hAnsi="Times New Roman" w:cs="Times New Roman"/>
        </w:rPr>
        <w:tab/>
        <w:t>General descriptive statistics and correlations were calculated for all measures for the entire sample and diagnostic groups. A multiple linear regression model</w:t>
      </w:r>
      <w:r w:rsidR="002B4642">
        <w:rPr>
          <w:rFonts w:ascii="Times New Roman" w:hAnsi="Times New Roman" w:cs="Times New Roman"/>
        </w:rPr>
        <w:t xml:space="preserve"> </w:t>
      </w:r>
      <w:r>
        <w:rPr>
          <w:rFonts w:ascii="Times New Roman" w:hAnsi="Times New Roman" w:cs="Times New Roman"/>
        </w:rPr>
        <w:t xml:space="preserve">was </w:t>
      </w:r>
      <w:r w:rsidR="002B4642">
        <w:rPr>
          <w:rFonts w:ascii="Times New Roman" w:hAnsi="Times New Roman" w:cs="Times New Roman"/>
        </w:rPr>
        <w:t xml:space="preserve">created </w:t>
      </w:r>
      <w:r>
        <w:rPr>
          <w:rFonts w:ascii="Times New Roman" w:hAnsi="Times New Roman" w:cs="Times New Roman"/>
        </w:rPr>
        <w:t>with the following predictors of eating disorder severity</w:t>
      </w:r>
      <w:r w:rsidR="00613E1F">
        <w:rPr>
          <w:rFonts w:ascii="Times New Roman" w:hAnsi="Times New Roman" w:cs="Times New Roman"/>
        </w:rPr>
        <w:t xml:space="preserve"> (total EDE-Q)</w:t>
      </w:r>
      <w:r>
        <w:rPr>
          <w:rFonts w:ascii="Times New Roman" w:hAnsi="Times New Roman" w:cs="Times New Roman"/>
        </w:rPr>
        <w:t xml:space="preserve">: </w:t>
      </w:r>
      <w:r w:rsidR="00A26E85">
        <w:rPr>
          <w:rFonts w:ascii="Times New Roman" w:hAnsi="Times New Roman" w:cs="Times New Roman"/>
        </w:rPr>
        <w:t>body image inflexibility</w:t>
      </w:r>
      <w:r w:rsidR="006B0929">
        <w:rPr>
          <w:rFonts w:ascii="Times New Roman" w:hAnsi="Times New Roman" w:cs="Times New Roman"/>
        </w:rPr>
        <w:t xml:space="preserve"> (BI-AAQ)</w:t>
      </w:r>
      <w:r>
        <w:rPr>
          <w:rFonts w:ascii="Times New Roman" w:hAnsi="Times New Roman" w:cs="Times New Roman"/>
        </w:rPr>
        <w:t>, progression towards values</w:t>
      </w:r>
      <w:r w:rsidR="006B0929">
        <w:rPr>
          <w:rFonts w:ascii="Times New Roman" w:hAnsi="Times New Roman" w:cs="Times New Roman"/>
        </w:rPr>
        <w:t xml:space="preserve"> (VQ-Progress)</w:t>
      </w:r>
      <w:r>
        <w:rPr>
          <w:rFonts w:ascii="Times New Roman" w:hAnsi="Times New Roman" w:cs="Times New Roman"/>
        </w:rPr>
        <w:t>, obstruction of values</w:t>
      </w:r>
      <w:r w:rsidR="006B0929">
        <w:rPr>
          <w:rFonts w:ascii="Times New Roman" w:hAnsi="Times New Roman" w:cs="Times New Roman"/>
        </w:rPr>
        <w:t xml:space="preserve"> (VQ-Obstruction)</w:t>
      </w:r>
      <w:r>
        <w:rPr>
          <w:rFonts w:ascii="Times New Roman" w:hAnsi="Times New Roman" w:cs="Times New Roman"/>
        </w:rPr>
        <w:t>, anxiety</w:t>
      </w:r>
      <w:r w:rsidR="006B0929">
        <w:rPr>
          <w:rFonts w:ascii="Times New Roman" w:hAnsi="Times New Roman" w:cs="Times New Roman"/>
        </w:rPr>
        <w:t xml:space="preserve"> (BAI)</w:t>
      </w:r>
      <w:r>
        <w:rPr>
          <w:rFonts w:ascii="Times New Roman" w:hAnsi="Times New Roman" w:cs="Times New Roman"/>
        </w:rPr>
        <w:t>, and depression</w:t>
      </w:r>
      <w:r w:rsidR="006B0929">
        <w:rPr>
          <w:rFonts w:ascii="Times New Roman" w:hAnsi="Times New Roman" w:cs="Times New Roman"/>
        </w:rPr>
        <w:t xml:space="preserve"> (BDI-II)</w:t>
      </w:r>
      <w:r>
        <w:rPr>
          <w:rFonts w:ascii="Times New Roman" w:hAnsi="Times New Roman" w:cs="Times New Roman"/>
        </w:rPr>
        <w:t xml:space="preserve">. </w:t>
      </w:r>
    </w:p>
    <w:p w14:paraId="4E311960" w14:textId="77777777" w:rsidR="0054020B" w:rsidRDefault="0054020B" w:rsidP="00756358">
      <w:pPr>
        <w:jc w:val="center"/>
        <w:rPr>
          <w:rFonts w:ascii="Times New Roman" w:hAnsi="Times New Roman" w:cs="Times New Roman"/>
          <w:b/>
          <w:bCs/>
        </w:rPr>
      </w:pPr>
      <w:r>
        <w:rPr>
          <w:rFonts w:ascii="Times New Roman" w:hAnsi="Times New Roman" w:cs="Times New Roman"/>
          <w:b/>
          <w:bCs/>
        </w:rPr>
        <w:t>Results</w:t>
      </w:r>
    </w:p>
    <w:p w14:paraId="4CA74F9E" w14:textId="77777777" w:rsidR="0054020B" w:rsidRDefault="0054020B" w:rsidP="00756358">
      <w:pPr>
        <w:rPr>
          <w:rFonts w:ascii="Times New Roman" w:hAnsi="Times New Roman" w:cs="Times New Roman"/>
        </w:rPr>
      </w:pPr>
    </w:p>
    <w:p w14:paraId="49A62EC6" w14:textId="77777777" w:rsidR="0054020B" w:rsidRDefault="0054020B" w:rsidP="00756358">
      <w:pPr>
        <w:rPr>
          <w:rFonts w:ascii="Times New Roman" w:hAnsi="Times New Roman" w:cs="Times New Roman"/>
          <w:b/>
          <w:bCs/>
        </w:rPr>
      </w:pPr>
      <w:r>
        <w:rPr>
          <w:rFonts w:ascii="Times New Roman" w:hAnsi="Times New Roman" w:cs="Times New Roman"/>
          <w:b/>
          <w:bCs/>
        </w:rPr>
        <w:t>Descriptive statistics and correlations</w:t>
      </w:r>
    </w:p>
    <w:p w14:paraId="075D3B9F" w14:textId="77777777" w:rsidR="0054020B" w:rsidRDefault="0054020B" w:rsidP="00756358">
      <w:pPr>
        <w:rPr>
          <w:rFonts w:ascii="Times New Roman" w:hAnsi="Times New Roman" w:cs="Times New Roman"/>
          <w:b/>
          <w:bCs/>
        </w:rPr>
      </w:pPr>
    </w:p>
    <w:p w14:paraId="1EC50680" w14:textId="2E1A9FB9" w:rsidR="0054020B" w:rsidRDefault="0054020B" w:rsidP="00F92C5A">
      <w:pPr>
        <w:spacing w:line="480" w:lineRule="auto"/>
        <w:rPr>
          <w:rFonts w:ascii="Times New Roman" w:hAnsi="Times New Roman" w:cs="Times New Roman"/>
        </w:rPr>
      </w:pPr>
      <w:r>
        <w:rPr>
          <w:rFonts w:ascii="Times New Roman" w:hAnsi="Times New Roman" w:cs="Times New Roman"/>
          <w:b/>
          <w:bCs/>
        </w:rPr>
        <w:lastRenderedPageBreak/>
        <w:tab/>
      </w:r>
      <w:r>
        <w:rPr>
          <w:rFonts w:ascii="Times New Roman" w:hAnsi="Times New Roman" w:cs="Times New Roman"/>
        </w:rPr>
        <w:t xml:space="preserve">Table 2 details the means and standard deviations of all variables for the entire sample and by eating disorder diagnosis. As expected, the sample reported elevated eating disorder severity. The sample on average reported moderate to severe levels of anxiety and severe levels of depression. The sample reported typical clinical levels of </w:t>
      </w:r>
      <w:r w:rsidR="00A26E85">
        <w:rPr>
          <w:rFonts w:ascii="Times New Roman" w:hAnsi="Times New Roman" w:cs="Times New Roman"/>
        </w:rPr>
        <w:t>body image inflexibility</w:t>
      </w:r>
      <w:r>
        <w:rPr>
          <w:rFonts w:ascii="Times New Roman" w:hAnsi="Times New Roman" w:cs="Times New Roman"/>
        </w:rPr>
        <w:t xml:space="preserve"> and values progression and obstruction in line with past</w:t>
      </w:r>
      <w:r w:rsidR="00391690">
        <w:rPr>
          <w:rFonts w:ascii="Times New Roman" w:hAnsi="Times New Roman" w:cs="Times New Roman"/>
        </w:rPr>
        <w:t xml:space="preserve"> clinical</w:t>
      </w:r>
      <w:r>
        <w:rPr>
          <w:rFonts w:ascii="Times New Roman" w:hAnsi="Times New Roman" w:cs="Times New Roman"/>
        </w:rPr>
        <w:t xml:space="preserve"> samples (e.g., </w:t>
      </w:r>
      <w:proofErr w:type="spellStart"/>
      <w:r>
        <w:rPr>
          <w:rFonts w:ascii="Times New Roman" w:hAnsi="Times New Roman" w:cs="Times New Roman"/>
        </w:rPr>
        <w:t>Smout</w:t>
      </w:r>
      <w:proofErr w:type="spellEnd"/>
      <w:r>
        <w:rPr>
          <w:rFonts w:ascii="Times New Roman" w:hAnsi="Times New Roman" w:cs="Times New Roman"/>
        </w:rPr>
        <w:t xml:space="preserve"> et al., 2014). </w:t>
      </w:r>
    </w:p>
    <w:p w14:paraId="079717C6" w14:textId="75E88A11" w:rsidR="0054020B" w:rsidRPr="00F92C5A" w:rsidRDefault="0054020B" w:rsidP="00F92C5A">
      <w:pPr>
        <w:spacing w:line="480" w:lineRule="auto"/>
        <w:rPr>
          <w:rFonts w:ascii="Times New Roman" w:hAnsi="Times New Roman" w:cs="Times New Roman"/>
        </w:rPr>
      </w:pPr>
      <w:r>
        <w:rPr>
          <w:rFonts w:ascii="Times New Roman" w:hAnsi="Times New Roman" w:cs="Times New Roman"/>
        </w:rPr>
        <w:tab/>
        <w:t xml:space="preserve">Table 3 presents the Pearson correlations between </w:t>
      </w:r>
      <w:r w:rsidR="00F66C2C">
        <w:rPr>
          <w:rFonts w:ascii="Times New Roman" w:hAnsi="Times New Roman" w:cs="Times New Roman"/>
        </w:rPr>
        <w:t xml:space="preserve">BMI, duration of illness, and </w:t>
      </w:r>
      <w:r>
        <w:rPr>
          <w:rFonts w:ascii="Times New Roman" w:hAnsi="Times New Roman" w:cs="Times New Roman"/>
        </w:rPr>
        <w:t>all measures for the entire sample.</w:t>
      </w:r>
      <w:r w:rsidR="00867CF7">
        <w:rPr>
          <w:rFonts w:ascii="Times New Roman" w:hAnsi="Times New Roman" w:cs="Times New Roman"/>
        </w:rPr>
        <w:t xml:space="preserve"> There were no significant correlations between BMI and other variables. Duration of illness was positively correlated with both obstruction of values and depression. </w:t>
      </w:r>
      <w:r>
        <w:rPr>
          <w:rFonts w:ascii="Times New Roman" w:hAnsi="Times New Roman" w:cs="Times New Roman"/>
        </w:rPr>
        <w:t xml:space="preserve">Significant positive correlations were observed between all eating disorder subscales and anxiety, depression, and obstruction of values. A negative correlation was observed between eating disorder severity and all corresponding subscales with progress towards values. Additionally, anxiety and depression were both positively and negatively correlated with obstruction of values and progress towards values, respectively. Lastly, </w:t>
      </w:r>
      <w:r w:rsidR="00A26E85">
        <w:rPr>
          <w:rFonts w:ascii="Times New Roman" w:hAnsi="Times New Roman" w:cs="Times New Roman"/>
        </w:rPr>
        <w:t>body image inflexibility</w:t>
      </w:r>
      <w:r>
        <w:rPr>
          <w:rFonts w:ascii="Times New Roman" w:hAnsi="Times New Roman" w:cs="Times New Roman"/>
        </w:rPr>
        <w:t xml:space="preserve"> was positively correlated with all measures except progress towards values, which was not significant. These correlations are all in the expected directions; variables highlighting psychopathology (e.g., obstruction of values, eating disorder severity) were negatively correlated with progress towards values—a process that would theoretically suggest healthier living (i.e., reduced psychopathology).</w:t>
      </w:r>
    </w:p>
    <w:p w14:paraId="4A77AE0B" w14:textId="77777777" w:rsidR="0054020B" w:rsidRDefault="0054020B" w:rsidP="00756358">
      <w:pPr>
        <w:rPr>
          <w:rFonts w:ascii="Times New Roman" w:hAnsi="Times New Roman" w:cs="Times New Roman"/>
          <w:b/>
          <w:bCs/>
        </w:rPr>
      </w:pPr>
      <w:r>
        <w:rPr>
          <w:rFonts w:ascii="Times New Roman" w:hAnsi="Times New Roman" w:cs="Times New Roman"/>
          <w:b/>
          <w:bCs/>
        </w:rPr>
        <w:t>Research question</w:t>
      </w:r>
    </w:p>
    <w:p w14:paraId="6C5CAECA" w14:textId="77777777" w:rsidR="0054020B" w:rsidRDefault="0054020B" w:rsidP="00756358">
      <w:pPr>
        <w:rPr>
          <w:rFonts w:ascii="Times New Roman" w:hAnsi="Times New Roman" w:cs="Times New Roman"/>
          <w:b/>
          <w:bCs/>
        </w:rPr>
      </w:pPr>
    </w:p>
    <w:p w14:paraId="16144B30" w14:textId="26D54545" w:rsidR="006C5D26" w:rsidRDefault="0054020B" w:rsidP="00CB36F5">
      <w:pPr>
        <w:spacing w:line="480" w:lineRule="auto"/>
        <w:ind w:firstLine="720"/>
        <w:rPr>
          <w:rFonts w:ascii="Times New Roman" w:hAnsi="Times New Roman" w:cs="Times New Roman"/>
        </w:rPr>
      </w:pPr>
      <w:r>
        <w:rPr>
          <w:rFonts w:ascii="Times New Roman" w:hAnsi="Times New Roman" w:cs="Times New Roman"/>
        </w:rPr>
        <w:t>A multiple linear regression model w</w:t>
      </w:r>
      <w:r w:rsidR="00FA73D3">
        <w:rPr>
          <w:rFonts w:ascii="Times New Roman" w:hAnsi="Times New Roman" w:cs="Times New Roman"/>
        </w:rPr>
        <w:t>as built</w:t>
      </w:r>
      <w:r>
        <w:rPr>
          <w:rFonts w:ascii="Times New Roman" w:hAnsi="Times New Roman" w:cs="Times New Roman"/>
        </w:rPr>
        <w:t xml:space="preserve"> to determine whether progression towards values (VQ-progress), obstruction of values (VQ-obstruction), </w:t>
      </w:r>
      <w:r w:rsidR="00A26E85">
        <w:rPr>
          <w:rFonts w:ascii="Times New Roman" w:hAnsi="Times New Roman" w:cs="Times New Roman"/>
        </w:rPr>
        <w:t>body image inflexibility</w:t>
      </w:r>
      <w:r>
        <w:rPr>
          <w:rFonts w:ascii="Times New Roman" w:hAnsi="Times New Roman" w:cs="Times New Roman"/>
        </w:rPr>
        <w:t xml:space="preserve"> (BI-AAQ), anxiety (BAI), and depression (BDI</w:t>
      </w:r>
      <w:r w:rsidR="00FE7992">
        <w:rPr>
          <w:rFonts w:ascii="Times New Roman" w:hAnsi="Times New Roman" w:cs="Times New Roman"/>
        </w:rPr>
        <w:t>-II</w:t>
      </w:r>
      <w:r>
        <w:rPr>
          <w:rFonts w:ascii="Times New Roman" w:hAnsi="Times New Roman" w:cs="Times New Roman"/>
        </w:rPr>
        <w:t>) act as predictors of eating disorder severity</w:t>
      </w:r>
      <w:r w:rsidR="0001708C">
        <w:rPr>
          <w:rFonts w:ascii="Times New Roman" w:hAnsi="Times New Roman" w:cs="Times New Roman"/>
        </w:rPr>
        <w:t xml:space="preserve"> (total EDE-Q)</w:t>
      </w:r>
      <w:r>
        <w:rPr>
          <w:rFonts w:ascii="Times New Roman" w:hAnsi="Times New Roman" w:cs="Times New Roman"/>
        </w:rPr>
        <w:t xml:space="preserve">. </w:t>
      </w:r>
      <w:r w:rsidR="007C78F4">
        <w:rPr>
          <w:rFonts w:ascii="Times New Roman" w:hAnsi="Times New Roman" w:cs="Times New Roman"/>
        </w:rPr>
        <w:t>T</w:t>
      </w:r>
      <w:r w:rsidR="00D41619">
        <w:rPr>
          <w:rFonts w:ascii="Times New Roman" w:hAnsi="Times New Roman" w:cs="Times New Roman"/>
        </w:rPr>
        <w:t xml:space="preserve">he </w:t>
      </w:r>
      <w:r>
        <w:rPr>
          <w:rFonts w:ascii="Times New Roman" w:hAnsi="Times New Roman" w:cs="Times New Roman"/>
        </w:rPr>
        <w:t>fina</w:t>
      </w:r>
      <w:r w:rsidR="0038244A">
        <w:rPr>
          <w:rFonts w:ascii="Times New Roman" w:hAnsi="Times New Roman" w:cs="Times New Roman"/>
        </w:rPr>
        <w:t xml:space="preserve">l </w:t>
      </w:r>
      <w:r>
        <w:rPr>
          <w:rFonts w:ascii="Times New Roman" w:hAnsi="Times New Roman" w:cs="Times New Roman"/>
        </w:rPr>
        <w:t xml:space="preserve">model </w:t>
      </w:r>
      <w:r w:rsidR="003521AA">
        <w:rPr>
          <w:rFonts w:ascii="Times New Roman" w:hAnsi="Times New Roman" w:cs="Times New Roman"/>
        </w:rPr>
        <w:t xml:space="preserve">was as follows: </w:t>
      </w:r>
      <w:r>
        <w:rPr>
          <w:rFonts w:ascii="Times New Roman" w:hAnsi="Times New Roman" w:cs="Times New Roman"/>
        </w:rPr>
        <w:t>anxiety (</w:t>
      </w:r>
      <m:oMath>
        <m:r>
          <w:rPr>
            <w:rFonts w:ascii="Cambria Math" w:hAnsi="Cambria Math" w:cs="Times New Roman"/>
          </w:rPr>
          <m:t>β</m:t>
        </m:r>
      </m:oMath>
      <w:r>
        <w:rPr>
          <w:rFonts w:ascii="Times New Roman" w:hAnsi="Times New Roman" w:cs="Times New Roman"/>
        </w:rPr>
        <w:t xml:space="preserve"> = .27, p = </w:t>
      </w:r>
      <w:r w:rsidR="00815F2F">
        <w:rPr>
          <w:rFonts w:ascii="Times New Roman" w:hAnsi="Times New Roman" w:cs="Times New Roman"/>
        </w:rPr>
        <w:t>.</w:t>
      </w:r>
      <w:r>
        <w:rPr>
          <w:rFonts w:ascii="Times New Roman" w:hAnsi="Times New Roman" w:cs="Times New Roman"/>
        </w:rPr>
        <w:t xml:space="preserve">04), </w:t>
      </w:r>
      <w:r w:rsidR="00A26E85">
        <w:rPr>
          <w:rFonts w:ascii="Times New Roman" w:hAnsi="Times New Roman" w:cs="Times New Roman"/>
        </w:rPr>
        <w:t>body image inflexibility</w:t>
      </w:r>
      <w:r>
        <w:rPr>
          <w:rFonts w:ascii="Times New Roman" w:hAnsi="Times New Roman" w:cs="Times New Roman"/>
        </w:rPr>
        <w:t xml:space="preserve"> (</w:t>
      </w:r>
      <m:oMath>
        <m:r>
          <w:rPr>
            <w:rFonts w:ascii="Cambria Math" w:hAnsi="Cambria Math" w:cs="Times New Roman"/>
          </w:rPr>
          <m:t>β</m:t>
        </m:r>
      </m:oMath>
      <w:r>
        <w:rPr>
          <w:rFonts w:ascii="Times New Roman" w:hAnsi="Times New Roman" w:cs="Times New Roman"/>
        </w:rPr>
        <w:t xml:space="preserve"> </w:t>
      </w:r>
      <w:r>
        <w:rPr>
          <w:rFonts w:ascii="Times New Roman" w:hAnsi="Times New Roman" w:cs="Times New Roman"/>
        </w:rPr>
        <w:lastRenderedPageBreak/>
        <w:t>= .38, p &lt; .001) and progression towards values (</w:t>
      </w:r>
      <m:oMath>
        <m:r>
          <w:rPr>
            <w:rFonts w:ascii="Cambria Math" w:hAnsi="Cambria Math" w:cs="Times New Roman"/>
          </w:rPr>
          <m:t>β</m:t>
        </m:r>
      </m:oMath>
      <w:r>
        <w:rPr>
          <w:rFonts w:ascii="Times New Roman" w:hAnsi="Times New Roman" w:cs="Times New Roman"/>
        </w:rPr>
        <w:t xml:space="preserve"> = -.38, p = .002) as significant predictors of eating disorder severity.</w:t>
      </w:r>
      <w:r w:rsidR="003D3C70">
        <w:rPr>
          <w:rFonts w:ascii="Times New Roman" w:hAnsi="Times New Roman" w:cs="Times New Roman"/>
        </w:rPr>
        <w:t xml:space="preserve"> Depression (BDI</w:t>
      </w:r>
      <w:r w:rsidR="00815F2F">
        <w:rPr>
          <w:rFonts w:ascii="Times New Roman" w:hAnsi="Times New Roman" w:cs="Times New Roman"/>
        </w:rPr>
        <w:t>-II</w:t>
      </w:r>
      <w:r w:rsidR="003D3C70">
        <w:rPr>
          <w:rFonts w:ascii="Times New Roman" w:hAnsi="Times New Roman" w:cs="Times New Roman"/>
        </w:rPr>
        <w:t>) and obstruction of values (VQ-obstruction) were not significant predictors.</w:t>
      </w:r>
      <w:r>
        <w:rPr>
          <w:rFonts w:ascii="Times New Roman" w:hAnsi="Times New Roman" w:cs="Times New Roman"/>
        </w:rPr>
        <w:t xml:space="preserve"> See Table 4 for full regression results. </w:t>
      </w:r>
    </w:p>
    <w:p w14:paraId="5ECF2CD9" w14:textId="76C5D8F9" w:rsidR="00723F11" w:rsidRPr="00DB1602" w:rsidRDefault="00723F11" w:rsidP="00723F11">
      <w:pPr>
        <w:spacing w:line="480" w:lineRule="auto"/>
        <w:rPr>
          <w:rFonts w:ascii="Times New Roman" w:hAnsi="Times New Roman" w:cs="Times New Roman"/>
        </w:rPr>
      </w:pPr>
      <w:r>
        <w:rPr>
          <w:rFonts w:ascii="Times New Roman" w:hAnsi="Times New Roman" w:cs="Times New Roman"/>
        </w:rPr>
        <w:tab/>
      </w:r>
      <w:r w:rsidR="005C5868">
        <w:rPr>
          <w:rFonts w:ascii="Times New Roman" w:hAnsi="Times New Roman" w:cs="Times New Roman"/>
        </w:rPr>
        <w:t xml:space="preserve">Power analyses </w:t>
      </w:r>
      <w:r w:rsidR="00952DE1">
        <w:rPr>
          <w:rFonts w:ascii="Times New Roman" w:hAnsi="Times New Roman" w:cs="Times New Roman"/>
        </w:rPr>
        <w:t xml:space="preserve">in G*Power </w:t>
      </w:r>
      <w:r w:rsidR="005C5868">
        <w:rPr>
          <w:rFonts w:ascii="Times New Roman" w:hAnsi="Times New Roman" w:cs="Times New Roman"/>
        </w:rPr>
        <w:t>were completed to test for sufficient power</w:t>
      </w:r>
      <w:r w:rsidR="006A64BD">
        <w:rPr>
          <w:rFonts w:ascii="Times New Roman" w:hAnsi="Times New Roman" w:cs="Times New Roman"/>
        </w:rPr>
        <w:t xml:space="preserve"> (</w:t>
      </w:r>
      <w:proofErr w:type="spellStart"/>
      <w:r w:rsidR="006A64BD">
        <w:rPr>
          <w:rFonts w:ascii="Times New Roman" w:hAnsi="Times New Roman" w:cs="Times New Roman"/>
        </w:rPr>
        <w:t>Faul</w:t>
      </w:r>
      <w:proofErr w:type="spellEnd"/>
      <w:r w:rsidR="006A64BD">
        <w:rPr>
          <w:rFonts w:ascii="Times New Roman" w:hAnsi="Times New Roman" w:cs="Times New Roman"/>
        </w:rPr>
        <w:t xml:space="preserve">, </w:t>
      </w:r>
      <w:proofErr w:type="spellStart"/>
      <w:r w:rsidR="006A64BD">
        <w:rPr>
          <w:rFonts w:ascii="Times New Roman" w:hAnsi="Times New Roman" w:cs="Times New Roman"/>
        </w:rPr>
        <w:t>Erdfelder</w:t>
      </w:r>
      <w:proofErr w:type="spellEnd"/>
      <w:r w:rsidR="006A64BD">
        <w:rPr>
          <w:rFonts w:ascii="Times New Roman" w:hAnsi="Times New Roman" w:cs="Times New Roman"/>
        </w:rPr>
        <w:t>, Lang, &amp; Buchner, 2007)</w:t>
      </w:r>
      <w:r w:rsidR="005C5868">
        <w:rPr>
          <w:rFonts w:ascii="Times New Roman" w:hAnsi="Times New Roman" w:cs="Times New Roman"/>
        </w:rPr>
        <w:t>. A total</w:t>
      </w:r>
      <w:r>
        <w:rPr>
          <w:rFonts w:ascii="Times New Roman" w:hAnsi="Times New Roman" w:cs="Times New Roman"/>
        </w:rPr>
        <w:t xml:space="preserve"> sample size of </w:t>
      </w:r>
      <w:r w:rsidR="008874FB">
        <w:rPr>
          <w:rFonts w:ascii="Times New Roman" w:hAnsi="Times New Roman" w:cs="Times New Roman"/>
        </w:rPr>
        <w:t>7</w:t>
      </w:r>
      <w:r w:rsidR="00A5240E">
        <w:rPr>
          <w:rFonts w:ascii="Times New Roman" w:hAnsi="Times New Roman" w:cs="Times New Roman"/>
        </w:rPr>
        <w:t>5</w:t>
      </w:r>
      <w:r>
        <w:rPr>
          <w:rFonts w:ascii="Times New Roman" w:hAnsi="Times New Roman" w:cs="Times New Roman"/>
        </w:rPr>
        <w:t xml:space="preserve"> </w:t>
      </w:r>
      <w:r w:rsidR="00EB1ED7">
        <w:rPr>
          <w:rFonts w:ascii="Times New Roman" w:hAnsi="Times New Roman" w:cs="Times New Roman"/>
        </w:rPr>
        <w:t>was</w:t>
      </w:r>
      <w:r>
        <w:rPr>
          <w:rFonts w:ascii="Times New Roman" w:hAnsi="Times New Roman" w:cs="Times New Roman"/>
        </w:rPr>
        <w:t xml:space="preserve"> recommended to detect </w:t>
      </w:r>
      <w:r w:rsidR="00F9388A">
        <w:rPr>
          <w:rFonts w:ascii="Times New Roman" w:hAnsi="Times New Roman" w:cs="Times New Roman"/>
        </w:rPr>
        <w:t>medium</w:t>
      </w:r>
      <w:r>
        <w:rPr>
          <w:rFonts w:ascii="Times New Roman" w:hAnsi="Times New Roman" w:cs="Times New Roman"/>
        </w:rPr>
        <w:t xml:space="preserve"> effects </w:t>
      </w:r>
      <w:r w:rsidR="006A64BD">
        <w:rPr>
          <w:rFonts w:ascii="Times New Roman" w:hAnsi="Times New Roman" w:cs="Times New Roman"/>
        </w:rPr>
        <w:t>(</w:t>
      </w:r>
      <w:r w:rsidR="006A64BD" w:rsidRPr="00C57F99">
        <w:rPr>
          <w:rFonts w:ascii="Times New Roman" w:hAnsi="Times New Roman" w:cs="Times New Roman"/>
          <w:i/>
          <w:iCs/>
        </w:rPr>
        <w:t>f</w:t>
      </w:r>
      <w:r w:rsidR="006A64BD" w:rsidRPr="00C57F99">
        <w:rPr>
          <w:rFonts w:ascii="Times New Roman" w:hAnsi="Times New Roman" w:cs="Times New Roman"/>
          <w:i/>
          <w:iCs/>
          <w:vertAlign w:val="superscript"/>
        </w:rPr>
        <w:t>2</w:t>
      </w:r>
      <w:r w:rsidR="006A64BD" w:rsidRPr="00352BC8">
        <w:rPr>
          <w:rFonts w:ascii="Times New Roman" w:hAnsi="Times New Roman" w:cs="Times New Roman"/>
        </w:rPr>
        <w:t> </w:t>
      </w:r>
      <w:r w:rsidR="006A64BD">
        <w:rPr>
          <w:rFonts w:ascii="Times New Roman" w:hAnsi="Times New Roman" w:cs="Times New Roman"/>
        </w:rPr>
        <w:t>= .1</w:t>
      </w:r>
      <w:r w:rsidR="00A5240E">
        <w:rPr>
          <w:rFonts w:ascii="Times New Roman" w:hAnsi="Times New Roman" w:cs="Times New Roman"/>
        </w:rPr>
        <w:t>32</w:t>
      </w:r>
      <w:r w:rsidR="006A64BD">
        <w:rPr>
          <w:rFonts w:ascii="Times New Roman" w:hAnsi="Times New Roman" w:cs="Times New Roman"/>
        </w:rPr>
        <w:t xml:space="preserve">) </w:t>
      </w:r>
      <w:r>
        <w:rPr>
          <w:rFonts w:ascii="Times New Roman" w:hAnsi="Times New Roman" w:cs="Times New Roman"/>
        </w:rPr>
        <w:t xml:space="preserve">in multiple linear regression using an alpha level of .05 and estimated power of </w:t>
      </w:r>
      <w:r w:rsidR="006C240E">
        <w:rPr>
          <w:rFonts w:ascii="Times New Roman" w:hAnsi="Times New Roman" w:cs="Times New Roman"/>
        </w:rPr>
        <w:t>0.</w:t>
      </w:r>
      <w:r w:rsidR="00A5240E">
        <w:rPr>
          <w:rFonts w:ascii="Times New Roman" w:hAnsi="Times New Roman" w:cs="Times New Roman"/>
        </w:rPr>
        <w:t>80</w:t>
      </w:r>
      <w:r>
        <w:rPr>
          <w:rFonts w:ascii="Times New Roman" w:hAnsi="Times New Roman" w:cs="Times New Roman"/>
        </w:rPr>
        <w:t xml:space="preserve">. </w:t>
      </w:r>
      <w:r w:rsidR="00F9388A">
        <w:rPr>
          <w:rFonts w:ascii="Times New Roman" w:hAnsi="Times New Roman" w:cs="Times New Roman"/>
        </w:rPr>
        <w:t>The</w:t>
      </w:r>
      <w:r>
        <w:rPr>
          <w:rFonts w:ascii="Times New Roman" w:hAnsi="Times New Roman" w:cs="Times New Roman"/>
        </w:rPr>
        <w:t xml:space="preserve"> present study</w:t>
      </w:r>
      <w:r w:rsidR="00897584">
        <w:rPr>
          <w:rFonts w:ascii="Times New Roman" w:hAnsi="Times New Roman" w:cs="Times New Roman"/>
        </w:rPr>
        <w:t xml:space="preserve"> therefore</w:t>
      </w:r>
      <w:r>
        <w:rPr>
          <w:rFonts w:ascii="Times New Roman" w:hAnsi="Times New Roman" w:cs="Times New Roman"/>
        </w:rPr>
        <w:t xml:space="preserve"> </w:t>
      </w:r>
      <w:r w:rsidR="00897584">
        <w:rPr>
          <w:rFonts w:ascii="Times New Roman" w:hAnsi="Times New Roman" w:cs="Times New Roman"/>
        </w:rPr>
        <w:t>was</w:t>
      </w:r>
      <w:r>
        <w:rPr>
          <w:rFonts w:ascii="Times New Roman" w:hAnsi="Times New Roman" w:cs="Times New Roman"/>
        </w:rPr>
        <w:t xml:space="preserve"> sufficiently powered to detect medium, but not smaller effects.</w:t>
      </w:r>
    </w:p>
    <w:p w14:paraId="37AD6E2D" w14:textId="77777777" w:rsidR="0054020B" w:rsidRDefault="0054020B" w:rsidP="00007F7B">
      <w:pPr>
        <w:spacing w:line="480" w:lineRule="auto"/>
        <w:jc w:val="center"/>
        <w:rPr>
          <w:rFonts w:ascii="Times New Roman" w:hAnsi="Times New Roman" w:cs="Times New Roman"/>
          <w:b/>
          <w:bCs/>
        </w:rPr>
      </w:pPr>
      <w:r w:rsidRPr="005116FC">
        <w:rPr>
          <w:rFonts w:ascii="Times New Roman" w:hAnsi="Times New Roman" w:cs="Times New Roman"/>
          <w:b/>
          <w:bCs/>
        </w:rPr>
        <w:t>Discussion</w:t>
      </w:r>
    </w:p>
    <w:p w14:paraId="20E8D5EE" w14:textId="12742685" w:rsidR="00EB2422" w:rsidRDefault="00D418A4" w:rsidP="00EB2422">
      <w:pPr>
        <w:spacing w:line="480" w:lineRule="auto"/>
        <w:ind w:firstLine="720"/>
        <w:rPr>
          <w:rFonts w:ascii="Times New Roman" w:hAnsi="Times New Roman" w:cs="Times New Roman"/>
        </w:rPr>
      </w:pPr>
      <w:r>
        <w:rPr>
          <w:rFonts w:ascii="Times New Roman" w:hAnsi="Times New Roman" w:cs="Times New Roman"/>
        </w:rPr>
        <w:t xml:space="preserve">This study explored the relationships between eating disorder severity, values processes, </w:t>
      </w:r>
      <w:r w:rsidR="00724A58">
        <w:rPr>
          <w:rFonts w:ascii="Times New Roman" w:hAnsi="Times New Roman" w:cs="Times New Roman"/>
        </w:rPr>
        <w:t xml:space="preserve">body image inflexibility, </w:t>
      </w:r>
      <w:r>
        <w:rPr>
          <w:rFonts w:ascii="Times New Roman" w:hAnsi="Times New Roman" w:cs="Times New Roman"/>
        </w:rPr>
        <w:t xml:space="preserve">anxiety, and depression in a sample of female adolescents with eating disorders. </w:t>
      </w:r>
      <w:r w:rsidR="00EB2422">
        <w:rPr>
          <w:rFonts w:ascii="Times New Roman" w:hAnsi="Times New Roman" w:cs="Times New Roman"/>
        </w:rPr>
        <w:t xml:space="preserve">For the regression analyses, body image inflexibility, anxiety, and values progression were significant predictors of total eating disorder severity in the present sample. Both depression and values obstruction </w:t>
      </w:r>
      <w:r w:rsidR="00955D60">
        <w:rPr>
          <w:rFonts w:ascii="Times New Roman" w:hAnsi="Times New Roman" w:cs="Times New Roman"/>
        </w:rPr>
        <w:t>were not significant predictors,</w:t>
      </w:r>
      <w:r w:rsidR="00EB2422">
        <w:rPr>
          <w:rFonts w:ascii="Times New Roman" w:hAnsi="Times New Roman" w:cs="Times New Roman"/>
        </w:rPr>
        <w:t xml:space="preserve"> despite severe levels of depression in the participants. Previous research supports </w:t>
      </w:r>
      <w:r w:rsidR="00A26E85">
        <w:rPr>
          <w:rFonts w:ascii="Times New Roman" w:hAnsi="Times New Roman" w:cs="Times New Roman"/>
        </w:rPr>
        <w:t>body image inflexibility</w:t>
      </w:r>
      <w:r w:rsidR="00EB2422">
        <w:rPr>
          <w:rFonts w:ascii="Times New Roman" w:hAnsi="Times New Roman" w:cs="Times New Roman"/>
        </w:rPr>
        <w:t xml:space="preserve"> as a predictor of total eating disorder severity; the present study adds to the literature by replicating this relationship in an adolescent sample </w:t>
      </w:r>
      <w:r w:rsidR="00EB2422">
        <w:rPr>
          <w:rFonts w:ascii="Times New Roman" w:hAnsi="Times New Roman" w:cs="Times New Roman"/>
          <w:noProof/>
        </w:rPr>
        <w:t>(Bluett et al., 2016; Lucena-Santos, Carvalho, da Silva Oliveira, &amp; Pinto-Gouveia, 2017)</w:t>
      </w:r>
      <w:r w:rsidR="00EB2422">
        <w:rPr>
          <w:rFonts w:ascii="Times New Roman" w:hAnsi="Times New Roman" w:cs="Times New Roman"/>
        </w:rPr>
        <w:t xml:space="preserve">. Additionally, although previous research has supported the involvement of both depression and anxiety in eating disorders </w:t>
      </w:r>
      <w:r w:rsidR="00EB2422">
        <w:rPr>
          <w:rFonts w:ascii="Times New Roman" w:hAnsi="Times New Roman" w:cs="Times New Roman"/>
          <w:noProof/>
        </w:rPr>
        <w:t>(Hughes et al., 2013)</w:t>
      </w:r>
      <w:r w:rsidR="00EB2422">
        <w:rPr>
          <w:rFonts w:ascii="Times New Roman" w:hAnsi="Times New Roman" w:cs="Times New Roman"/>
        </w:rPr>
        <w:t xml:space="preserve">, the </w:t>
      </w:r>
      <w:r w:rsidR="009F32AD">
        <w:rPr>
          <w:rFonts w:ascii="Times New Roman" w:hAnsi="Times New Roman" w:cs="Times New Roman"/>
        </w:rPr>
        <w:t xml:space="preserve">significance of </w:t>
      </w:r>
      <w:r w:rsidR="00EB2422">
        <w:rPr>
          <w:rFonts w:ascii="Times New Roman" w:hAnsi="Times New Roman" w:cs="Times New Roman"/>
        </w:rPr>
        <w:t>anxiety in our model suggests that anxiety may be more relevant than depression in female adolescents with eating disorders</w:t>
      </w:r>
      <w:r w:rsidR="00B75356">
        <w:rPr>
          <w:rFonts w:ascii="Times New Roman" w:hAnsi="Times New Roman" w:cs="Times New Roman"/>
        </w:rPr>
        <w:t>—however, further research is necessary</w:t>
      </w:r>
      <w:r w:rsidR="00EB2422">
        <w:rPr>
          <w:rFonts w:ascii="Times New Roman" w:hAnsi="Times New Roman" w:cs="Times New Roman"/>
        </w:rPr>
        <w:t>. Lastly, the importance of values progression as a predictor of total eating disorder severity is a unique finding</w:t>
      </w:r>
      <w:r w:rsidR="004150F4">
        <w:rPr>
          <w:rFonts w:ascii="Times New Roman" w:hAnsi="Times New Roman" w:cs="Times New Roman"/>
        </w:rPr>
        <w:t>. T</w:t>
      </w:r>
      <w:r w:rsidR="00EB2422">
        <w:rPr>
          <w:rFonts w:ascii="Times New Roman" w:hAnsi="Times New Roman" w:cs="Times New Roman"/>
        </w:rPr>
        <w:t xml:space="preserve">his study is the first to examine values processes as predictors of eating disorder severity in a clinical sample of adolescents. The significance of values progression (i.e., </w:t>
      </w:r>
      <w:r w:rsidR="00EB2422">
        <w:rPr>
          <w:rFonts w:ascii="Times New Roman" w:hAnsi="Times New Roman" w:cs="Times New Roman"/>
        </w:rPr>
        <w:lastRenderedPageBreak/>
        <w:t xml:space="preserve">identifying values and actively working to move towards them) in this study is broadly in accordance with research underscoring the importance of values in enhancing well-being in adults </w:t>
      </w:r>
      <w:r w:rsidR="00EB2422">
        <w:rPr>
          <w:rFonts w:ascii="Times New Roman" w:hAnsi="Times New Roman" w:cs="Times New Roman"/>
          <w:noProof/>
        </w:rPr>
        <w:t>(e.g., Serowik, Khan, LoCurto, &amp; Orsillo, 2018)</w:t>
      </w:r>
      <w:r w:rsidR="00EB2422">
        <w:rPr>
          <w:rFonts w:ascii="Times New Roman" w:hAnsi="Times New Roman" w:cs="Times New Roman"/>
        </w:rPr>
        <w:t xml:space="preserve">—further confirmatory research is needed to generalize these findings to youth. </w:t>
      </w:r>
    </w:p>
    <w:p w14:paraId="3467D329" w14:textId="62FC60DC" w:rsidR="00D418A4" w:rsidRDefault="00AE3690" w:rsidP="006E3756">
      <w:pPr>
        <w:spacing w:line="480" w:lineRule="auto"/>
        <w:ind w:firstLine="720"/>
        <w:rPr>
          <w:rFonts w:ascii="Times New Roman" w:hAnsi="Times New Roman" w:cs="Times New Roman"/>
        </w:rPr>
      </w:pPr>
      <w:r>
        <w:rPr>
          <w:rFonts w:ascii="Times New Roman" w:hAnsi="Times New Roman" w:cs="Times New Roman"/>
        </w:rPr>
        <w:t xml:space="preserve">Turning towards correlative analyses, </w:t>
      </w:r>
      <w:r w:rsidR="00697912">
        <w:rPr>
          <w:rFonts w:ascii="Times New Roman" w:hAnsi="Times New Roman" w:cs="Times New Roman"/>
        </w:rPr>
        <w:t>a</w:t>
      </w:r>
      <w:r w:rsidR="00D418A4">
        <w:rPr>
          <w:rFonts w:ascii="Times New Roman" w:hAnsi="Times New Roman" w:cs="Times New Roman"/>
        </w:rPr>
        <w:t xml:space="preserve">nxiety, depression, and eating disorder severity were all correlated negatively with values progression, as expected. Because </w:t>
      </w:r>
      <w:r w:rsidR="00A26E85">
        <w:rPr>
          <w:rFonts w:ascii="Times New Roman" w:hAnsi="Times New Roman" w:cs="Times New Roman"/>
        </w:rPr>
        <w:t>body image inflexibility</w:t>
      </w:r>
      <w:r w:rsidR="00D418A4">
        <w:rPr>
          <w:rFonts w:ascii="Times New Roman" w:hAnsi="Times New Roman" w:cs="Times New Roman"/>
        </w:rPr>
        <w:t xml:space="preserve"> and duration of illness were not correlated with values progression, it is possible that this finding is highlighting the unique importance of values progression in understanding eating disorders in youth. In other words, low values progression could be conceptualized as a uniquely impairing symptom of eating disorders that is separate from the other impairing internal experiences common in eating disorders (e.g., self-criticism, low self-esteem).</w:t>
      </w:r>
      <w:r w:rsidR="006E3756">
        <w:rPr>
          <w:rFonts w:ascii="Times New Roman" w:hAnsi="Times New Roman" w:cs="Times New Roman"/>
        </w:rPr>
        <w:t xml:space="preserve"> </w:t>
      </w:r>
      <w:r w:rsidR="00D418A4">
        <w:rPr>
          <w:rFonts w:ascii="Times New Roman" w:hAnsi="Times New Roman" w:cs="Times New Roman"/>
        </w:rPr>
        <w:t xml:space="preserve">On the other hand, anxiety, depression, </w:t>
      </w:r>
      <w:r w:rsidR="00A26E85">
        <w:rPr>
          <w:rFonts w:ascii="Times New Roman" w:hAnsi="Times New Roman" w:cs="Times New Roman"/>
        </w:rPr>
        <w:t>body image inflexibility</w:t>
      </w:r>
      <w:r w:rsidR="00D418A4">
        <w:rPr>
          <w:rFonts w:ascii="Times New Roman" w:hAnsi="Times New Roman" w:cs="Times New Roman"/>
        </w:rPr>
        <w:t xml:space="preserve">, duration of illness, eating disorder severity were all correlated positively with values obstruction. These results are broadly in line with previous research indicating that obstruction of values is related to psychopathology in youth </w:t>
      </w:r>
      <w:r w:rsidR="00D418A4">
        <w:rPr>
          <w:rFonts w:ascii="Times New Roman" w:hAnsi="Times New Roman" w:cs="Times New Roman"/>
          <w:noProof/>
        </w:rPr>
        <w:t>(Murrell &amp; Kapadia, 2011; Weeks et al., 2020)</w:t>
      </w:r>
      <w:r w:rsidR="00D418A4">
        <w:rPr>
          <w:rFonts w:ascii="Times New Roman" w:hAnsi="Times New Roman" w:cs="Times New Roman"/>
        </w:rPr>
        <w:t xml:space="preserve">. This is further bolstered by the positive correlation between duration of illness and values obstruction, highlighting how time spent in disordered eating may further values obstruction. There is little other research to compare these results with; however, the findings are broadly congruent with theoretical understandings of valued living, psychological inflexibility, and psychopathology in adolescents </w:t>
      </w:r>
      <w:r w:rsidR="00D418A4">
        <w:rPr>
          <w:rFonts w:ascii="Times New Roman" w:hAnsi="Times New Roman" w:cs="Times New Roman"/>
          <w:noProof/>
        </w:rPr>
        <w:t>(Halliburton &amp; Cooper, 2015)</w:t>
      </w:r>
      <w:r w:rsidR="00D418A4">
        <w:rPr>
          <w:rFonts w:ascii="Times New Roman" w:hAnsi="Times New Roman" w:cs="Times New Roman"/>
        </w:rPr>
        <w:t xml:space="preserve">. </w:t>
      </w:r>
    </w:p>
    <w:p w14:paraId="136885B9" w14:textId="54AEAAC5" w:rsidR="0054020B" w:rsidRDefault="00EB2422" w:rsidP="00EB2422">
      <w:pPr>
        <w:spacing w:line="480" w:lineRule="auto"/>
        <w:ind w:firstLine="720"/>
        <w:rPr>
          <w:rFonts w:ascii="Times New Roman" w:hAnsi="Times New Roman" w:cs="Times New Roman"/>
        </w:rPr>
      </w:pPr>
      <w:r>
        <w:rPr>
          <w:rFonts w:ascii="Times New Roman" w:hAnsi="Times New Roman" w:cs="Times New Roman"/>
        </w:rPr>
        <w:t>In addition to the</w:t>
      </w:r>
      <w:r w:rsidR="00203706">
        <w:rPr>
          <w:rFonts w:ascii="Times New Roman" w:hAnsi="Times New Roman" w:cs="Times New Roman"/>
        </w:rPr>
        <w:t xml:space="preserve"> </w:t>
      </w:r>
      <w:proofErr w:type="gramStart"/>
      <w:r w:rsidR="00203706">
        <w:rPr>
          <w:rFonts w:ascii="Times New Roman" w:hAnsi="Times New Roman" w:cs="Times New Roman"/>
        </w:rPr>
        <w:t>aforementioned</w:t>
      </w:r>
      <w:r>
        <w:rPr>
          <w:rFonts w:ascii="Times New Roman" w:hAnsi="Times New Roman" w:cs="Times New Roman"/>
        </w:rPr>
        <w:t xml:space="preserve"> results</w:t>
      </w:r>
      <w:proofErr w:type="gramEnd"/>
      <w:r>
        <w:rPr>
          <w:rFonts w:ascii="Times New Roman" w:hAnsi="Times New Roman" w:cs="Times New Roman"/>
        </w:rPr>
        <w:t>,</w:t>
      </w:r>
      <w:r w:rsidR="0054020B">
        <w:rPr>
          <w:rFonts w:ascii="Times New Roman" w:hAnsi="Times New Roman" w:cs="Times New Roman"/>
        </w:rPr>
        <w:t xml:space="preserve"> the sample reported elevated anxiety and depression that was correlated with </w:t>
      </w:r>
      <w:r w:rsidR="00346915">
        <w:rPr>
          <w:rFonts w:ascii="Times New Roman" w:hAnsi="Times New Roman" w:cs="Times New Roman"/>
        </w:rPr>
        <w:t>eating disorder</w:t>
      </w:r>
      <w:r w:rsidR="0054020B">
        <w:rPr>
          <w:rFonts w:ascii="Times New Roman" w:hAnsi="Times New Roman" w:cs="Times New Roman"/>
        </w:rPr>
        <w:t xml:space="preserve"> severity,</w:t>
      </w:r>
      <w:r w:rsidR="00BB720A">
        <w:rPr>
          <w:rFonts w:ascii="Times New Roman" w:hAnsi="Times New Roman" w:cs="Times New Roman"/>
        </w:rPr>
        <w:t xml:space="preserve"> </w:t>
      </w:r>
      <w:r w:rsidR="001B265F">
        <w:rPr>
          <w:rFonts w:ascii="Times New Roman" w:hAnsi="Times New Roman" w:cs="Times New Roman"/>
        </w:rPr>
        <w:t>with</w:t>
      </w:r>
      <w:r w:rsidR="00BB720A">
        <w:rPr>
          <w:rFonts w:ascii="Times New Roman" w:hAnsi="Times New Roman" w:cs="Times New Roman"/>
        </w:rPr>
        <w:t xml:space="preserve"> depression </w:t>
      </w:r>
      <w:r w:rsidR="001B265F">
        <w:rPr>
          <w:rFonts w:ascii="Times New Roman" w:hAnsi="Times New Roman" w:cs="Times New Roman"/>
        </w:rPr>
        <w:t>also significantly correlated with</w:t>
      </w:r>
      <w:r w:rsidR="00BB720A">
        <w:rPr>
          <w:rFonts w:ascii="Times New Roman" w:hAnsi="Times New Roman" w:cs="Times New Roman"/>
        </w:rPr>
        <w:t xml:space="preserve"> duration of illness</w:t>
      </w:r>
      <w:r w:rsidR="001B265F">
        <w:rPr>
          <w:rFonts w:ascii="Times New Roman" w:hAnsi="Times New Roman" w:cs="Times New Roman"/>
        </w:rPr>
        <w:t xml:space="preserve">. These </w:t>
      </w:r>
      <w:r w:rsidR="0054020B">
        <w:rPr>
          <w:rFonts w:ascii="Times New Roman" w:hAnsi="Times New Roman" w:cs="Times New Roman"/>
        </w:rPr>
        <w:t>finding</w:t>
      </w:r>
      <w:r w:rsidR="00BB720A">
        <w:rPr>
          <w:rFonts w:ascii="Times New Roman" w:hAnsi="Times New Roman" w:cs="Times New Roman"/>
        </w:rPr>
        <w:t>s</w:t>
      </w:r>
      <w:r w:rsidR="0054020B">
        <w:rPr>
          <w:rFonts w:ascii="Times New Roman" w:hAnsi="Times New Roman" w:cs="Times New Roman"/>
        </w:rPr>
        <w:t xml:space="preserve"> </w:t>
      </w:r>
      <w:r w:rsidR="003855D4">
        <w:rPr>
          <w:rFonts w:ascii="Times New Roman" w:hAnsi="Times New Roman" w:cs="Times New Roman"/>
        </w:rPr>
        <w:t xml:space="preserve">are </w:t>
      </w:r>
      <w:r w:rsidR="0054020B">
        <w:rPr>
          <w:rFonts w:ascii="Times New Roman" w:hAnsi="Times New Roman" w:cs="Times New Roman"/>
        </w:rPr>
        <w:t xml:space="preserve">documented in previous research on adolescents with eating disorders </w:t>
      </w:r>
      <w:r w:rsidR="0054020B">
        <w:rPr>
          <w:rFonts w:ascii="Times New Roman" w:hAnsi="Times New Roman" w:cs="Times New Roman"/>
          <w:noProof/>
        </w:rPr>
        <w:t>(Hughes et al., 2013; Morgan-Lowes et al., 2019)</w:t>
      </w:r>
      <w:r w:rsidR="0054020B">
        <w:rPr>
          <w:rFonts w:ascii="Times New Roman" w:hAnsi="Times New Roman" w:cs="Times New Roman"/>
        </w:rPr>
        <w:t xml:space="preserve">. </w:t>
      </w:r>
      <w:r w:rsidR="00A26E85">
        <w:rPr>
          <w:rFonts w:ascii="Times New Roman" w:hAnsi="Times New Roman" w:cs="Times New Roman"/>
        </w:rPr>
        <w:t xml:space="preserve">Body image </w:t>
      </w:r>
      <w:r w:rsidR="00A26E85">
        <w:rPr>
          <w:rFonts w:ascii="Times New Roman" w:hAnsi="Times New Roman" w:cs="Times New Roman"/>
        </w:rPr>
        <w:lastRenderedPageBreak/>
        <w:t>inflexibility</w:t>
      </w:r>
      <w:r w:rsidR="0054020B">
        <w:rPr>
          <w:rFonts w:ascii="Times New Roman" w:hAnsi="Times New Roman" w:cs="Times New Roman"/>
        </w:rPr>
        <w:t xml:space="preserve"> was also positively correlated with anxiety, depression, and </w:t>
      </w:r>
      <w:r w:rsidR="00346915">
        <w:rPr>
          <w:rFonts w:ascii="Times New Roman" w:hAnsi="Times New Roman" w:cs="Times New Roman"/>
        </w:rPr>
        <w:t>eating disorder</w:t>
      </w:r>
      <w:r w:rsidR="0054020B">
        <w:rPr>
          <w:rFonts w:ascii="Times New Roman" w:hAnsi="Times New Roman" w:cs="Times New Roman"/>
        </w:rPr>
        <w:t xml:space="preserve"> severity. This finding is also consistent with prior work in adult and adolescent populations; in previous research, both general and </w:t>
      </w:r>
      <w:r w:rsidR="00A26E85">
        <w:rPr>
          <w:rFonts w:ascii="Times New Roman" w:hAnsi="Times New Roman" w:cs="Times New Roman"/>
        </w:rPr>
        <w:t>body image inflexibility</w:t>
      </w:r>
      <w:r w:rsidR="0054020B">
        <w:rPr>
          <w:rFonts w:ascii="Times New Roman" w:hAnsi="Times New Roman" w:cs="Times New Roman"/>
        </w:rPr>
        <w:t xml:space="preserve"> have been associated with </w:t>
      </w:r>
      <w:r w:rsidR="00346915">
        <w:rPr>
          <w:rFonts w:ascii="Times New Roman" w:hAnsi="Times New Roman" w:cs="Times New Roman"/>
        </w:rPr>
        <w:t>eating disorder</w:t>
      </w:r>
      <w:r w:rsidR="0054020B">
        <w:rPr>
          <w:rFonts w:ascii="Times New Roman" w:hAnsi="Times New Roman" w:cs="Times New Roman"/>
        </w:rPr>
        <w:t xml:space="preserve"> severity and symptoms, along with a wide range of other psychopathology </w:t>
      </w:r>
      <w:r w:rsidR="0054020B">
        <w:rPr>
          <w:rFonts w:ascii="Times New Roman" w:hAnsi="Times New Roman" w:cs="Times New Roman"/>
          <w:noProof/>
        </w:rPr>
        <w:t>(Merwin et al., 2010)</w:t>
      </w:r>
      <w:r w:rsidR="0054020B">
        <w:rPr>
          <w:rFonts w:ascii="Times New Roman" w:hAnsi="Times New Roman" w:cs="Times New Roman"/>
        </w:rPr>
        <w:t>.</w:t>
      </w:r>
    </w:p>
    <w:p w14:paraId="632E1BA0" w14:textId="77777777" w:rsidR="0054020B" w:rsidRPr="00C827CD" w:rsidRDefault="0054020B" w:rsidP="00C827CD">
      <w:pPr>
        <w:spacing w:line="480" w:lineRule="auto"/>
        <w:rPr>
          <w:rFonts w:ascii="Times New Roman" w:hAnsi="Times New Roman" w:cs="Times New Roman"/>
          <w:i/>
          <w:iCs/>
        </w:rPr>
      </w:pPr>
      <w:r>
        <w:rPr>
          <w:rFonts w:ascii="Times New Roman" w:hAnsi="Times New Roman" w:cs="Times New Roman"/>
          <w:i/>
          <w:iCs/>
        </w:rPr>
        <w:t>Clinical implications</w:t>
      </w:r>
    </w:p>
    <w:p w14:paraId="7AE6A32F" w14:textId="0C1AAF1E" w:rsidR="0054020B" w:rsidRDefault="0054020B" w:rsidP="00AC2557">
      <w:pPr>
        <w:spacing w:line="480" w:lineRule="auto"/>
        <w:ind w:firstLine="720"/>
        <w:rPr>
          <w:rFonts w:ascii="Times New Roman" w:hAnsi="Times New Roman" w:cs="Times New Roman"/>
        </w:rPr>
      </w:pPr>
      <w:r>
        <w:rPr>
          <w:rFonts w:ascii="Times New Roman" w:hAnsi="Times New Roman" w:cs="Times New Roman"/>
        </w:rPr>
        <w:t>Overall, our model presents a preliminary theory for understanding eating disorders in female adolescents</w:t>
      </w:r>
      <w:r w:rsidR="00EE3D3C">
        <w:rPr>
          <w:rFonts w:ascii="Times New Roman" w:hAnsi="Times New Roman" w:cs="Times New Roman"/>
        </w:rPr>
        <w:t xml:space="preserve"> in residential care</w:t>
      </w:r>
      <w:r w:rsidR="00D40A5C">
        <w:rPr>
          <w:rFonts w:ascii="Times New Roman" w:hAnsi="Times New Roman" w:cs="Times New Roman"/>
        </w:rPr>
        <w:t xml:space="preserve">. </w:t>
      </w:r>
      <w:r>
        <w:rPr>
          <w:rFonts w:ascii="Times New Roman" w:hAnsi="Times New Roman" w:cs="Times New Roman"/>
        </w:rPr>
        <w:t xml:space="preserve">First, it suggests that anxiety might be an especially important comorbidity to target during treatment. Moreover, the model highlights the need to target underlying processes of </w:t>
      </w:r>
      <w:r w:rsidR="00346915">
        <w:rPr>
          <w:rFonts w:ascii="Times New Roman" w:hAnsi="Times New Roman" w:cs="Times New Roman"/>
        </w:rPr>
        <w:t>eating disorders</w:t>
      </w:r>
      <w:r>
        <w:rPr>
          <w:rFonts w:ascii="Times New Roman" w:hAnsi="Times New Roman" w:cs="Times New Roman"/>
        </w:rPr>
        <w:t xml:space="preserve">, particularly </w:t>
      </w:r>
      <w:r w:rsidR="00A26E85">
        <w:rPr>
          <w:rFonts w:ascii="Times New Roman" w:hAnsi="Times New Roman" w:cs="Times New Roman"/>
        </w:rPr>
        <w:t>body image inflexibility</w:t>
      </w:r>
      <w:r>
        <w:rPr>
          <w:rFonts w:ascii="Times New Roman" w:hAnsi="Times New Roman" w:cs="Times New Roman"/>
        </w:rPr>
        <w:t xml:space="preserve"> and values engagement. This model is thus consistent with the growing body of evidence supporting the use of </w:t>
      </w:r>
      <w:r w:rsidR="0038244A">
        <w:rPr>
          <w:rFonts w:ascii="Times New Roman" w:hAnsi="Times New Roman" w:cs="Times New Roman"/>
        </w:rPr>
        <w:t>ACT,</w:t>
      </w:r>
      <w:r>
        <w:rPr>
          <w:rFonts w:ascii="Times New Roman" w:hAnsi="Times New Roman" w:cs="Times New Roman"/>
        </w:rPr>
        <w:t xml:space="preserve"> a transdiagnostic intervention designed to target psychological inflexibility across a range of problem areas, for the treatment of eating disorders </w:t>
      </w:r>
      <w:r>
        <w:rPr>
          <w:rFonts w:ascii="Times New Roman" w:hAnsi="Times New Roman" w:cs="Times New Roman"/>
          <w:noProof/>
        </w:rPr>
        <w:t>(Merwin et al., 2010)</w:t>
      </w:r>
      <w:r>
        <w:rPr>
          <w:rFonts w:ascii="Times New Roman" w:hAnsi="Times New Roman" w:cs="Times New Roman"/>
        </w:rPr>
        <w:t xml:space="preserve">. Lastly, the model suggests that it may be more important to focus on values identification and moving the adolescent towards their values, rather than values obstruction; encouraging values progression may help the adolescent connect to what is most meaningful and motivating to them. Perhaps the lack of values progression is contributing to </w:t>
      </w:r>
      <w:r w:rsidR="00346915">
        <w:rPr>
          <w:rFonts w:ascii="Times New Roman" w:hAnsi="Times New Roman" w:cs="Times New Roman"/>
        </w:rPr>
        <w:t>eating disorder</w:t>
      </w:r>
      <w:r>
        <w:rPr>
          <w:rFonts w:ascii="Times New Roman" w:hAnsi="Times New Roman" w:cs="Times New Roman"/>
        </w:rPr>
        <w:t xml:space="preserve"> severity because fewer behaviors are dedicated to meaningful qualities and </w:t>
      </w:r>
      <w:r w:rsidR="00346915">
        <w:rPr>
          <w:rFonts w:ascii="Times New Roman" w:hAnsi="Times New Roman" w:cs="Times New Roman"/>
        </w:rPr>
        <w:t>eating disorder</w:t>
      </w:r>
      <w:r>
        <w:rPr>
          <w:rFonts w:ascii="Times New Roman" w:hAnsi="Times New Roman" w:cs="Times New Roman"/>
        </w:rPr>
        <w:t xml:space="preserve"> symptoms are prioritized (e.g., skipping dinner with family to lose weight). It may be helpful to work on values identification and then </w:t>
      </w:r>
      <w:r w:rsidR="009A1A3A">
        <w:rPr>
          <w:rFonts w:ascii="Times New Roman" w:hAnsi="Times New Roman" w:cs="Times New Roman"/>
        </w:rPr>
        <w:t xml:space="preserve">guide </w:t>
      </w:r>
      <w:r>
        <w:rPr>
          <w:rFonts w:ascii="Times New Roman" w:hAnsi="Times New Roman" w:cs="Times New Roman"/>
        </w:rPr>
        <w:t xml:space="preserve">the adolescent </w:t>
      </w:r>
      <w:r w:rsidR="009A1A3A">
        <w:rPr>
          <w:rFonts w:ascii="Times New Roman" w:hAnsi="Times New Roman" w:cs="Times New Roman"/>
        </w:rPr>
        <w:t>in using values</w:t>
      </w:r>
      <w:r>
        <w:rPr>
          <w:rFonts w:ascii="Times New Roman" w:hAnsi="Times New Roman" w:cs="Times New Roman"/>
        </w:rPr>
        <w:t xml:space="preserve"> as a guiding compass during difficult times (e.g., choosing the value of family and eating dinner in the face of gaining feared </w:t>
      </w:r>
      <w:proofErr w:type="gramStart"/>
      <w:r>
        <w:rPr>
          <w:rFonts w:ascii="Times New Roman" w:hAnsi="Times New Roman" w:cs="Times New Roman"/>
        </w:rPr>
        <w:t>weight</w:t>
      </w:r>
      <w:r w:rsidR="00F81660">
        <w:rPr>
          <w:rFonts w:ascii="Times New Roman" w:hAnsi="Times New Roman" w:cs="Times New Roman"/>
        </w:rPr>
        <w:t>;</w:t>
      </w:r>
      <w:proofErr w:type="gramEnd"/>
      <w:r w:rsidR="00F81660">
        <w:rPr>
          <w:rFonts w:ascii="Times New Roman" w:hAnsi="Times New Roman" w:cs="Times New Roman"/>
        </w:rPr>
        <w:t xml:space="preserve"> choosing exercise for health or wellness over weight loss</w:t>
      </w:r>
      <w:r>
        <w:rPr>
          <w:rFonts w:ascii="Times New Roman" w:hAnsi="Times New Roman" w:cs="Times New Roman"/>
        </w:rPr>
        <w:t xml:space="preserve">). When considering values progression with adolescents, it is also important to note the need for more research on best practices for values work with younger </w:t>
      </w:r>
      <w:r>
        <w:rPr>
          <w:rFonts w:ascii="Times New Roman" w:hAnsi="Times New Roman" w:cs="Times New Roman"/>
        </w:rPr>
        <w:lastRenderedPageBreak/>
        <w:t>populations. Youth are still developing and exploring different values and identities—adult methods of values identification and implementation may not be developmentally appropriate.</w:t>
      </w:r>
    </w:p>
    <w:p w14:paraId="7D0F4F03" w14:textId="77777777" w:rsidR="0054020B" w:rsidRDefault="0054020B" w:rsidP="00007F7B">
      <w:pPr>
        <w:spacing w:line="480" w:lineRule="auto"/>
        <w:rPr>
          <w:rFonts w:ascii="Times New Roman" w:hAnsi="Times New Roman" w:cs="Times New Roman"/>
          <w:i/>
          <w:iCs/>
        </w:rPr>
      </w:pPr>
      <w:r>
        <w:rPr>
          <w:rFonts w:ascii="Times New Roman" w:hAnsi="Times New Roman" w:cs="Times New Roman"/>
          <w:i/>
          <w:iCs/>
        </w:rPr>
        <w:t>Limitations</w:t>
      </w:r>
    </w:p>
    <w:p w14:paraId="368E4E78" w14:textId="27F18288" w:rsidR="00EB2422" w:rsidRDefault="0054020B" w:rsidP="00007F7B">
      <w:pPr>
        <w:spacing w:line="480" w:lineRule="auto"/>
        <w:rPr>
          <w:rFonts w:ascii="Times New Roman" w:hAnsi="Times New Roman" w:cs="Times New Roman"/>
        </w:rPr>
      </w:pPr>
      <w:r>
        <w:rPr>
          <w:rFonts w:ascii="Times New Roman" w:hAnsi="Times New Roman" w:cs="Times New Roman"/>
        </w:rPr>
        <w:tab/>
        <w:t xml:space="preserve">The present study is cross-sectional and thus directional and/or causal conclusions cannot be drawn. Future research should look at different longitudinal and experimental designs to better understand the influence of values processes across development, especially in adolescents, and throughout the course of therapeutic interventions. </w:t>
      </w:r>
      <w:r w:rsidR="0071731D">
        <w:rPr>
          <w:rFonts w:ascii="Times New Roman" w:hAnsi="Times New Roman" w:cs="Times New Roman"/>
        </w:rPr>
        <w:t xml:space="preserve">This study also </w:t>
      </w:r>
      <w:r w:rsidR="00DE791B">
        <w:rPr>
          <w:rFonts w:ascii="Times New Roman" w:hAnsi="Times New Roman" w:cs="Times New Roman"/>
        </w:rPr>
        <w:t>relies</w:t>
      </w:r>
      <w:r w:rsidR="0071731D">
        <w:rPr>
          <w:rFonts w:ascii="Times New Roman" w:hAnsi="Times New Roman" w:cs="Times New Roman"/>
        </w:rPr>
        <w:t xml:space="preserve"> on the </w:t>
      </w:r>
      <w:r w:rsidR="00555EAB">
        <w:rPr>
          <w:rFonts w:ascii="Times New Roman" w:hAnsi="Times New Roman" w:cs="Times New Roman"/>
        </w:rPr>
        <w:t xml:space="preserve">total </w:t>
      </w:r>
      <w:r w:rsidR="0071731D">
        <w:rPr>
          <w:rFonts w:ascii="Times New Roman" w:hAnsi="Times New Roman" w:cs="Times New Roman"/>
        </w:rPr>
        <w:t xml:space="preserve">EDE-Q, which is missing two items, as the sole measure of eating disorder severity; the results are thus limited in scope. </w:t>
      </w:r>
      <w:r w:rsidR="008F12B7">
        <w:rPr>
          <w:rFonts w:ascii="Times New Roman" w:hAnsi="Times New Roman" w:cs="Times New Roman"/>
        </w:rPr>
        <w:t xml:space="preserve">This study also only measures </w:t>
      </w:r>
      <w:r w:rsidR="00A26E85">
        <w:rPr>
          <w:rFonts w:ascii="Times New Roman" w:hAnsi="Times New Roman" w:cs="Times New Roman"/>
        </w:rPr>
        <w:t xml:space="preserve">body image </w:t>
      </w:r>
      <w:proofErr w:type="gramStart"/>
      <w:r w:rsidR="00A26E85">
        <w:rPr>
          <w:rFonts w:ascii="Times New Roman" w:hAnsi="Times New Roman" w:cs="Times New Roman"/>
        </w:rPr>
        <w:t>inflexibility</w:t>
      </w:r>
      <w:r w:rsidR="008F12B7">
        <w:rPr>
          <w:rFonts w:ascii="Times New Roman" w:hAnsi="Times New Roman" w:cs="Times New Roman"/>
        </w:rPr>
        <w:t>;</w:t>
      </w:r>
      <w:proofErr w:type="gramEnd"/>
      <w:r w:rsidR="008F12B7">
        <w:rPr>
          <w:rFonts w:ascii="Times New Roman" w:hAnsi="Times New Roman" w:cs="Times New Roman"/>
        </w:rPr>
        <w:t xml:space="preserve"> a measure of general psychological inflexibility may have provided important a</w:t>
      </w:r>
      <w:r w:rsidR="00BA4A18">
        <w:rPr>
          <w:rFonts w:ascii="Times New Roman" w:hAnsi="Times New Roman" w:cs="Times New Roman"/>
        </w:rPr>
        <w:t>djunctive</w:t>
      </w:r>
      <w:r w:rsidR="008F12B7">
        <w:rPr>
          <w:rFonts w:ascii="Times New Roman" w:hAnsi="Times New Roman" w:cs="Times New Roman"/>
        </w:rPr>
        <w:t xml:space="preserve"> information. </w:t>
      </w:r>
      <w:r w:rsidR="00EB2422">
        <w:rPr>
          <w:rFonts w:ascii="Times New Roman" w:hAnsi="Times New Roman" w:cs="Times New Roman"/>
        </w:rPr>
        <w:t>Additionally, this study is all based on self-report data</w:t>
      </w:r>
      <w:r w:rsidR="00A24A5E">
        <w:rPr>
          <w:rFonts w:ascii="Times New Roman" w:hAnsi="Times New Roman" w:cs="Times New Roman"/>
        </w:rPr>
        <w:t xml:space="preserve"> and diagnoses were </w:t>
      </w:r>
      <w:r w:rsidR="00F7257F">
        <w:rPr>
          <w:rFonts w:ascii="Times New Roman" w:hAnsi="Times New Roman" w:cs="Times New Roman"/>
        </w:rPr>
        <w:t>made from</w:t>
      </w:r>
      <w:r w:rsidR="00A24A5E">
        <w:rPr>
          <w:rFonts w:ascii="Times New Roman" w:hAnsi="Times New Roman" w:cs="Times New Roman"/>
        </w:rPr>
        <w:t xml:space="preserve"> an unstructured clinical interview</w:t>
      </w:r>
      <w:r w:rsidR="00EB2422">
        <w:rPr>
          <w:rFonts w:ascii="Times New Roman" w:hAnsi="Times New Roman" w:cs="Times New Roman"/>
        </w:rPr>
        <w:t xml:space="preserve">. It is possible that with alternative or additional data sources (e.g., parent report, structured clinical interview), that the results would vary—particularly considering the possible influence of common method variance </w:t>
      </w:r>
      <w:r w:rsidR="00D652A1">
        <w:rPr>
          <w:rFonts w:ascii="Times New Roman" w:hAnsi="Times New Roman" w:cs="Times New Roman"/>
        </w:rPr>
        <w:t>amongst</w:t>
      </w:r>
      <w:r w:rsidR="00EB7086">
        <w:rPr>
          <w:rFonts w:ascii="Times New Roman" w:hAnsi="Times New Roman" w:cs="Times New Roman"/>
        </w:rPr>
        <w:t xml:space="preserve"> the self-report measures and potential response bias</w:t>
      </w:r>
      <w:r w:rsidR="00712FD8">
        <w:rPr>
          <w:rFonts w:ascii="Times New Roman" w:hAnsi="Times New Roman" w:cs="Times New Roman"/>
        </w:rPr>
        <w:t xml:space="preserve"> of participants</w:t>
      </w:r>
      <w:r w:rsidR="00EB2422">
        <w:rPr>
          <w:rFonts w:ascii="Times New Roman" w:hAnsi="Times New Roman" w:cs="Times New Roman"/>
        </w:rPr>
        <w:t xml:space="preserve">. </w:t>
      </w:r>
    </w:p>
    <w:p w14:paraId="0ED8F7CC" w14:textId="0D7141B9" w:rsidR="00DC03AC" w:rsidRDefault="0054020B" w:rsidP="00EB2422">
      <w:pPr>
        <w:spacing w:line="480" w:lineRule="auto"/>
        <w:ind w:firstLine="720"/>
        <w:rPr>
          <w:rFonts w:ascii="Times New Roman" w:hAnsi="Times New Roman" w:cs="Times New Roman"/>
        </w:rPr>
      </w:pPr>
      <w:r>
        <w:rPr>
          <w:rFonts w:ascii="Times New Roman" w:hAnsi="Times New Roman" w:cs="Times New Roman"/>
        </w:rPr>
        <w:t>Furthermore, the sample is all female, primarily white, and a residential population.</w:t>
      </w:r>
      <w:r w:rsidR="00D6308B">
        <w:rPr>
          <w:rFonts w:ascii="Times New Roman" w:hAnsi="Times New Roman" w:cs="Times New Roman"/>
        </w:rPr>
        <w:t xml:space="preserve"> As one example,</w:t>
      </w:r>
      <w:r>
        <w:rPr>
          <w:rFonts w:ascii="Times New Roman" w:hAnsi="Times New Roman" w:cs="Times New Roman"/>
        </w:rPr>
        <w:t xml:space="preserve"> </w:t>
      </w:r>
      <w:r w:rsidR="00D6308B">
        <w:rPr>
          <w:rFonts w:ascii="Times New Roman" w:eastAsia="Times New Roman" w:hAnsi="Times New Roman" w:cs="Times New Roman"/>
          <w:color w:val="000000"/>
        </w:rPr>
        <w:t>it</w:t>
      </w:r>
      <w:r w:rsidR="00DC03AC" w:rsidRPr="00DC03AC">
        <w:rPr>
          <w:rFonts w:ascii="Times New Roman" w:eastAsia="Times New Roman" w:hAnsi="Times New Roman" w:cs="Times New Roman"/>
          <w:color w:val="000000"/>
        </w:rPr>
        <w:t xml:space="preserve"> is possible that the internalized ideals about body image across gender identities may differ, leading individuals to engage in different behaviors depending on the targeted ideal (e.g., excessive cardiovascular exercise/restricted caloric intake to burn fat and lose weight among females targeting a "thin" ideal; excessive strength training, steroid use, and/or narrow dieting to target "muscular" ideals among males). With this in mind, the relationships between </w:t>
      </w:r>
      <w:r w:rsidR="008E74D3">
        <w:rPr>
          <w:rFonts w:ascii="Times New Roman" w:eastAsia="Times New Roman" w:hAnsi="Times New Roman" w:cs="Times New Roman"/>
          <w:color w:val="000000"/>
        </w:rPr>
        <w:t>eating disorder</w:t>
      </w:r>
      <w:r w:rsidR="00DC03AC" w:rsidRPr="00DC03AC">
        <w:rPr>
          <w:rFonts w:ascii="Times New Roman" w:eastAsia="Times New Roman" w:hAnsi="Times New Roman" w:cs="Times New Roman"/>
          <w:color w:val="000000"/>
        </w:rPr>
        <w:t xml:space="preserve"> severity and values engagement, anxiety, and </w:t>
      </w:r>
      <w:r w:rsidR="00A26E85">
        <w:rPr>
          <w:rFonts w:ascii="Times New Roman" w:eastAsia="Times New Roman" w:hAnsi="Times New Roman" w:cs="Times New Roman"/>
          <w:color w:val="000000"/>
        </w:rPr>
        <w:t>body image inflexibility</w:t>
      </w:r>
      <w:r w:rsidR="00DC03AC" w:rsidRPr="00DC03AC">
        <w:rPr>
          <w:rFonts w:ascii="Times New Roman" w:eastAsia="Times New Roman" w:hAnsi="Times New Roman" w:cs="Times New Roman"/>
          <w:color w:val="000000"/>
        </w:rPr>
        <w:t xml:space="preserve"> may look different in adolescents who do not identify as female</w:t>
      </w:r>
      <w:r w:rsidR="0038091B">
        <w:rPr>
          <w:rFonts w:ascii="Times New Roman" w:eastAsia="Times New Roman" w:hAnsi="Times New Roman" w:cs="Times New Roman"/>
          <w:color w:val="000000"/>
        </w:rPr>
        <w:t xml:space="preserve">; </w:t>
      </w:r>
      <w:r w:rsidR="00DC03AC" w:rsidRPr="00DC03AC">
        <w:rPr>
          <w:rFonts w:ascii="Times New Roman" w:eastAsia="Times New Roman" w:hAnsi="Times New Roman" w:cs="Times New Roman"/>
          <w:color w:val="000000"/>
        </w:rPr>
        <w:t xml:space="preserve">future research should explore how </w:t>
      </w:r>
      <w:r w:rsidR="008E74D3">
        <w:rPr>
          <w:rFonts w:ascii="Times New Roman" w:eastAsia="Times New Roman" w:hAnsi="Times New Roman" w:cs="Times New Roman"/>
          <w:color w:val="000000"/>
        </w:rPr>
        <w:t xml:space="preserve">eating </w:t>
      </w:r>
      <w:r w:rsidR="008E74D3">
        <w:rPr>
          <w:rFonts w:ascii="Times New Roman" w:eastAsia="Times New Roman" w:hAnsi="Times New Roman" w:cs="Times New Roman"/>
          <w:color w:val="000000"/>
        </w:rPr>
        <w:lastRenderedPageBreak/>
        <w:t>disorder</w:t>
      </w:r>
      <w:r w:rsidR="00DC03AC" w:rsidRPr="00DC03AC">
        <w:rPr>
          <w:rFonts w:ascii="Times New Roman" w:eastAsia="Times New Roman" w:hAnsi="Times New Roman" w:cs="Times New Roman"/>
          <w:color w:val="000000"/>
        </w:rPr>
        <w:t xml:space="preserve"> symptoms and values </w:t>
      </w:r>
      <w:proofErr w:type="gramStart"/>
      <w:r w:rsidR="00DC03AC" w:rsidRPr="00DC03AC">
        <w:rPr>
          <w:rFonts w:ascii="Times New Roman" w:eastAsia="Times New Roman" w:hAnsi="Times New Roman" w:cs="Times New Roman"/>
          <w:color w:val="000000"/>
        </w:rPr>
        <w:t>engagement</w:t>
      </w:r>
      <w:proofErr w:type="gramEnd"/>
      <w:r w:rsidR="00DC03AC" w:rsidRPr="00DC03AC">
        <w:rPr>
          <w:rFonts w:ascii="Times New Roman" w:eastAsia="Times New Roman" w:hAnsi="Times New Roman" w:cs="Times New Roman"/>
          <w:color w:val="000000"/>
        </w:rPr>
        <w:t xml:space="preserve"> or obstruction vary across gender identities</w:t>
      </w:r>
      <w:r w:rsidR="008F31FB">
        <w:rPr>
          <w:rFonts w:ascii="Times New Roman" w:eastAsia="Times New Roman" w:hAnsi="Times New Roman" w:cs="Times New Roman"/>
          <w:color w:val="000000"/>
        </w:rPr>
        <w:t xml:space="preserve"> and other diverse samples</w:t>
      </w:r>
      <w:r w:rsidR="00DC03AC" w:rsidRPr="00DC03AC">
        <w:rPr>
          <w:rFonts w:ascii="Times New Roman" w:eastAsia="Times New Roman" w:hAnsi="Times New Roman" w:cs="Times New Roman"/>
          <w:color w:val="000000"/>
        </w:rPr>
        <w:t>.</w:t>
      </w:r>
    </w:p>
    <w:p w14:paraId="4F57198E" w14:textId="34A703F5" w:rsidR="0054020B" w:rsidRDefault="0054020B" w:rsidP="00DC03AC">
      <w:pPr>
        <w:spacing w:line="480" w:lineRule="auto"/>
        <w:ind w:firstLine="720"/>
        <w:rPr>
          <w:rFonts w:ascii="Times New Roman" w:hAnsi="Times New Roman" w:cs="Times New Roman"/>
        </w:rPr>
      </w:pPr>
      <w:r>
        <w:rPr>
          <w:rFonts w:ascii="Times New Roman" w:hAnsi="Times New Roman" w:cs="Times New Roman"/>
        </w:rPr>
        <w:t>It would also be important for future research to explore the role of values in individuals with eating disorders being treated at lower levels of care</w:t>
      </w:r>
      <w:r w:rsidR="00F90392">
        <w:rPr>
          <w:rFonts w:ascii="Times New Roman" w:hAnsi="Times New Roman" w:cs="Times New Roman"/>
        </w:rPr>
        <w:t xml:space="preserve"> or who are not yet in treatment</w:t>
      </w:r>
      <w:r>
        <w:rPr>
          <w:rFonts w:ascii="Times New Roman" w:hAnsi="Times New Roman" w:cs="Times New Roman"/>
        </w:rPr>
        <w:t>.</w:t>
      </w:r>
      <w:r w:rsidR="00F90392">
        <w:rPr>
          <w:rFonts w:ascii="Times New Roman" w:hAnsi="Times New Roman" w:cs="Times New Roman"/>
        </w:rPr>
        <w:t xml:space="preserve"> Individuals with eating disorders may conflate efforts to restrict eating and lose weight as in line with their values (i.e., ego-syntonic symptoms), </w:t>
      </w:r>
      <w:r w:rsidR="00E2291C" w:rsidRPr="00E2291C">
        <w:rPr>
          <w:rFonts w:ascii="Times New Roman" w:hAnsi="Times New Roman" w:cs="Times New Roman"/>
        </w:rPr>
        <w:t>making longitudinal assessment of valued living in both treatment and non-treatment seeking populations an important area of future focus in order to best understand trajectories of valued living among adolescents with disordered eating</w:t>
      </w:r>
      <w:r w:rsidR="00F90392" w:rsidRPr="00E2291C">
        <w:rPr>
          <w:rFonts w:ascii="Times New Roman" w:hAnsi="Times New Roman" w:cs="Times New Roman"/>
        </w:rPr>
        <w:t>.</w:t>
      </w:r>
      <w:r>
        <w:rPr>
          <w:rFonts w:ascii="Times New Roman" w:hAnsi="Times New Roman" w:cs="Times New Roman"/>
        </w:rPr>
        <w:t xml:space="preserve"> Lastly, </w:t>
      </w:r>
      <w:r w:rsidRPr="002F4A5A">
        <w:rPr>
          <w:rFonts w:ascii="Times New Roman" w:hAnsi="Times New Roman" w:cs="Times New Roman"/>
        </w:rPr>
        <w:t xml:space="preserve">this study does not </w:t>
      </w:r>
      <w:r w:rsidR="00C101FB" w:rsidRPr="002F4A5A">
        <w:rPr>
          <w:rFonts w:ascii="Times New Roman" w:hAnsi="Times New Roman" w:cs="Times New Roman"/>
        </w:rPr>
        <w:t>consider</w:t>
      </w:r>
      <w:r w:rsidRPr="002F4A5A">
        <w:rPr>
          <w:rFonts w:ascii="Times New Roman" w:hAnsi="Times New Roman" w:cs="Times New Roman"/>
        </w:rPr>
        <w:t xml:space="preserve"> the social context of values</w:t>
      </w:r>
      <w:r>
        <w:rPr>
          <w:rFonts w:ascii="Times New Roman" w:hAnsi="Times New Roman" w:cs="Times New Roman"/>
        </w:rPr>
        <w:t xml:space="preserve">, which </w:t>
      </w:r>
      <w:r w:rsidRPr="002F4A5A">
        <w:rPr>
          <w:rFonts w:ascii="Times New Roman" w:hAnsi="Times New Roman" w:cs="Times New Roman"/>
        </w:rPr>
        <w:t>previous research with adolescents has suggested is important</w:t>
      </w:r>
      <w:r>
        <w:rPr>
          <w:rFonts w:ascii="Times New Roman" w:hAnsi="Times New Roman" w:cs="Times New Roman"/>
        </w:rPr>
        <w:t xml:space="preserve"> </w:t>
      </w:r>
      <w:r>
        <w:rPr>
          <w:rFonts w:ascii="Times New Roman" w:hAnsi="Times New Roman" w:cs="Times New Roman"/>
          <w:noProof/>
        </w:rPr>
        <w:t>(Benish‐Weisman, Daniel, &amp; McDonald, 2020)</w:t>
      </w:r>
      <w:r>
        <w:rPr>
          <w:rFonts w:ascii="Times New Roman" w:hAnsi="Times New Roman" w:cs="Times New Roman"/>
        </w:rPr>
        <w:t xml:space="preserve">. </w:t>
      </w:r>
      <w:r w:rsidRPr="00E223F5">
        <w:rPr>
          <w:rFonts w:ascii="Times New Roman" w:hAnsi="Times New Roman" w:cs="Times New Roman"/>
        </w:rPr>
        <w:t xml:space="preserve">Future research should try to </w:t>
      </w:r>
      <w:r>
        <w:rPr>
          <w:rFonts w:ascii="Times New Roman" w:hAnsi="Times New Roman" w:cs="Times New Roman"/>
        </w:rPr>
        <w:t xml:space="preserve">account for </w:t>
      </w:r>
      <w:r w:rsidRPr="00E223F5">
        <w:rPr>
          <w:rFonts w:ascii="Times New Roman" w:hAnsi="Times New Roman" w:cs="Times New Roman"/>
        </w:rPr>
        <w:t xml:space="preserve">social and cultural contexts </w:t>
      </w:r>
      <w:r>
        <w:rPr>
          <w:rFonts w:ascii="Times New Roman" w:hAnsi="Times New Roman" w:cs="Times New Roman"/>
        </w:rPr>
        <w:t>while measuring</w:t>
      </w:r>
      <w:r w:rsidRPr="00E223F5">
        <w:rPr>
          <w:rFonts w:ascii="Times New Roman" w:hAnsi="Times New Roman" w:cs="Times New Roman"/>
        </w:rPr>
        <w:t xml:space="preserve"> values </w:t>
      </w:r>
      <w:r>
        <w:rPr>
          <w:rFonts w:ascii="Times New Roman" w:hAnsi="Times New Roman" w:cs="Times New Roman"/>
        </w:rPr>
        <w:t>engagement. For example, it may be beneficial to assess values in specific areas/domains (e.g., at school, with family) rather than broadly asking about the past week.</w:t>
      </w:r>
    </w:p>
    <w:p w14:paraId="5B7C32FA" w14:textId="77777777" w:rsidR="0054020B" w:rsidRPr="00A839EC" w:rsidRDefault="0054020B" w:rsidP="00007F7B">
      <w:pPr>
        <w:spacing w:line="480" w:lineRule="auto"/>
        <w:rPr>
          <w:rFonts w:ascii="Times New Roman" w:hAnsi="Times New Roman" w:cs="Times New Roman"/>
          <w:b/>
          <w:bCs/>
        </w:rPr>
      </w:pPr>
      <w:r w:rsidRPr="00A839EC">
        <w:rPr>
          <w:rFonts w:ascii="Times New Roman" w:hAnsi="Times New Roman" w:cs="Times New Roman"/>
          <w:b/>
          <w:bCs/>
        </w:rPr>
        <w:t>Conclusion</w:t>
      </w:r>
    </w:p>
    <w:p w14:paraId="46BC8B38" w14:textId="73377A5F" w:rsidR="0054020B" w:rsidRDefault="0054020B" w:rsidP="00007F7B">
      <w:pPr>
        <w:spacing w:line="480" w:lineRule="auto"/>
        <w:rPr>
          <w:rFonts w:ascii="Times New Roman" w:hAnsi="Times New Roman" w:cs="Times New Roman"/>
        </w:rPr>
      </w:pPr>
      <w:r>
        <w:rPr>
          <w:rFonts w:ascii="Times New Roman" w:hAnsi="Times New Roman" w:cs="Times New Roman"/>
        </w:rPr>
        <w:tab/>
        <w:t>In conclusion, the p</w:t>
      </w:r>
      <w:r w:rsidRPr="00D066BC">
        <w:rPr>
          <w:rFonts w:ascii="Times New Roman" w:hAnsi="Times New Roman" w:cs="Times New Roman"/>
        </w:rPr>
        <w:t xml:space="preserve">resent study </w:t>
      </w:r>
      <w:r>
        <w:rPr>
          <w:rFonts w:ascii="Times New Roman" w:hAnsi="Times New Roman" w:cs="Times New Roman"/>
        </w:rPr>
        <w:t xml:space="preserve">highlights important mental health constructs in female adolescents with eating disorders. Our final model </w:t>
      </w:r>
      <w:r w:rsidRPr="00D066BC">
        <w:rPr>
          <w:rFonts w:ascii="Times New Roman" w:hAnsi="Times New Roman" w:cs="Times New Roman"/>
        </w:rPr>
        <w:t xml:space="preserve">suggests </w:t>
      </w:r>
      <w:r>
        <w:rPr>
          <w:rFonts w:ascii="Times New Roman" w:hAnsi="Times New Roman" w:cs="Times New Roman"/>
        </w:rPr>
        <w:t xml:space="preserve">that </w:t>
      </w:r>
      <w:r w:rsidRPr="00D066BC">
        <w:rPr>
          <w:rFonts w:ascii="Times New Roman" w:hAnsi="Times New Roman" w:cs="Times New Roman"/>
        </w:rPr>
        <w:t>body image psych</w:t>
      </w:r>
      <w:r>
        <w:rPr>
          <w:rFonts w:ascii="Times New Roman" w:hAnsi="Times New Roman" w:cs="Times New Roman"/>
        </w:rPr>
        <w:t>ological</w:t>
      </w:r>
      <w:r w:rsidRPr="00D066BC">
        <w:rPr>
          <w:rFonts w:ascii="Times New Roman" w:hAnsi="Times New Roman" w:cs="Times New Roman"/>
        </w:rPr>
        <w:t xml:space="preserve"> flex</w:t>
      </w:r>
      <w:r>
        <w:rPr>
          <w:rFonts w:ascii="Times New Roman" w:hAnsi="Times New Roman" w:cs="Times New Roman"/>
        </w:rPr>
        <w:t>ibility</w:t>
      </w:r>
      <w:r w:rsidRPr="00D066BC">
        <w:rPr>
          <w:rFonts w:ascii="Times New Roman" w:hAnsi="Times New Roman" w:cs="Times New Roman"/>
        </w:rPr>
        <w:t xml:space="preserve"> and values progression are important in </w:t>
      </w:r>
      <w:r w:rsidR="00346915">
        <w:rPr>
          <w:rFonts w:ascii="Times New Roman" w:hAnsi="Times New Roman" w:cs="Times New Roman"/>
        </w:rPr>
        <w:t>eating disorder</w:t>
      </w:r>
      <w:r w:rsidRPr="00D066BC">
        <w:rPr>
          <w:rFonts w:ascii="Times New Roman" w:hAnsi="Times New Roman" w:cs="Times New Roman"/>
        </w:rPr>
        <w:t xml:space="preserve"> severity, along with anx</w:t>
      </w:r>
      <w:r>
        <w:rPr>
          <w:rFonts w:ascii="Times New Roman" w:hAnsi="Times New Roman" w:cs="Times New Roman"/>
        </w:rPr>
        <w:t>iety</w:t>
      </w:r>
      <w:r w:rsidRPr="00D066BC">
        <w:rPr>
          <w:rFonts w:ascii="Times New Roman" w:hAnsi="Times New Roman" w:cs="Times New Roman"/>
        </w:rPr>
        <w:t xml:space="preserve"> (an already established predictor of </w:t>
      </w:r>
      <w:r w:rsidR="00346915">
        <w:rPr>
          <w:rFonts w:ascii="Times New Roman" w:hAnsi="Times New Roman" w:cs="Times New Roman"/>
        </w:rPr>
        <w:t xml:space="preserve">eating disorder </w:t>
      </w:r>
      <w:r>
        <w:rPr>
          <w:rFonts w:ascii="Times New Roman" w:hAnsi="Times New Roman" w:cs="Times New Roman"/>
        </w:rPr>
        <w:t>severity</w:t>
      </w:r>
      <w:r w:rsidRPr="00D066BC">
        <w:rPr>
          <w:rFonts w:ascii="Times New Roman" w:hAnsi="Times New Roman" w:cs="Times New Roman"/>
        </w:rPr>
        <w:t>)</w:t>
      </w:r>
      <w:r>
        <w:rPr>
          <w:rFonts w:ascii="Times New Roman" w:hAnsi="Times New Roman" w:cs="Times New Roman"/>
        </w:rPr>
        <w:t>. In all, this study presents preliminary treatment targets for future investigation and highlights the importance of implementing values work with younger clinical populations.</w:t>
      </w:r>
    </w:p>
    <w:p w14:paraId="4A35BA7C" w14:textId="77777777" w:rsidR="0054020B" w:rsidRDefault="0054020B" w:rsidP="00007F7B">
      <w:pPr>
        <w:spacing w:line="480" w:lineRule="auto"/>
        <w:rPr>
          <w:rFonts w:ascii="Times New Roman" w:hAnsi="Times New Roman" w:cs="Times New Roman"/>
        </w:rPr>
      </w:pPr>
    </w:p>
    <w:p w14:paraId="0A400A68" w14:textId="77777777" w:rsidR="0054020B" w:rsidRDefault="0054020B" w:rsidP="00007F7B">
      <w:pPr>
        <w:spacing w:line="480" w:lineRule="auto"/>
        <w:rPr>
          <w:rFonts w:ascii="Times New Roman" w:hAnsi="Times New Roman" w:cs="Times New Roman"/>
        </w:rPr>
      </w:pPr>
      <w:r>
        <w:rPr>
          <w:rFonts w:ascii="Times New Roman" w:hAnsi="Times New Roman" w:cs="Times New Roman"/>
        </w:rPr>
        <w:br w:type="page"/>
      </w:r>
    </w:p>
    <w:p w14:paraId="70085E37" w14:textId="6C3B8977" w:rsidR="0054020B" w:rsidRPr="003409E5" w:rsidRDefault="0054020B" w:rsidP="003409E5">
      <w:pPr>
        <w:spacing w:line="480" w:lineRule="auto"/>
        <w:ind w:firstLine="720"/>
        <w:jc w:val="center"/>
        <w:rPr>
          <w:rFonts w:ascii="Times New Roman" w:hAnsi="Times New Roman" w:cs="Times New Roman"/>
          <w:b/>
          <w:bCs/>
        </w:rPr>
      </w:pPr>
      <w:r w:rsidRPr="003409E5">
        <w:rPr>
          <w:rFonts w:ascii="Times New Roman" w:hAnsi="Times New Roman" w:cs="Times New Roman"/>
          <w:b/>
          <w:bCs/>
        </w:rPr>
        <w:lastRenderedPageBreak/>
        <w:t>References</w:t>
      </w:r>
    </w:p>
    <w:p w14:paraId="0C1361CA"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Ackard, D. M., Fulkerson, J. A., &amp; Neumark‐Sztainer, D. (2007). Prevalence and utility of DSM‐IV eating disorder diagnostic criteria among youth. </w:t>
      </w:r>
      <w:r w:rsidRPr="003409E5">
        <w:rPr>
          <w:rFonts w:ascii="Times New Roman" w:hAnsi="Times New Roman" w:cs="Times New Roman"/>
          <w:i/>
          <w:noProof/>
        </w:rPr>
        <w:t>International Journal of Eating Disorders, 40</w:t>
      </w:r>
      <w:r w:rsidRPr="003409E5">
        <w:rPr>
          <w:rFonts w:ascii="Times New Roman" w:hAnsi="Times New Roman" w:cs="Times New Roman"/>
          <w:noProof/>
        </w:rPr>
        <w:t xml:space="preserve">(5), 409-417. </w:t>
      </w:r>
    </w:p>
    <w:p w14:paraId="5E9B34F5" w14:textId="02F8ACA4"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A</w:t>
      </w:r>
      <w:r w:rsidR="00B15666">
        <w:rPr>
          <w:rFonts w:ascii="Times New Roman" w:hAnsi="Times New Roman" w:cs="Times New Roman"/>
          <w:noProof/>
        </w:rPr>
        <w:t xml:space="preserve">merican </w:t>
      </w:r>
      <w:r w:rsidRPr="003409E5">
        <w:rPr>
          <w:rFonts w:ascii="Times New Roman" w:hAnsi="Times New Roman" w:cs="Times New Roman"/>
          <w:noProof/>
        </w:rPr>
        <w:t>P</w:t>
      </w:r>
      <w:r w:rsidR="00B15666">
        <w:rPr>
          <w:rFonts w:ascii="Times New Roman" w:hAnsi="Times New Roman" w:cs="Times New Roman"/>
          <w:noProof/>
        </w:rPr>
        <w:t>sychiatric</w:t>
      </w:r>
      <w:r w:rsidR="00B15666" w:rsidRPr="00B15666">
        <w:rPr>
          <w:rFonts w:ascii="Times New Roman" w:hAnsi="Times New Roman" w:cs="Times New Roman"/>
          <w:noProof/>
        </w:rPr>
        <w:t xml:space="preserve"> </w:t>
      </w:r>
      <w:r w:rsidR="00B15666" w:rsidRPr="003409E5">
        <w:rPr>
          <w:rFonts w:ascii="Times New Roman" w:hAnsi="Times New Roman" w:cs="Times New Roman"/>
          <w:noProof/>
        </w:rPr>
        <w:t>Association</w:t>
      </w:r>
      <w:r w:rsidRPr="003409E5">
        <w:rPr>
          <w:rFonts w:ascii="Times New Roman" w:hAnsi="Times New Roman" w:cs="Times New Roman"/>
          <w:noProof/>
        </w:rPr>
        <w:t xml:space="preserve">. (2013). </w:t>
      </w:r>
      <w:r w:rsidRPr="003409E5">
        <w:rPr>
          <w:rFonts w:ascii="Times New Roman" w:hAnsi="Times New Roman" w:cs="Times New Roman"/>
          <w:i/>
          <w:noProof/>
        </w:rPr>
        <w:t>Diagnostic and statistical manual of mental disorders (DSM-5®)</w:t>
      </w:r>
      <w:r w:rsidRPr="003409E5">
        <w:rPr>
          <w:rFonts w:ascii="Times New Roman" w:hAnsi="Times New Roman" w:cs="Times New Roman"/>
          <w:noProof/>
        </w:rPr>
        <w:t>: American Psychiatric Pub.</w:t>
      </w:r>
    </w:p>
    <w:p w14:paraId="034B8C26"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Barrett, T. S., &amp; Brignone, E. (2017). Furniture for quantitative scientists. </w:t>
      </w:r>
      <w:r w:rsidRPr="003409E5">
        <w:rPr>
          <w:rFonts w:ascii="Times New Roman" w:hAnsi="Times New Roman" w:cs="Times New Roman"/>
          <w:i/>
          <w:noProof/>
        </w:rPr>
        <w:t>R Journal, 9</w:t>
      </w:r>
      <w:r w:rsidRPr="003409E5">
        <w:rPr>
          <w:rFonts w:ascii="Times New Roman" w:hAnsi="Times New Roman" w:cs="Times New Roman"/>
          <w:noProof/>
        </w:rPr>
        <w:t xml:space="preserve">. </w:t>
      </w:r>
    </w:p>
    <w:p w14:paraId="044C4BED" w14:textId="6C3DEC54"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Beck, A. T., Epstein, N., Brown, G., &amp; Steer, R. A. (1988). An inventory for measuring clinical anxiety: </w:t>
      </w:r>
      <w:r w:rsidR="00C870D2">
        <w:rPr>
          <w:rFonts w:ascii="Times New Roman" w:hAnsi="Times New Roman" w:cs="Times New Roman"/>
          <w:noProof/>
        </w:rPr>
        <w:t>P</w:t>
      </w:r>
      <w:r w:rsidRPr="003409E5">
        <w:rPr>
          <w:rFonts w:ascii="Times New Roman" w:hAnsi="Times New Roman" w:cs="Times New Roman"/>
          <w:noProof/>
        </w:rPr>
        <w:t xml:space="preserve">sychometric properties. </w:t>
      </w:r>
      <w:r w:rsidRPr="003409E5">
        <w:rPr>
          <w:rFonts w:ascii="Times New Roman" w:hAnsi="Times New Roman" w:cs="Times New Roman"/>
          <w:i/>
          <w:noProof/>
        </w:rPr>
        <w:t xml:space="preserve">Journal of </w:t>
      </w:r>
      <w:r w:rsidR="00C870D2">
        <w:rPr>
          <w:rFonts w:ascii="Times New Roman" w:hAnsi="Times New Roman" w:cs="Times New Roman"/>
          <w:i/>
          <w:noProof/>
        </w:rPr>
        <w:t>C</w:t>
      </w:r>
      <w:r w:rsidRPr="003409E5">
        <w:rPr>
          <w:rFonts w:ascii="Times New Roman" w:hAnsi="Times New Roman" w:cs="Times New Roman"/>
          <w:i/>
          <w:noProof/>
        </w:rPr>
        <w:t xml:space="preserve">onsulting and </w:t>
      </w:r>
      <w:r w:rsidR="00C870D2">
        <w:rPr>
          <w:rFonts w:ascii="Times New Roman" w:hAnsi="Times New Roman" w:cs="Times New Roman"/>
          <w:i/>
          <w:noProof/>
        </w:rPr>
        <w:t>C</w:t>
      </w:r>
      <w:r w:rsidRPr="003409E5">
        <w:rPr>
          <w:rFonts w:ascii="Times New Roman" w:hAnsi="Times New Roman" w:cs="Times New Roman"/>
          <w:i/>
          <w:noProof/>
        </w:rPr>
        <w:t xml:space="preserve">linical </w:t>
      </w:r>
      <w:r w:rsidR="00C870D2">
        <w:rPr>
          <w:rFonts w:ascii="Times New Roman" w:hAnsi="Times New Roman" w:cs="Times New Roman"/>
          <w:i/>
          <w:noProof/>
        </w:rPr>
        <w:t>P</w:t>
      </w:r>
      <w:r w:rsidRPr="003409E5">
        <w:rPr>
          <w:rFonts w:ascii="Times New Roman" w:hAnsi="Times New Roman" w:cs="Times New Roman"/>
          <w:i/>
          <w:noProof/>
        </w:rPr>
        <w:t>sychology, 56</w:t>
      </w:r>
      <w:r w:rsidRPr="003409E5">
        <w:rPr>
          <w:rFonts w:ascii="Times New Roman" w:hAnsi="Times New Roman" w:cs="Times New Roman"/>
          <w:noProof/>
        </w:rPr>
        <w:t xml:space="preserve">(6), 893. </w:t>
      </w:r>
    </w:p>
    <w:p w14:paraId="7E096676"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Beck, A. T., Steer, R. A., &amp; Brown, G. (1996). Beck depression inventory–II. </w:t>
      </w:r>
      <w:r w:rsidRPr="003409E5">
        <w:rPr>
          <w:rFonts w:ascii="Times New Roman" w:hAnsi="Times New Roman" w:cs="Times New Roman"/>
          <w:i/>
          <w:noProof/>
        </w:rPr>
        <w:t>Psychological Assessment</w:t>
      </w:r>
      <w:r w:rsidRPr="003409E5">
        <w:rPr>
          <w:rFonts w:ascii="Times New Roman" w:hAnsi="Times New Roman" w:cs="Times New Roman"/>
          <w:noProof/>
        </w:rPr>
        <w:t xml:space="preserve">. </w:t>
      </w:r>
    </w:p>
    <w:p w14:paraId="49ACC9DF"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Behrendt, S. (2014). lm. beta: Add standardized regression coefficients to lm-Objects. </w:t>
      </w:r>
      <w:r w:rsidRPr="003409E5">
        <w:rPr>
          <w:rFonts w:ascii="Times New Roman" w:hAnsi="Times New Roman" w:cs="Times New Roman"/>
          <w:i/>
          <w:noProof/>
        </w:rPr>
        <w:t>R package version 1.5, 1</w:t>
      </w:r>
      <w:r w:rsidRPr="003409E5">
        <w:rPr>
          <w:rFonts w:ascii="Times New Roman" w:hAnsi="Times New Roman" w:cs="Times New Roman"/>
          <w:noProof/>
        </w:rPr>
        <w:t xml:space="preserve">. </w:t>
      </w:r>
    </w:p>
    <w:p w14:paraId="04C95B3D" w14:textId="1BB3298E"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Benish‐Weisman, M., Daniel, E., &amp; McDonald, K. L. (2020). Values and adolescents' self‐esteem: The role of value content and congruence with classmates. </w:t>
      </w:r>
      <w:r w:rsidRPr="003409E5">
        <w:rPr>
          <w:rFonts w:ascii="Times New Roman" w:hAnsi="Times New Roman" w:cs="Times New Roman"/>
          <w:i/>
          <w:noProof/>
        </w:rPr>
        <w:t xml:space="preserve">European </w:t>
      </w:r>
      <w:r w:rsidR="00381926">
        <w:rPr>
          <w:rFonts w:ascii="Times New Roman" w:hAnsi="Times New Roman" w:cs="Times New Roman"/>
          <w:i/>
          <w:noProof/>
        </w:rPr>
        <w:t>J</w:t>
      </w:r>
      <w:r w:rsidRPr="003409E5">
        <w:rPr>
          <w:rFonts w:ascii="Times New Roman" w:hAnsi="Times New Roman" w:cs="Times New Roman"/>
          <w:i/>
          <w:noProof/>
        </w:rPr>
        <w:t xml:space="preserve">ournal of </w:t>
      </w:r>
      <w:r w:rsidR="00381926">
        <w:rPr>
          <w:rFonts w:ascii="Times New Roman" w:hAnsi="Times New Roman" w:cs="Times New Roman"/>
          <w:i/>
          <w:noProof/>
        </w:rPr>
        <w:t>S</w:t>
      </w:r>
      <w:r w:rsidRPr="003409E5">
        <w:rPr>
          <w:rFonts w:ascii="Times New Roman" w:hAnsi="Times New Roman" w:cs="Times New Roman"/>
          <w:i/>
          <w:noProof/>
        </w:rPr>
        <w:t xml:space="preserve">ocial </w:t>
      </w:r>
      <w:r w:rsidR="00381926">
        <w:rPr>
          <w:rFonts w:ascii="Times New Roman" w:hAnsi="Times New Roman" w:cs="Times New Roman"/>
          <w:i/>
          <w:noProof/>
        </w:rPr>
        <w:t>P</w:t>
      </w:r>
      <w:r w:rsidRPr="003409E5">
        <w:rPr>
          <w:rFonts w:ascii="Times New Roman" w:hAnsi="Times New Roman" w:cs="Times New Roman"/>
          <w:i/>
          <w:noProof/>
        </w:rPr>
        <w:t>sychology, 50</w:t>
      </w:r>
      <w:r w:rsidRPr="003409E5">
        <w:rPr>
          <w:rFonts w:ascii="Times New Roman" w:hAnsi="Times New Roman" w:cs="Times New Roman"/>
          <w:noProof/>
        </w:rPr>
        <w:t xml:space="preserve">(1), 207-223. </w:t>
      </w:r>
    </w:p>
    <w:p w14:paraId="3BBDE3DD" w14:textId="432E8198"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Bernal-Manrique, K. N., García-Martín, M. B., &amp; Ruiz, F. J. (2020). Effect of acceptance and commitment therapy in improving interpersonal skills in adolescents: A randomized waitlist control trial. </w:t>
      </w:r>
      <w:r w:rsidRPr="003409E5">
        <w:rPr>
          <w:rFonts w:ascii="Times New Roman" w:hAnsi="Times New Roman" w:cs="Times New Roman"/>
          <w:i/>
          <w:noProof/>
        </w:rPr>
        <w:t xml:space="preserve">Journal of </w:t>
      </w:r>
      <w:r w:rsidR="00784629">
        <w:rPr>
          <w:rFonts w:ascii="Times New Roman" w:hAnsi="Times New Roman" w:cs="Times New Roman"/>
          <w:i/>
          <w:noProof/>
        </w:rPr>
        <w:t>C</w:t>
      </w:r>
      <w:r w:rsidRPr="003409E5">
        <w:rPr>
          <w:rFonts w:ascii="Times New Roman" w:hAnsi="Times New Roman" w:cs="Times New Roman"/>
          <w:i/>
          <w:noProof/>
        </w:rPr>
        <w:t xml:space="preserve">ontextual </w:t>
      </w:r>
      <w:r w:rsidR="00784629">
        <w:rPr>
          <w:rFonts w:ascii="Times New Roman" w:hAnsi="Times New Roman" w:cs="Times New Roman"/>
          <w:i/>
          <w:noProof/>
        </w:rPr>
        <w:t>B</w:t>
      </w:r>
      <w:r w:rsidRPr="003409E5">
        <w:rPr>
          <w:rFonts w:ascii="Times New Roman" w:hAnsi="Times New Roman" w:cs="Times New Roman"/>
          <w:i/>
          <w:noProof/>
        </w:rPr>
        <w:t xml:space="preserve">ehavioral </w:t>
      </w:r>
      <w:r w:rsidR="00784629">
        <w:rPr>
          <w:rFonts w:ascii="Times New Roman" w:hAnsi="Times New Roman" w:cs="Times New Roman"/>
          <w:i/>
          <w:noProof/>
        </w:rPr>
        <w:t>S</w:t>
      </w:r>
      <w:r w:rsidRPr="003409E5">
        <w:rPr>
          <w:rFonts w:ascii="Times New Roman" w:hAnsi="Times New Roman" w:cs="Times New Roman"/>
          <w:i/>
          <w:noProof/>
        </w:rPr>
        <w:t>cience, 17</w:t>
      </w:r>
      <w:r w:rsidRPr="003409E5">
        <w:rPr>
          <w:rFonts w:ascii="Times New Roman" w:hAnsi="Times New Roman" w:cs="Times New Roman"/>
          <w:noProof/>
        </w:rPr>
        <w:t xml:space="preserve">, 86-94. </w:t>
      </w:r>
    </w:p>
    <w:p w14:paraId="7EDB71AB"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Bluett, E., Lee, E., Simone, M., Lockhart, G., Twohig, M., Lensegrav-Benson, T., &amp; Quakenbush-Roberts, B. (2016). The role of body image psychological flexibility on the treatment of eating disorders in a residential facility. </w:t>
      </w:r>
      <w:r w:rsidRPr="003409E5">
        <w:rPr>
          <w:rFonts w:ascii="Times New Roman" w:hAnsi="Times New Roman" w:cs="Times New Roman"/>
          <w:i/>
          <w:noProof/>
        </w:rPr>
        <w:t>Eating Behaviors, 23</w:t>
      </w:r>
      <w:r w:rsidRPr="003409E5">
        <w:rPr>
          <w:rFonts w:ascii="Times New Roman" w:hAnsi="Times New Roman" w:cs="Times New Roman"/>
          <w:noProof/>
        </w:rPr>
        <w:t xml:space="preserve">, 150-155. </w:t>
      </w:r>
    </w:p>
    <w:p w14:paraId="43A4ABE6" w14:textId="6FC3043E"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lastRenderedPageBreak/>
        <w:t xml:space="preserve">Bond, F. W., Hayes, S. C., Baer, R. A., Carpenter, K. M., Guenole, N., Orcutt, H. K., . . . Zettle, R. D. (2011). Preliminary psychometric properties of the Acceptance and Action Questionnaire–II: A revised measure of psychological inflexibility and experiential avoidance. </w:t>
      </w:r>
      <w:r w:rsidRPr="003409E5">
        <w:rPr>
          <w:rFonts w:ascii="Times New Roman" w:hAnsi="Times New Roman" w:cs="Times New Roman"/>
          <w:i/>
          <w:noProof/>
        </w:rPr>
        <w:t xml:space="preserve">Behavior </w:t>
      </w:r>
      <w:r w:rsidR="00635284">
        <w:rPr>
          <w:rFonts w:ascii="Times New Roman" w:hAnsi="Times New Roman" w:cs="Times New Roman"/>
          <w:i/>
          <w:noProof/>
        </w:rPr>
        <w:t>T</w:t>
      </w:r>
      <w:r w:rsidRPr="003409E5">
        <w:rPr>
          <w:rFonts w:ascii="Times New Roman" w:hAnsi="Times New Roman" w:cs="Times New Roman"/>
          <w:i/>
          <w:noProof/>
        </w:rPr>
        <w:t>herapy, 42</w:t>
      </w:r>
      <w:r w:rsidRPr="003409E5">
        <w:rPr>
          <w:rFonts w:ascii="Times New Roman" w:hAnsi="Times New Roman" w:cs="Times New Roman"/>
          <w:noProof/>
        </w:rPr>
        <w:t xml:space="preserve">(4), 676-688. </w:t>
      </w:r>
    </w:p>
    <w:p w14:paraId="1F637D49"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Cameron, A. Y., Reed, K. P., &amp; Gaudiano, B. A. (2014). Addressing treatment motivation in borderline personality disorder: Rationale for incorporating values-based exercises into dialectical behavior therapy. </w:t>
      </w:r>
      <w:r w:rsidRPr="003409E5">
        <w:rPr>
          <w:rFonts w:ascii="Times New Roman" w:hAnsi="Times New Roman" w:cs="Times New Roman"/>
          <w:i/>
          <w:noProof/>
        </w:rPr>
        <w:t>Journal of Contemporary Psychotherapy, 44</w:t>
      </w:r>
      <w:r w:rsidRPr="003409E5">
        <w:rPr>
          <w:rFonts w:ascii="Times New Roman" w:hAnsi="Times New Roman" w:cs="Times New Roman"/>
          <w:noProof/>
        </w:rPr>
        <w:t xml:space="preserve">(2), 109-116. </w:t>
      </w:r>
    </w:p>
    <w:p w14:paraId="46CA0E1E" w14:textId="3E771B52"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Carvalho, S. A., Palmeira, L., Pinto-Gouveia, J., Gillanders, D., &amp; Castilho, P. (2018). The utility of the valuing questionnaire in chronic pain. </w:t>
      </w:r>
      <w:r w:rsidRPr="003409E5">
        <w:rPr>
          <w:rFonts w:ascii="Times New Roman" w:hAnsi="Times New Roman" w:cs="Times New Roman"/>
          <w:i/>
          <w:noProof/>
        </w:rPr>
        <w:t xml:space="preserve">Journal of </w:t>
      </w:r>
      <w:r w:rsidR="0049356B">
        <w:rPr>
          <w:rFonts w:ascii="Times New Roman" w:hAnsi="Times New Roman" w:cs="Times New Roman"/>
          <w:i/>
          <w:noProof/>
        </w:rPr>
        <w:t>C</w:t>
      </w:r>
      <w:r w:rsidRPr="003409E5">
        <w:rPr>
          <w:rFonts w:ascii="Times New Roman" w:hAnsi="Times New Roman" w:cs="Times New Roman"/>
          <w:i/>
          <w:noProof/>
        </w:rPr>
        <w:t xml:space="preserve">ontextual </w:t>
      </w:r>
      <w:r w:rsidR="0049356B">
        <w:rPr>
          <w:rFonts w:ascii="Times New Roman" w:hAnsi="Times New Roman" w:cs="Times New Roman"/>
          <w:i/>
          <w:noProof/>
        </w:rPr>
        <w:t>B</w:t>
      </w:r>
      <w:r w:rsidRPr="003409E5">
        <w:rPr>
          <w:rFonts w:ascii="Times New Roman" w:hAnsi="Times New Roman" w:cs="Times New Roman"/>
          <w:i/>
          <w:noProof/>
        </w:rPr>
        <w:t xml:space="preserve">ehavioral </w:t>
      </w:r>
      <w:r w:rsidR="0049356B">
        <w:rPr>
          <w:rFonts w:ascii="Times New Roman" w:hAnsi="Times New Roman" w:cs="Times New Roman"/>
          <w:i/>
          <w:noProof/>
        </w:rPr>
        <w:t>S</w:t>
      </w:r>
      <w:r w:rsidRPr="003409E5">
        <w:rPr>
          <w:rFonts w:ascii="Times New Roman" w:hAnsi="Times New Roman" w:cs="Times New Roman"/>
          <w:i/>
          <w:noProof/>
        </w:rPr>
        <w:t>cience, 9</w:t>
      </w:r>
      <w:r w:rsidRPr="003409E5">
        <w:rPr>
          <w:rFonts w:ascii="Times New Roman" w:hAnsi="Times New Roman" w:cs="Times New Roman"/>
          <w:noProof/>
        </w:rPr>
        <w:t xml:space="preserve">, 21-29. </w:t>
      </w:r>
    </w:p>
    <w:p w14:paraId="508C825E"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Ceary, C. D., Donahue, J. J., &amp; Shaffer, K. (2019). The strength of pursuing your values: Valued living as a path to resilience among college students. </w:t>
      </w:r>
      <w:r w:rsidRPr="003409E5">
        <w:rPr>
          <w:rFonts w:ascii="Times New Roman" w:hAnsi="Times New Roman" w:cs="Times New Roman"/>
          <w:i/>
          <w:noProof/>
        </w:rPr>
        <w:t>Stress and Health, 35</w:t>
      </w:r>
      <w:r w:rsidRPr="003409E5">
        <w:rPr>
          <w:rFonts w:ascii="Times New Roman" w:hAnsi="Times New Roman" w:cs="Times New Roman"/>
          <w:noProof/>
        </w:rPr>
        <w:t xml:space="preserve">(4), 532-541. </w:t>
      </w:r>
    </w:p>
    <w:p w14:paraId="39723873" w14:textId="503B20B8"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Çekici, F., Sünbül, Z. A., Malkoç, A., Gördesli, M. A., &amp; Arslan, R. (2019). The </w:t>
      </w:r>
      <w:r w:rsidR="0013320B">
        <w:rPr>
          <w:rFonts w:ascii="Times New Roman" w:hAnsi="Times New Roman" w:cs="Times New Roman"/>
          <w:noProof/>
        </w:rPr>
        <w:t>m</w:t>
      </w:r>
      <w:r w:rsidRPr="003409E5">
        <w:rPr>
          <w:rFonts w:ascii="Times New Roman" w:hAnsi="Times New Roman" w:cs="Times New Roman"/>
          <w:noProof/>
        </w:rPr>
        <w:t xml:space="preserve">oderating </w:t>
      </w:r>
      <w:r w:rsidR="0013320B">
        <w:rPr>
          <w:rFonts w:ascii="Times New Roman" w:hAnsi="Times New Roman" w:cs="Times New Roman"/>
          <w:noProof/>
        </w:rPr>
        <w:t>r</w:t>
      </w:r>
      <w:r w:rsidRPr="003409E5">
        <w:rPr>
          <w:rFonts w:ascii="Times New Roman" w:hAnsi="Times New Roman" w:cs="Times New Roman"/>
          <w:noProof/>
        </w:rPr>
        <w:t xml:space="preserve">ole of </w:t>
      </w:r>
      <w:r w:rsidR="0013320B">
        <w:rPr>
          <w:rFonts w:ascii="Times New Roman" w:hAnsi="Times New Roman" w:cs="Times New Roman"/>
          <w:noProof/>
        </w:rPr>
        <w:t>a</w:t>
      </w:r>
      <w:r w:rsidRPr="003409E5">
        <w:rPr>
          <w:rFonts w:ascii="Times New Roman" w:hAnsi="Times New Roman" w:cs="Times New Roman"/>
          <w:noProof/>
        </w:rPr>
        <w:t xml:space="preserve">uthenticity in the </w:t>
      </w:r>
      <w:r w:rsidR="0013320B">
        <w:rPr>
          <w:rFonts w:ascii="Times New Roman" w:hAnsi="Times New Roman" w:cs="Times New Roman"/>
          <w:noProof/>
        </w:rPr>
        <w:t>r</w:t>
      </w:r>
      <w:r w:rsidRPr="003409E5">
        <w:rPr>
          <w:rFonts w:ascii="Times New Roman" w:hAnsi="Times New Roman" w:cs="Times New Roman"/>
          <w:noProof/>
        </w:rPr>
        <w:t xml:space="preserve">elationship between </w:t>
      </w:r>
      <w:r w:rsidR="0013320B">
        <w:rPr>
          <w:rFonts w:ascii="Times New Roman" w:hAnsi="Times New Roman" w:cs="Times New Roman"/>
          <w:noProof/>
        </w:rPr>
        <w:t>v</w:t>
      </w:r>
      <w:r w:rsidRPr="003409E5">
        <w:rPr>
          <w:rFonts w:ascii="Times New Roman" w:hAnsi="Times New Roman" w:cs="Times New Roman"/>
          <w:noProof/>
        </w:rPr>
        <w:t xml:space="preserve">alued </w:t>
      </w:r>
      <w:r w:rsidR="0013320B">
        <w:rPr>
          <w:rFonts w:ascii="Times New Roman" w:hAnsi="Times New Roman" w:cs="Times New Roman"/>
          <w:noProof/>
        </w:rPr>
        <w:t>l</w:t>
      </w:r>
      <w:r w:rsidRPr="003409E5">
        <w:rPr>
          <w:rFonts w:ascii="Times New Roman" w:hAnsi="Times New Roman" w:cs="Times New Roman"/>
          <w:noProof/>
        </w:rPr>
        <w:t xml:space="preserve">iving and </w:t>
      </w:r>
      <w:r w:rsidR="0013320B">
        <w:rPr>
          <w:rFonts w:ascii="Times New Roman" w:hAnsi="Times New Roman" w:cs="Times New Roman"/>
          <w:noProof/>
        </w:rPr>
        <w:t>l</w:t>
      </w:r>
      <w:r w:rsidRPr="003409E5">
        <w:rPr>
          <w:rFonts w:ascii="Times New Roman" w:hAnsi="Times New Roman" w:cs="Times New Roman"/>
          <w:noProof/>
        </w:rPr>
        <w:t xml:space="preserve">ife </w:t>
      </w:r>
      <w:r w:rsidR="0013320B">
        <w:rPr>
          <w:rFonts w:ascii="Times New Roman" w:hAnsi="Times New Roman" w:cs="Times New Roman"/>
          <w:noProof/>
        </w:rPr>
        <w:t>s</w:t>
      </w:r>
      <w:r w:rsidRPr="003409E5">
        <w:rPr>
          <w:rFonts w:ascii="Times New Roman" w:hAnsi="Times New Roman" w:cs="Times New Roman"/>
          <w:noProof/>
        </w:rPr>
        <w:t xml:space="preserve">atisfaction in </w:t>
      </w:r>
      <w:r w:rsidR="0013320B">
        <w:rPr>
          <w:rFonts w:ascii="Times New Roman" w:hAnsi="Times New Roman" w:cs="Times New Roman"/>
          <w:noProof/>
        </w:rPr>
        <w:t>u</w:t>
      </w:r>
      <w:r w:rsidRPr="003409E5">
        <w:rPr>
          <w:rFonts w:ascii="Times New Roman" w:hAnsi="Times New Roman" w:cs="Times New Roman"/>
          <w:noProof/>
        </w:rPr>
        <w:t xml:space="preserve">ndergraduate </w:t>
      </w:r>
      <w:r w:rsidR="0013320B">
        <w:rPr>
          <w:rFonts w:ascii="Times New Roman" w:hAnsi="Times New Roman" w:cs="Times New Roman"/>
          <w:noProof/>
        </w:rPr>
        <w:t>s</w:t>
      </w:r>
      <w:r w:rsidRPr="003409E5">
        <w:rPr>
          <w:rFonts w:ascii="Times New Roman" w:hAnsi="Times New Roman" w:cs="Times New Roman"/>
          <w:noProof/>
        </w:rPr>
        <w:t xml:space="preserve">tudents. </w:t>
      </w:r>
      <w:r w:rsidRPr="003409E5">
        <w:rPr>
          <w:rFonts w:ascii="Times New Roman" w:hAnsi="Times New Roman" w:cs="Times New Roman"/>
          <w:i/>
          <w:noProof/>
        </w:rPr>
        <w:t>Journal of Education and Training Studies, 7</w:t>
      </w:r>
      <w:r w:rsidRPr="003409E5">
        <w:rPr>
          <w:rFonts w:ascii="Times New Roman" w:hAnsi="Times New Roman" w:cs="Times New Roman"/>
          <w:noProof/>
        </w:rPr>
        <w:t xml:space="preserve">(3), 22-28. </w:t>
      </w:r>
    </w:p>
    <w:p w14:paraId="6DEC679F" w14:textId="765828B0"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Donahue, J. J., Huggins, J., &amp; Marrow, T. (2017). Posttraumatic stress symptom severity and functional impairment in a trauma-exposed sample: A preliminary examination into the moderating role of valued living. </w:t>
      </w:r>
      <w:r w:rsidR="001F7651" w:rsidRPr="003409E5">
        <w:rPr>
          <w:rFonts w:ascii="Times New Roman" w:hAnsi="Times New Roman" w:cs="Times New Roman"/>
          <w:i/>
          <w:noProof/>
        </w:rPr>
        <w:t xml:space="preserve">Journal of </w:t>
      </w:r>
      <w:r w:rsidR="001F7651">
        <w:rPr>
          <w:rFonts w:ascii="Times New Roman" w:hAnsi="Times New Roman" w:cs="Times New Roman"/>
          <w:i/>
          <w:noProof/>
        </w:rPr>
        <w:t>C</w:t>
      </w:r>
      <w:r w:rsidR="001F7651" w:rsidRPr="003409E5">
        <w:rPr>
          <w:rFonts w:ascii="Times New Roman" w:hAnsi="Times New Roman" w:cs="Times New Roman"/>
          <w:i/>
          <w:noProof/>
        </w:rPr>
        <w:t xml:space="preserve">ontextual </w:t>
      </w:r>
      <w:r w:rsidR="001F7651">
        <w:rPr>
          <w:rFonts w:ascii="Times New Roman" w:hAnsi="Times New Roman" w:cs="Times New Roman"/>
          <w:i/>
          <w:noProof/>
        </w:rPr>
        <w:t>B</w:t>
      </w:r>
      <w:r w:rsidR="001F7651" w:rsidRPr="003409E5">
        <w:rPr>
          <w:rFonts w:ascii="Times New Roman" w:hAnsi="Times New Roman" w:cs="Times New Roman"/>
          <w:i/>
          <w:noProof/>
        </w:rPr>
        <w:t xml:space="preserve">ehavioral </w:t>
      </w:r>
      <w:r w:rsidR="001F7651">
        <w:rPr>
          <w:rFonts w:ascii="Times New Roman" w:hAnsi="Times New Roman" w:cs="Times New Roman"/>
          <w:i/>
          <w:noProof/>
        </w:rPr>
        <w:t>S</w:t>
      </w:r>
      <w:r w:rsidR="001F7651" w:rsidRPr="003409E5">
        <w:rPr>
          <w:rFonts w:ascii="Times New Roman" w:hAnsi="Times New Roman" w:cs="Times New Roman"/>
          <w:i/>
          <w:noProof/>
        </w:rPr>
        <w:t>cience</w:t>
      </w:r>
      <w:r w:rsidRPr="003409E5">
        <w:rPr>
          <w:rFonts w:ascii="Times New Roman" w:hAnsi="Times New Roman" w:cs="Times New Roman"/>
          <w:i/>
          <w:noProof/>
        </w:rPr>
        <w:t>, 6</w:t>
      </w:r>
      <w:r w:rsidRPr="003409E5">
        <w:rPr>
          <w:rFonts w:ascii="Times New Roman" w:hAnsi="Times New Roman" w:cs="Times New Roman"/>
          <w:noProof/>
        </w:rPr>
        <w:t xml:space="preserve">(1), 13-20. </w:t>
      </w:r>
    </w:p>
    <w:p w14:paraId="2150226B" w14:textId="72E78978" w:rsidR="0054020B"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Fairburn, C. G., &amp; Beglin, S. J. (2008). Eating disorder examination questionnaire. </w:t>
      </w:r>
      <w:r w:rsidRPr="003409E5">
        <w:rPr>
          <w:rFonts w:ascii="Times New Roman" w:hAnsi="Times New Roman" w:cs="Times New Roman"/>
          <w:i/>
          <w:noProof/>
        </w:rPr>
        <w:t xml:space="preserve">Cognitive </w:t>
      </w:r>
      <w:r w:rsidR="00DC7FD2">
        <w:rPr>
          <w:rFonts w:ascii="Times New Roman" w:hAnsi="Times New Roman" w:cs="Times New Roman"/>
          <w:i/>
          <w:noProof/>
        </w:rPr>
        <w:t>B</w:t>
      </w:r>
      <w:r w:rsidRPr="003409E5">
        <w:rPr>
          <w:rFonts w:ascii="Times New Roman" w:hAnsi="Times New Roman" w:cs="Times New Roman"/>
          <w:i/>
          <w:noProof/>
        </w:rPr>
        <w:t xml:space="preserve">ehavior </w:t>
      </w:r>
      <w:r w:rsidR="00DC7FD2">
        <w:rPr>
          <w:rFonts w:ascii="Times New Roman" w:hAnsi="Times New Roman" w:cs="Times New Roman"/>
          <w:i/>
          <w:noProof/>
        </w:rPr>
        <w:t>T</w:t>
      </w:r>
      <w:r w:rsidRPr="003409E5">
        <w:rPr>
          <w:rFonts w:ascii="Times New Roman" w:hAnsi="Times New Roman" w:cs="Times New Roman"/>
          <w:i/>
          <w:noProof/>
        </w:rPr>
        <w:t xml:space="preserve">herapy and </w:t>
      </w:r>
      <w:r w:rsidR="00DC7FD2">
        <w:rPr>
          <w:rFonts w:ascii="Times New Roman" w:hAnsi="Times New Roman" w:cs="Times New Roman"/>
          <w:i/>
          <w:noProof/>
        </w:rPr>
        <w:t>E</w:t>
      </w:r>
      <w:r w:rsidRPr="003409E5">
        <w:rPr>
          <w:rFonts w:ascii="Times New Roman" w:hAnsi="Times New Roman" w:cs="Times New Roman"/>
          <w:i/>
          <w:noProof/>
        </w:rPr>
        <w:t xml:space="preserve">ating </w:t>
      </w:r>
      <w:r w:rsidR="00DC7FD2">
        <w:rPr>
          <w:rFonts w:ascii="Times New Roman" w:hAnsi="Times New Roman" w:cs="Times New Roman"/>
          <w:i/>
          <w:noProof/>
        </w:rPr>
        <w:t>D</w:t>
      </w:r>
      <w:r w:rsidRPr="003409E5">
        <w:rPr>
          <w:rFonts w:ascii="Times New Roman" w:hAnsi="Times New Roman" w:cs="Times New Roman"/>
          <w:i/>
          <w:noProof/>
        </w:rPr>
        <w:t>isorders</w:t>
      </w:r>
      <w:r w:rsidRPr="003409E5">
        <w:rPr>
          <w:rFonts w:ascii="Times New Roman" w:hAnsi="Times New Roman" w:cs="Times New Roman"/>
          <w:noProof/>
        </w:rPr>
        <w:t xml:space="preserve">, 309-313. </w:t>
      </w:r>
    </w:p>
    <w:p w14:paraId="3791A4EC" w14:textId="72064452" w:rsidR="00DB1602" w:rsidRDefault="00DB1602" w:rsidP="003409E5">
      <w:pPr>
        <w:pStyle w:val="EndNoteBibliography"/>
        <w:spacing w:line="480" w:lineRule="auto"/>
        <w:ind w:left="720" w:hanging="720"/>
        <w:rPr>
          <w:rFonts w:ascii="Times New Roman" w:hAnsi="Times New Roman" w:cs="Times New Roman"/>
          <w:noProof/>
        </w:rPr>
      </w:pPr>
      <w:r w:rsidRPr="00DB1602">
        <w:rPr>
          <w:rFonts w:ascii="Times New Roman" w:hAnsi="Times New Roman" w:cs="Times New Roman"/>
          <w:noProof/>
        </w:rPr>
        <w:t xml:space="preserve">Faul, F., Erdfelder, E., Lang, A. G., &amp; Buchner, A. (2007). G* Power 3: A flexible statistical power analysis program for the social, behavioral, and biomedical sciences. </w:t>
      </w:r>
      <w:r w:rsidRPr="00DB1602">
        <w:rPr>
          <w:rFonts w:ascii="Times New Roman" w:hAnsi="Times New Roman" w:cs="Times New Roman"/>
          <w:i/>
          <w:iCs/>
          <w:noProof/>
        </w:rPr>
        <w:t xml:space="preserve">Behavior </w:t>
      </w:r>
      <w:r>
        <w:rPr>
          <w:rFonts w:ascii="Times New Roman" w:hAnsi="Times New Roman" w:cs="Times New Roman"/>
          <w:i/>
          <w:iCs/>
          <w:noProof/>
        </w:rPr>
        <w:t>R</w:t>
      </w:r>
      <w:r w:rsidRPr="00DB1602">
        <w:rPr>
          <w:rFonts w:ascii="Times New Roman" w:hAnsi="Times New Roman" w:cs="Times New Roman"/>
          <w:i/>
          <w:iCs/>
          <w:noProof/>
        </w:rPr>
        <w:t xml:space="preserve">esearch </w:t>
      </w:r>
      <w:r>
        <w:rPr>
          <w:rFonts w:ascii="Times New Roman" w:hAnsi="Times New Roman" w:cs="Times New Roman"/>
          <w:i/>
          <w:iCs/>
          <w:noProof/>
        </w:rPr>
        <w:t>M</w:t>
      </w:r>
      <w:r w:rsidRPr="00DB1602">
        <w:rPr>
          <w:rFonts w:ascii="Times New Roman" w:hAnsi="Times New Roman" w:cs="Times New Roman"/>
          <w:i/>
          <w:iCs/>
          <w:noProof/>
        </w:rPr>
        <w:t>ethods</w:t>
      </w:r>
      <w:r w:rsidRPr="00DB1602">
        <w:rPr>
          <w:rFonts w:ascii="Times New Roman" w:hAnsi="Times New Roman" w:cs="Times New Roman"/>
          <w:noProof/>
        </w:rPr>
        <w:t>,</w:t>
      </w:r>
      <w:r w:rsidRPr="00DB1602">
        <w:rPr>
          <w:rFonts w:ascii="Times New Roman" w:hAnsi="Times New Roman" w:cs="Times New Roman"/>
          <w:i/>
          <w:iCs/>
          <w:noProof/>
        </w:rPr>
        <w:t xml:space="preserve"> 39</w:t>
      </w:r>
      <w:r w:rsidRPr="00DB1602">
        <w:rPr>
          <w:rFonts w:ascii="Times New Roman" w:hAnsi="Times New Roman" w:cs="Times New Roman"/>
          <w:noProof/>
        </w:rPr>
        <w:t>(2), 175-191.</w:t>
      </w:r>
    </w:p>
    <w:p w14:paraId="7577F9CB" w14:textId="3EE91B75" w:rsidR="006E025C" w:rsidRPr="006E025C" w:rsidRDefault="006E025C" w:rsidP="006E025C">
      <w:pPr>
        <w:spacing w:line="480" w:lineRule="auto"/>
        <w:rPr>
          <w:rFonts w:ascii="Times New Roman" w:eastAsia="Times New Roman" w:hAnsi="Times New Roman" w:cs="Times New Roman"/>
        </w:rPr>
      </w:pPr>
      <w:r w:rsidRPr="006E025C">
        <w:rPr>
          <w:rFonts w:ascii="Times New Roman" w:eastAsia="Times New Roman" w:hAnsi="Times New Roman" w:cs="Times New Roman"/>
        </w:rPr>
        <w:lastRenderedPageBreak/>
        <w:t xml:space="preserve">Fiske, L., Fallon, E. A., </w:t>
      </w:r>
      <w:proofErr w:type="spellStart"/>
      <w:r w:rsidRPr="006E025C">
        <w:rPr>
          <w:rFonts w:ascii="Times New Roman" w:eastAsia="Times New Roman" w:hAnsi="Times New Roman" w:cs="Times New Roman"/>
        </w:rPr>
        <w:t>Blissmer</w:t>
      </w:r>
      <w:proofErr w:type="spellEnd"/>
      <w:r w:rsidRPr="006E025C">
        <w:rPr>
          <w:rFonts w:ascii="Times New Roman" w:eastAsia="Times New Roman" w:hAnsi="Times New Roman" w:cs="Times New Roman"/>
        </w:rPr>
        <w:t xml:space="preserve">, B., &amp; Redding, C. A. (2014). Prevalence of body </w:t>
      </w:r>
      <w:r>
        <w:rPr>
          <w:rFonts w:ascii="Times New Roman" w:eastAsia="Times New Roman" w:hAnsi="Times New Roman" w:cs="Times New Roman"/>
        </w:rPr>
        <w:tab/>
      </w:r>
      <w:r w:rsidRPr="006E025C">
        <w:rPr>
          <w:rFonts w:ascii="Times New Roman" w:eastAsia="Times New Roman" w:hAnsi="Times New Roman" w:cs="Times New Roman"/>
        </w:rPr>
        <w:t xml:space="preserve">dissatisfaction among United States adults: Review and recommendations for future </w:t>
      </w:r>
      <w:r>
        <w:rPr>
          <w:rFonts w:ascii="Times New Roman" w:eastAsia="Times New Roman" w:hAnsi="Times New Roman" w:cs="Times New Roman"/>
        </w:rPr>
        <w:tab/>
      </w:r>
      <w:r w:rsidRPr="006E025C">
        <w:rPr>
          <w:rFonts w:ascii="Times New Roman" w:eastAsia="Times New Roman" w:hAnsi="Times New Roman" w:cs="Times New Roman"/>
        </w:rPr>
        <w:t xml:space="preserve">research. </w:t>
      </w:r>
      <w:r w:rsidRPr="006E025C">
        <w:rPr>
          <w:rFonts w:ascii="Times New Roman" w:eastAsia="Times New Roman" w:hAnsi="Times New Roman" w:cs="Times New Roman"/>
          <w:i/>
          <w:iCs/>
        </w:rPr>
        <w:t>Eating Behaviors</w:t>
      </w:r>
      <w:r w:rsidRPr="006E025C">
        <w:rPr>
          <w:rFonts w:ascii="Times New Roman" w:eastAsia="Times New Roman" w:hAnsi="Times New Roman" w:cs="Times New Roman"/>
        </w:rPr>
        <w:t xml:space="preserve">, </w:t>
      </w:r>
      <w:r w:rsidRPr="006E025C">
        <w:rPr>
          <w:rFonts w:ascii="Times New Roman" w:eastAsia="Times New Roman" w:hAnsi="Times New Roman" w:cs="Times New Roman"/>
          <w:i/>
          <w:iCs/>
        </w:rPr>
        <w:t>15</w:t>
      </w:r>
      <w:r w:rsidRPr="006E025C">
        <w:rPr>
          <w:rFonts w:ascii="Times New Roman" w:eastAsia="Times New Roman" w:hAnsi="Times New Roman" w:cs="Times New Roman"/>
        </w:rPr>
        <w:t xml:space="preserve">(3), 357–365. </w:t>
      </w:r>
      <w:proofErr w:type="gramStart"/>
      <w:r w:rsidRPr="006E025C">
        <w:rPr>
          <w:rFonts w:ascii="Times New Roman" w:eastAsia="Times New Roman" w:hAnsi="Times New Roman" w:cs="Times New Roman"/>
        </w:rPr>
        <w:t>doi:10.1016/j.eatbeh</w:t>
      </w:r>
      <w:proofErr w:type="gramEnd"/>
      <w:r w:rsidRPr="006E025C">
        <w:rPr>
          <w:rFonts w:ascii="Times New Roman" w:eastAsia="Times New Roman" w:hAnsi="Times New Roman" w:cs="Times New Roman"/>
        </w:rPr>
        <w:t>.2014.04.010</w:t>
      </w:r>
    </w:p>
    <w:p w14:paraId="5E1D5BD6" w14:textId="6904854F" w:rsidR="007C0A6B" w:rsidRPr="003409E5" w:rsidRDefault="007C0A6B" w:rsidP="007C0A6B">
      <w:pPr>
        <w:pStyle w:val="EndNoteBibliography"/>
        <w:spacing w:line="480" w:lineRule="auto"/>
        <w:ind w:left="720" w:hanging="720"/>
        <w:rPr>
          <w:rFonts w:ascii="Times New Roman" w:hAnsi="Times New Roman" w:cs="Times New Roman"/>
          <w:noProof/>
        </w:rPr>
      </w:pPr>
      <w:r w:rsidRPr="007C0A6B">
        <w:rPr>
          <w:rFonts w:ascii="Times New Roman" w:hAnsi="Times New Roman" w:cs="Times New Roman"/>
          <w:noProof/>
        </w:rPr>
        <w:t xml:space="preserve">Fuss, S., Trottier, K., &amp; Carter, J. (2015). An </w:t>
      </w:r>
      <w:r>
        <w:rPr>
          <w:rFonts w:ascii="Times New Roman" w:hAnsi="Times New Roman" w:cs="Times New Roman"/>
          <w:noProof/>
        </w:rPr>
        <w:t>i</w:t>
      </w:r>
      <w:r w:rsidRPr="007C0A6B">
        <w:rPr>
          <w:rFonts w:ascii="Times New Roman" w:hAnsi="Times New Roman" w:cs="Times New Roman"/>
          <w:noProof/>
        </w:rPr>
        <w:t xml:space="preserve">nvestigation of the </w:t>
      </w:r>
      <w:r>
        <w:rPr>
          <w:rFonts w:ascii="Times New Roman" w:hAnsi="Times New Roman" w:cs="Times New Roman"/>
          <w:noProof/>
        </w:rPr>
        <w:t>f</w:t>
      </w:r>
      <w:r w:rsidRPr="007C0A6B">
        <w:rPr>
          <w:rFonts w:ascii="Times New Roman" w:hAnsi="Times New Roman" w:cs="Times New Roman"/>
          <w:noProof/>
        </w:rPr>
        <w:t xml:space="preserve">actor </w:t>
      </w:r>
      <w:r>
        <w:rPr>
          <w:rFonts w:ascii="Times New Roman" w:hAnsi="Times New Roman" w:cs="Times New Roman"/>
          <w:noProof/>
        </w:rPr>
        <w:t>s</w:t>
      </w:r>
      <w:r w:rsidRPr="007C0A6B">
        <w:rPr>
          <w:rFonts w:ascii="Times New Roman" w:hAnsi="Times New Roman" w:cs="Times New Roman"/>
          <w:noProof/>
        </w:rPr>
        <w:t xml:space="preserve">tructure of the Beck Depression Inventory‐II in </w:t>
      </w:r>
      <w:r>
        <w:rPr>
          <w:rFonts w:ascii="Times New Roman" w:hAnsi="Times New Roman" w:cs="Times New Roman"/>
          <w:noProof/>
        </w:rPr>
        <w:t>a</w:t>
      </w:r>
      <w:r w:rsidRPr="007C0A6B">
        <w:rPr>
          <w:rFonts w:ascii="Times New Roman" w:hAnsi="Times New Roman" w:cs="Times New Roman"/>
          <w:noProof/>
        </w:rPr>
        <w:t xml:space="preserve">norexia </w:t>
      </w:r>
      <w:r>
        <w:rPr>
          <w:rFonts w:ascii="Times New Roman" w:hAnsi="Times New Roman" w:cs="Times New Roman"/>
          <w:noProof/>
        </w:rPr>
        <w:t>n</w:t>
      </w:r>
      <w:r w:rsidRPr="007C0A6B">
        <w:rPr>
          <w:rFonts w:ascii="Times New Roman" w:hAnsi="Times New Roman" w:cs="Times New Roman"/>
          <w:noProof/>
        </w:rPr>
        <w:t>ervosa. </w:t>
      </w:r>
      <w:r w:rsidRPr="007C0A6B">
        <w:rPr>
          <w:rFonts w:ascii="Times New Roman" w:hAnsi="Times New Roman" w:cs="Times New Roman"/>
          <w:i/>
          <w:iCs/>
          <w:noProof/>
        </w:rPr>
        <w:t>European Eating Disorders Review</w:t>
      </w:r>
      <w:r w:rsidRPr="007C0A6B">
        <w:rPr>
          <w:rFonts w:ascii="Times New Roman" w:hAnsi="Times New Roman" w:cs="Times New Roman"/>
          <w:noProof/>
        </w:rPr>
        <w:t>, </w:t>
      </w:r>
      <w:r w:rsidRPr="007C0A6B">
        <w:rPr>
          <w:rFonts w:ascii="Times New Roman" w:hAnsi="Times New Roman" w:cs="Times New Roman"/>
          <w:i/>
          <w:iCs/>
          <w:noProof/>
        </w:rPr>
        <w:t>23</w:t>
      </w:r>
      <w:r w:rsidRPr="007C0A6B">
        <w:rPr>
          <w:rFonts w:ascii="Times New Roman" w:hAnsi="Times New Roman" w:cs="Times New Roman"/>
          <w:noProof/>
        </w:rPr>
        <w:t>(1), 43-50.</w:t>
      </w:r>
    </w:p>
    <w:p w14:paraId="1A452CD4" w14:textId="0D9CF6ED"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Fydrich, T., Dowdall, D., &amp; Chambless, D. L. (1992). Reliability and validity of the Beck Anxiety Inventory. </w:t>
      </w:r>
      <w:r w:rsidRPr="003409E5">
        <w:rPr>
          <w:rFonts w:ascii="Times New Roman" w:hAnsi="Times New Roman" w:cs="Times New Roman"/>
          <w:i/>
          <w:noProof/>
        </w:rPr>
        <w:t xml:space="preserve">Journal of </w:t>
      </w:r>
      <w:r w:rsidR="00A4173C">
        <w:rPr>
          <w:rFonts w:ascii="Times New Roman" w:hAnsi="Times New Roman" w:cs="Times New Roman"/>
          <w:i/>
          <w:noProof/>
        </w:rPr>
        <w:t>A</w:t>
      </w:r>
      <w:r w:rsidRPr="003409E5">
        <w:rPr>
          <w:rFonts w:ascii="Times New Roman" w:hAnsi="Times New Roman" w:cs="Times New Roman"/>
          <w:i/>
          <w:noProof/>
        </w:rPr>
        <w:t xml:space="preserve">nxiety </w:t>
      </w:r>
      <w:r w:rsidR="00A4173C">
        <w:rPr>
          <w:rFonts w:ascii="Times New Roman" w:hAnsi="Times New Roman" w:cs="Times New Roman"/>
          <w:i/>
          <w:noProof/>
        </w:rPr>
        <w:t>D</w:t>
      </w:r>
      <w:r w:rsidRPr="003409E5">
        <w:rPr>
          <w:rFonts w:ascii="Times New Roman" w:hAnsi="Times New Roman" w:cs="Times New Roman"/>
          <w:i/>
          <w:noProof/>
        </w:rPr>
        <w:t>isorders, 6</w:t>
      </w:r>
      <w:r w:rsidRPr="003409E5">
        <w:rPr>
          <w:rFonts w:ascii="Times New Roman" w:hAnsi="Times New Roman" w:cs="Times New Roman"/>
          <w:noProof/>
        </w:rPr>
        <w:t xml:space="preserve">(1), 55-61. </w:t>
      </w:r>
    </w:p>
    <w:p w14:paraId="6AD57F34" w14:textId="0F4733CB"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Gaudiano, B. A., Wenze, S. J., Weinstock, L. M., Tezanos, K. M., &amp; Miller, I. W. (2017). Valued living and its relationship to medication adherence in patients with bipolar and comorbid substance use disorders. </w:t>
      </w:r>
      <w:r w:rsidRPr="003409E5">
        <w:rPr>
          <w:rFonts w:ascii="Times New Roman" w:hAnsi="Times New Roman" w:cs="Times New Roman"/>
          <w:i/>
          <w:noProof/>
        </w:rPr>
        <w:t xml:space="preserve">The Journal of </w:t>
      </w:r>
      <w:r w:rsidR="00413E12">
        <w:rPr>
          <w:rFonts w:ascii="Times New Roman" w:hAnsi="Times New Roman" w:cs="Times New Roman"/>
          <w:i/>
          <w:noProof/>
        </w:rPr>
        <w:t>N</w:t>
      </w:r>
      <w:r w:rsidRPr="003409E5">
        <w:rPr>
          <w:rFonts w:ascii="Times New Roman" w:hAnsi="Times New Roman" w:cs="Times New Roman"/>
          <w:i/>
          <w:noProof/>
        </w:rPr>
        <w:t xml:space="preserve">ervous and </w:t>
      </w:r>
      <w:r w:rsidR="00413E12">
        <w:rPr>
          <w:rFonts w:ascii="Times New Roman" w:hAnsi="Times New Roman" w:cs="Times New Roman"/>
          <w:i/>
          <w:noProof/>
        </w:rPr>
        <w:t>M</w:t>
      </w:r>
      <w:r w:rsidRPr="003409E5">
        <w:rPr>
          <w:rFonts w:ascii="Times New Roman" w:hAnsi="Times New Roman" w:cs="Times New Roman"/>
          <w:i/>
          <w:noProof/>
        </w:rPr>
        <w:t xml:space="preserve">ental </w:t>
      </w:r>
      <w:r w:rsidR="00413E12">
        <w:rPr>
          <w:rFonts w:ascii="Times New Roman" w:hAnsi="Times New Roman" w:cs="Times New Roman"/>
          <w:i/>
          <w:noProof/>
        </w:rPr>
        <w:t>D</w:t>
      </w:r>
      <w:r w:rsidRPr="003409E5">
        <w:rPr>
          <w:rFonts w:ascii="Times New Roman" w:hAnsi="Times New Roman" w:cs="Times New Roman"/>
          <w:i/>
          <w:noProof/>
        </w:rPr>
        <w:t>isease, 205</w:t>
      </w:r>
      <w:r w:rsidRPr="003409E5">
        <w:rPr>
          <w:rFonts w:ascii="Times New Roman" w:hAnsi="Times New Roman" w:cs="Times New Roman"/>
          <w:noProof/>
        </w:rPr>
        <w:t xml:space="preserve">(3), 178. </w:t>
      </w:r>
    </w:p>
    <w:p w14:paraId="1B7DE4F4" w14:textId="06748E34"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Glazer, K. B., Sonneville, K. R., Micali, N., Swanson, S. A., Crosby, R., Horton, N. J., . . . Field, A. E. (2019). The course of eating disorders involving bingeing and purging among adolescent girls: </w:t>
      </w:r>
      <w:r w:rsidR="00D557E1">
        <w:rPr>
          <w:rFonts w:ascii="Times New Roman" w:hAnsi="Times New Roman" w:cs="Times New Roman"/>
          <w:noProof/>
        </w:rPr>
        <w:t>P</w:t>
      </w:r>
      <w:r w:rsidRPr="003409E5">
        <w:rPr>
          <w:rFonts w:ascii="Times New Roman" w:hAnsi="Times New Roman" w:cs="Times New Roman"/>
          <w:noProof/>
        </w:rPr>
        <w:t xml:space="preserve">revalence, stability, and transitions. </w:t>
      </w:r>
      <w:r w:rsidRPr="003409E5">
        <w:rPr>
          <w:rFonts w:ascii="Times New Roman" w:hAnsi="Times New Roman" w:cs="Times New Roman"/>
          <w:i/>
          <w:noProof/>
        </w:rPr>
        <w:t>Journal of Adolescent Health, 64</w:t>
      </w:r>
      <w:r w:rsidRPr="003409E5">
        <w:rPr>
          <w:rFonts w:ascii="Times New Roman" w:hAnsi="Times New Roman" w:cs="Times New Roman"/>
          <w:noProof/>
        </w:rPr>
        <w:t xml:space="preserve">(2), 165-171. </w:t>
      </w:r>
    </w:p>
    <w:p w14:paraId="47C5303E" w14:textId="6711DEED"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Gregg, J. A., Callaghan, G. M., Hayes, S. C., &amp; Glenn-Lawson, J. L. (2007). Improving diabetes self-management through acceptance, mindfulness, and values: a randomized controlled trial. </w:t>
      </w:r>
      <w:r w:rsidRPr="003409E5">
        <w:rPr>
          <w:rFonts w:ascii="Times New Roman" w:hAnsi="Times New Roman" w:cs="Times New Roman"/>
          <w:i/>
          <w:noProof/>
        </w:rPr>
        <w:t xml:space="preserve">Journal of </w:t>
      </w:r>
      <w:r w:rsidR="00D557E1">
        <w:rPr>
          <w:rFonts w:ascii="Times New Roman" w:hAnsi="Times New Roman" w:cs="Times New Roman"/>
          <w:i/>
          <w:noProof/>
        </w:rPr>
        <w:t>C</w:t>
      </w:r>
      <w:r w:rsidRPr="003409E5">
        <w:rPr>
          <w:rFonts w:ascii="Times New Roman" w:hAnsi="Times New Roman" w:cs="Times New Roman"/>
          <w:i/>
          <w:noProof/>
        </w:rPr>
        <w:t>onsulting and</w:t>
      </w:r>
      <w:r w:rsidR="00D557E1">
        <w:rPr>
          <w:rFonts w:ascii="Times New Roman" w:hAnsi="Times New Roman" w:cs="Times New Roman"/>
          <w:i/>
          <w:noProof/>
        </w:rPr>
        <w:t xml:space="preserve"> C</w:t>
      </w:r>
      <w:r w:rsidRPr="003409E5">
        <w:rPr>
          <w:rFonts w:ascii="Times New Roman" w:hAnsi="Times New Roman" w:cs="Times New Roman"/>
          <w:i/>
          <w:noProof/>
        </w:rPr>
        <w:t xml:space="preserve">linical </w:t>
      </w:r>
      <w:r w:rsidR="00D557E1">
        <w:rPr>
          <w:rFonts w:ascii="Times New Roman" w:hAnsi="Times New Roman" w:cs="Times New Roman"/>
          <w:i/>
          <w:noProof/>
        </w:rPr>
        <w:t>P</w:t>
      </w:r>
      <w:r w:rsidRPr="003409E5">
        <w:rPr>
          <w:rFonts w:ascii="Times New Roman" w:hAnsi="Times New Roman" w:cs="Times New Roman"/>
          <w:i/>
          <w:noProof/>
        </w:rPr>
        <w:t>sychology, 75</w:t>
      </w:r>
      <w:r w:rsidRPr="003409E5">
        <w:rPr>
          <w:rFonts w:ascii="Times New Roman" w:hAnsi="Times New Roman" w:cs="Times New Roman"/>
          <w:noProof/>
        </w:rPr>
        <w:t xml:space="preserve">(2), 336. </w:t>
      </w:r>
    </w:p>
    <w:p w14:paraId="72D89EED" w14:textId="321222F1" w:rsidR="0054020B"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Halliburton, A. E., &amp; Cooper, L. D. (2015). Applications and adaptations of Acceptance and Commitment Therapy (ACT) for adolescents. </w:t>
      </w:r>
      <w:r w:rsidR="00D557E1" w:rsidRPr="003409E5">
        <w:rPr>
          <w:rFonts w:ascii="Times New Roman" w:hAnsi="Times New Roman" w:cs="Times New Roman"/>
          <w:i/>
          <w:noProof/>
        </w:rPr>
        <w:t xml:space="preserve">Journal of </w:t>
      </w:r>
      <w:r w:rsidR="00D557E1">
        <w:rPr>
          <w:rFonts w:ascii="Times New Roman" w:hAnsi="Times New Roman" w:cs="Times New Roman"/>
          <w:i/>
          <w:noProof/>
        </w:rPr>
        <w:t>C</w:t>
      </w:r>
      <w:r w:rsidR="00D557E1" w:rsidRPr="003409E5">
        <w:rPr>
          <w:rFonts w:ascii="Times New Roman" w:hAnsi="Times New Roman" w:cs="Times New Roman"/>
          <w:i/>
          <w:noProof/>
        </w:rPr>
        <w:t xml:space="preserve">ontextual </w:t>
      </w:r>
      <w:r w:rsidR="00D557E1">
        <w:rPr>
          <w:rFonts w:ascii="Times New Roman" w:hAnsi="Times New Roman" w:cs="Times New Roman"/>
          <w:i/>
          <w:noProof/>
        </w:rPr>
        <w:t>B</w:t>
      </w:r>
      <w:r w:rsidR="00D557E1" w:rsidRPr="003409E5">
        <w:rPr>
          <w:rFonts w:ascii="Times New Roman" w:hAnsi="Times New Roman" w:cs="Times New Roman"/>
          <w:i/>
          <w:noProof/>
        </w:rPr>
        <w:t xml:space="preserve">ehavioral </w:t>
      </w:r>
      <w:r w:rsidR="00D557E1">
        <w:rPr>
          <w:rFonts w:ascii="Times New Roman" w:hAnsi="Times New Roman" w:cs="Times New Roman"/>
          <w:i/>
          <w:noProof/>
        </w:rPr>
        <w:t>S</w:t>
      </w:r>
      <w:r w:rsidR="00D557E1" w:rsidRPr="003409E5">
        <w:rPr>
          <w:rFonts w:ascii="Times New Roman" w:hAnsi="Times New Roman" w:cs="Times New Roman"/>
          <w:i/>
          <w:noProof/>
        </w:rPr>
        <w:t>cience</w:t>
      </w:r>
      <w:r w:rsidRPr="003409E5">
        <w:rPr>
          <w:rFonts w:ascii="Times New Roman" w:hAnsi="Times New Roman" w:cs="Times New Roman"/>
          <w:i/>
          <w:noProof/>
        </w:rPr>
        <w:t>, 4</w:t>
      </w:r>
      <w:r w:rsidRPr="003409E5">
        <w:rPr>
          <w:rFonts w:ascii="Times New Roman" w:hAnsi="Times New Roman" w:cs="Times New Roman"/>
          <w:noProof/>
        </w:rPr>
        <w:t xml:space="preserve">(1), 1-11. </w:t>
      </w:r>
    </w:p>
    <w:p w14:paraId="7CD334C4" w14:textId="6673C55B" w:rsidR="00E64649" w:rsidRPr="00FD17F9" w:rsidRDefault="00E64649" w:rsidP="00E64649">
      <w:pPr>
        <w:pStyle w:val="EndNoteBibliography"/>
        <w:spacing w:line="480" w:lineRule="auto"/>
        <w:ind w:left="720" w:hanging="720"/>
        <w:rPr>
          <w:rFonts w:ascii="Times New Roman" w:hAnsi="Times New Roman" w:cs="Times New Roman"/>
          <w:noProof/>
        </w:rPr>
      </w:pPr>
      <w:r w:rsidRPr="00E64649">
        <w:rPr>
          <w:rFonts w:ascii="Times New Roman" w:hAnsi="Times New Roman" w:cs="Times New Roman"/>
          <w:noProof/>
        </w:rPr>
        <w:lastRenderedPageBreak/>
        <w:t>Henson, A., Ruglis, J., Sinacore, A., Fitzpatrick, M., &amp; Lanteigne, D. (2020). Self‐compassion for youth in small city centres: A school‐based pilot project. </w:t>
      </w:r>
      <w:r w:rsidRPr="00E64649">
        <w:rPr>
          <w:rFonts w:ascii="Times New Roman" w:hAnsi="Times New Roman" w:cs="Times New Roman"/>
          <w:i/>
          <w:iCs/>
          <w:noProof/>
        </w:rPr>
        <w:t>Counselling and Psychotherapy Researc</w:t>
      </w:r>
      <w:r w:rsidR="00FD17F9">
        <w:rPr>
          <w:rFonts w:ascii="Times New Roman" w:hAnsi="Times New Roman" w:cs="Times New Roman"/>
          <w:i/>
          <w:iCs/>
          <w:noProof/>
        </w:rPr>
        <w:t>h</w:t>
      </w:r>
      <w:r w:rsidR="00FD17F9">
        <w:rPr>
          <w:rFonts w:ascii="Times New Roman" w:hAnsi="Times New Roman" w:cs="Times New Roman"/>
          <w:noProof/>
        </w:rPr>
        <w:t xml:space="preserve">, </w:t>
      </w:r>
      <w:r w:rsidR="00FD17F9">
        <w:rPr>
          <w:rFonts w:ascii="Times New Roman" w:hAnsi="Times New Roman" w:cs="Times New Roman"/>
          <w:i/>
          <w:iCs/>
          <w:noProof/>
        </w:rPr>
        <w:t>21</w:t>
      </w:r>
      <w:r w:rsidR="00FD17F9">
        <w:rPr>
          <w:rFonts w:ascii="Times New Roman" w:hAnsi="Times New Roman" w:cs="Times New Roman"/>
          <w:noProof/>
        </w:rPr>
        <w:t>, 719-728.</w:t>
      </w:r>
    </w:p>
    <w:p w14:paraId="2695058E"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Hughes, E. K., Goldschmidt, A. B., Labuschagne, Z., Loeb, K. L., Sawyer, S. M., &amp; Grange, D. L. (2013). Eating disorders with and without comorbid depression and anxiety: similarities and differences in a clinical sample of children and adolescents. </w:t>
      </w:r>
      <w:r w:rsidRPr="003409E5">
        <w:rPr>
          <w:rFonts w:ascii="Times New Roman" w:hAnsi="Times New Roman" w:cs="Times New Roman"/>
          <w:i/>
          <w:noProof/>
        </w:rPr>
        <w:t>European Eating Disorders Review, 21</w:t>
      </w:r>
      <w:r w:rsidRPr="003409E5">
        <w:rPr>
          <w:rFonts w:ascii="Times New Roman" w:hAnsi="Times New Roman" w:cs="Times New Roman"/>
          <w:noProof/>
        </w:rPr>
        <w:t xml:space="preserve">(5), 386-394. </w:t>
      </w:r>
    </w:p>
    <w:p w14:paraId="3E02D5F4" w14:textId="7D8EADD3"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Karekla, M., Nikolaou, P., &amp; Koushiou, M. (2020). Prevalence and </w:t>
      </w:r>
      <w:r w:rsidR="00F42979">
        <w:rPr>
          <w:rFonts w:ascii="Times New Roman" w:hAnsi="Times New Roman" w:cs="Times New Roman"/>
          <w:noProof/>
        </w:rPr>
        <w:t>c</w:t>
      </w:r>
      <w:r w:rsidRPr="003409E5">
        <w:rPr>
          <w:rFonts w:ascii="Times New Roman" w:hAnsi="Times New Roman" w:cs="Times New Roman"/>
          <w:noProof/>
        </w:rPr>
        <w:t xml:space="preserve">orrelates of </w:t>
      </w:r>
      <w:r w:rsidR="00F42979">
        <w:rPr>
          <w:rFonts w:ascii="Times New Roman" w:hAnsi="Times New Roman" w:cs="Times New Roman"/>
          <w:noProof/>
        </w:rPr>
        <w:t>e</w:t>
      </w:r>
      <w:r w:rsidRPr="003409E5">
        <w:rPr>
          <w:rFonts w:ascii="Times New Roman" w:hAnsi="Times New Roman" w:cs="Times New Roman"/>
          <w:noProof/>
        </w:rPr>
        <w:t xml:space="preserve">ating </w:t>
      </w:r>
      <w:r w:rsidR="00F42979">
        <w:rPr>
          <w:rFonts w:ascii="Times New Roman" w:hAnsi="Times New Roman" w:cs="Times New Roman"/>
          <w:noProof/>
        </w:rPr>
        <w:t>d</w:t>
      </w:r>
      <w:r w:rsidRPr="003409E5">
        <w:rPr>
          <w:rFonts w:ascii="Times New Roman" w:hAnsi="Times New Roman" w:cs="Times New Roman"/>
          <w:noProof/>
        </w:rPr>
        <w:t xml:space="preserve">isorders in Greek-Cypriot </w:t>
      </w:r>
      <w:r w:rsidR="00F42979">
        <w:rPr>
          <w:rFonts w:ascii="Times New Roman" w:hAnsi="Times New Roman" w:cs="Times New Roman"/>
          <w:noProof/>
        </w:rPr>
        <w:t>a</w:t>
      </w:r>
      <w:r w:rsidRPr="003409E5">
        <w:rPr>
          <w:rFonts w:ascii="Times New Roman" w:hAnsi="Times New Roman" w:cs="Times New Roman"/>
          <w:noProof/>
        </w:rPr>
        <w:t xml:space="preserve">dolescents and </w:t>
      </w:r>
      <w:r w:rsidR="00F42979">
        <w:rPr>
          <w:rFonts w:ascii="Times New Roman" w:hAnsi="Times New Roman" w:cs="Times New Roman"/>
          <w:noProof/>
        </w:rPr>
        <w:t>y</w:t>
      </w:r>
      <w:r w:rsidRPr="003409E5">
        <w:rPr>
          <w:rFonts w:ascii="Times New Roman" w:hAnsi="Times New Roman" w:cs="Times New Roman"/>
          <w:noProof/>
        </w:rPr>
        <w:t xml:space="preserve">oung </w:t>
      </w:r>
      <w:r w:rsidR="00F42979">
        <w:rPr>
          <w:rFonts w:ascii="Times New Roman" w:hAnsi="Times New Roman" w:cs="Times New Roman"/>
          <w:noProof/>
        </w:rPr>
        <w:t>a</w:t>
      </w:r>
      <w:r w:rsidRPr="003409E5">
        <w:rPr>
          <w:rFonts w:ascii="Times New Roman" w:hAnsi="Times New Roman" w:cs="Times New Roman"/>
          <w:noProof/>
        </w:rPr>
        <w:t xml:space="preserve">dults. </w:t>
      </w:r>
      <w:r w:rsidRPr="003409E5">
        <w:rPr>
          <w:rFonts w:ascii="Times New Roman" w:hAnsi="Times New Roman" w:cs="Times New Roman"/>
          <w:i/>
          <w:noProof/>
        </w:rPr>
        <w:t>The European Journal of Counselling Psychology, 8</w:t>
      </w:r>
      <w:r w:rsidRPr="003409E5">
        <w:rPr>
          <w:rFonts w:ascii="Times New Roman" w:hAnsi="Times New Roman" w:cs="Times New Roman"/>
          <w:noProof/>
        </w:rPr>
        <w:t xml:space="preserve">(1), 3-18. </w:t>
      </w:r>
    </w:p>
    <w:p w14:paraId="0DD6C26B"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Kelly, N. R., Cotter, E. W., Lydecker, J. A., &amp; Mazzeo, S. E. (2017). Missing and discrepant data on the Eating Disorder Examination Questionnaire (EDE-Q): Quantity, quality, and implications. </w:t>
      </w:r>
      <w:r w:rsidRPr="003409E5">
        <w:rPr>
          <w:rFonts w:ascii="Times New Roman" w:hAnsi="Times New Roman" w:cs="Times New Roman"/>
          <w:i/>
          <w:noProof/>
        </w:rPr>
        <w:t>Eating Behaviors, 24</w:t>
      </w:r>
      <w:r w:rsidRPr="003409E5">
        <w:rPr>
          <w:rFonts w:ascii="Times New Roman" w:hAnsi="Times New Roman" w:cs="Times New Roman"/>
          <w:noProof/>
        </w:rPr>
        <w:t xml:space="preserve">, 1-6. </w:t>
      </w:r>
    </w:p>
    <w:p w14:paraId="02ED2F02"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Koushiou, M., Loutsiou, A., &amp; Karekla, M. (2020). Eating disorders among middle-school students: The role of psychological inflexibility and self-esteem. </w:t>
      </w:r>
      <w:r w:rsidRPr="003409E5">
        <w:rPr>
          <w:rFonts w:ascii="Times New Roman" w:hAnsi="Times New Roman" w:cs="Times New Roman"/>
          <w:i/>
          <w:noProof/>
        </w:rPr>
        <w:t>International Journal of School &amp; Educational Psychology</w:t>
      </w:r>
      <w:r w:rsidRPr="003409E5">
        <w:rPr>
          <w:rFonts w:ascii="Times New Roman" w:hAnsi="Times New Roman" w:cs="Times New Roman"/>
          <w:noProof/>
        </w:rPr>
        <w:t xml:space="preserve">, 1-11. </w:t>
      </w:r>
    </w:p>
    <w:p w14:paraId="603112AD" w14:textId="1822B7E5"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Lee, E. B., Smith, B. M., Twohig, M. P., Lensegrav-Benson, T., &amp; Quakenbush-Roberts, B. (2017). Assessment of the body </w:t>
      </w:r>
      <w:r w:rsidR="00AB5176">
        <w:rPr>
          <w:rFonts w:ascii="Times New Roman" w:hAnsi="Times New Roman" w:cs="Times New Roman"/>
          <w:noProof/>
        </w:rPr>
        <w:t>i</w:t>
      </w:r>
      <w:r w:rsidRPr="003409E5">
        <w:rPr>
          <w:rFonts w:ascii="Times New Roman" w:hAnsi="Times New Roman" w:cs="Times New Roman"/>
          <w:noProof/>
        </w:rPr>
        <w:t xml:space="preserve">mage-Acceptance and Action Questionnaire in a female residential eating disorder treatment facility. </w:t>
      </w:r>
      <w:r w:rsidRPr="003409E5">
        <w:rPr>
          <w:rFonts w:ascii="Times New Roman" w:hAnsi="Times New Roman" w:cs="Times New Roman"/>
          <w:i/>
          <w:noProof/>
        </w:rPr>
        <w:t>Journal of Contextual Behavioral Science, 6</w:t>
      </w:r>
      <w:r w:rsidRPr="003409E5">
        <w:rPr>
          <w:rFonts w:ascii="Times New Roman" w:hAnsi="Times New Roman" w:cs="Times New Roman"/>
          <w:noProof/>
        </w:rPr>
        <w:t xml:space="preserve">(1), 21-28. </w:t>
      </w:r>
    </w:p>
    <w:p w14:paraId="55A66478" w14:textId="2549C94A"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LeJeune, J., &amp; Luoma, J. B. (2019). </w:t>
      </w:r>
      <w:r w:rsidRPr="003409E5">
        <w:rPr>
          <w:rFonts w:ascii="Times New Roman" w:hAnsi="Times New Roman" w:cs="Times New Roman"/>
          <w:i/>
          <w:noProof/>
        </w:rPr>
        <w:t xml:space="preserve">Values in </w:t>
      </w:r>
      <w:r w:rsidR="003E0317">
        <w:rPr>
          <w:rFonts w:ascii="Times New Roman" w:hAnsi="Times New Roman" w:cs="Times New Roman"/>
          <w:i/>
          <w:noProof/>
        </w:rPr>
        <w:t>t</w:t>
      </w:r>
      <w:r w:rsidRPr="003409E5">
        <w:rPr>
          <w:rFonts w:ascii="Times New Roman" w:hAnsi="Times New Roman" w:cs="Times New Roman"/>
          <w:i/>
          <w:noProof/>
        </w:rPr>
        <w:t xml:space="preserve">herapy: A </w:t>
      </w:r>
      <w:r w:rsidR="003E0317">
        <w:rPr>
          <w:rFonts w:ascii="Times New Roman" w:hAnsi="Times New Roman" w:cs="Times New Roman"/>
          <w:i/>
          <w:noProof/>
        </w:rPr>
        <w:t>c</w:t>
      </w:r>
      <w:r w:rsidRPr="003409E5">
        <w:rPr>
          <w:rFonts w:ascii="Times New Roman" w:hAnsi="Times New Roman" w:cs="Times New Roman"/>
          <w:i/>
          <w:noProof/>
        </w:rPr>
        <w:t xml:space="preserve">linician's </w:t>
      </w:r>
      <w:r w:rsidR="003E0317">
        <w:rPr>
          <w:rFonts w:ascii="Times New Roman" w:hAnsi="Times New Roman" w:cs="Times New Roman"/>
          <w:i/>
          <w:noProof/>
        </w:rPr>
        <w:t>g</w:t>
      </w:r>
      <w:r w:rsidRPr="003409E5">
        <w:rPr>
          <w:rFonts w:ascii="Times New Roman" w:hAnsi="Times New Roman" w:cs="Times New Roman"/>
          <w:i/>
          <w:noProof/>
        </w:rPr>
        <w:t xml:space="preserve">uide to </w:t>
      </w:r>
      <w:r w:rsidR="003E0317">
        <w:rPr>
          <w:rFonts w:ascii="Times New Roman" w:hAnsi="Times New Roman" w:cs="Times New Roman"/>
          <w:i/>
          <w:noProof/>
        </w:rPr>
        <w:t>h</w:t>
      </w:r>
      <w:r w:rsidRPr="003409E5">
        <w:rPr>
          <w:rFonts w:ascii="Times New Roman" w:hAnsi="Times New Roman" w:cs="Times New Roman"/>
          <w:i/>
          <w:noProof/>
        </w:rPr>
        <w:t xml:space="preserve">elping </w:t>
      </w:r>
      <w:r w:rsidR="003E0317">
        <w:rPr>
          <w:rFonts w:ascii="Times New Roman" w:hAnsi="Times New Roman" w:cs="Times New Roman"/>
          <w:i/>
          <w:noProof/>
        </w:rPr>
        <w:t>c</w:t>
      </w:r>
      <w:r w:rsidRPr="003409E5">
        <w:rPr>
          <w:rFonts w:ascii="Times New Roman" w:hAnsi="Times New Roman" w:cs="Times New Roman"/>
          <w:i/>
          <w:noProof/>
        </w:rPr>
        <w:t xml:space="preserve">lients </w:t>
      </w:r>
      <w:r w:rsidR="003E0317">
        <w:rPr>
          <w:rFonts w:ascii="Times New Roman" w:hAnsi="Times New Roman" w:cs="Times New Roman"/>
          <w:i/>
          <w:noProof/>
        </w:rPr>
        <w:t>e</w:t>
      </w:r>
      <w:r w:rsidRPr="003409E5">
        <w:rPr>
          <w:rFonts w:ascii="Times New Roman" w:hAnsi="Times New Roman" w:cs="Times New Roman"/>
          <w:i/>
          <w:noProof/>
        </w:rPr>
        <w:t xml:space="preserve">xplore </w:t>
      </w:r>
      <w:r w:rsidR="003E0317">
        <w:rPr>
          <w:rFonts w:ascii="Times New Roman" w:hAnsi="Times New Roman" w:cs="Times New Roman"/>
          <w:i/>
          <w:noProof/>
        </w:rPr>
        <w:t>v</w:t>
      </w:r>
      <w:r w:rsidRPr="003409E5">
        <w:rPr>
          <w:rFonts w:ascii="Times New Roman" w:hAnsi="Times New Roman" w:cs="Times New Roman"/>
          <w:i/>
          <w:noProof/>
        </w:rPr>
        <w:t xml:space="preserve">alues, </w:t>
      </w:r>
      <w:r w:rsidR="003E0317">
        <w:rPr>
          <w:rFonts w:ascii="Times New Roman" w:hAnsi="Times New Roman" w:cs="Times New Roman"/>
          <w:i/>
          <w:noProof/>
        </w:rPr>
        <w:t>i</w:t>
      </w:r>
      <w:r w:rsidRPr="003409E5">
        <w:rPr>
          <w:rFonts w:ascii="Times New Roman" w:hAnsi="Times New Roman" w:cs="Times New Roman"/>
          <w:i/>
          <w:noProof/>
        </w:rPr>
        <w:t xml:space="preserve">ncrease </w:t>
      </w:r>
      <w:r w:rsidR="003E0317">
        <w:rPr>
          <w:rFonts w:ascii="Times New Roman" w:hAnsi="Times New Roman" w:cs="Times New Roman"/>
          <w:i/>
          <w:noProof/>
        </w:rPr>
        <w:t>p</w:t>
      </w:r>
      <w:r w:rsidRPr="003409E5">
        <w:rPr>
          <w:rFonts w:ascii="Times New Roman" w:hAnsi="Times New Roman" w:cs="Times New Roman"/>
          <w:i/>
          <w:noProof/>
        </w:rPr>
        <w:t xml:space="preserve">sychological </w:t>
      </w:r>
      <w:r w:rsidR="003E0317">
        <w:rPr>
          <w:rFonts w:ascii="Times New Roman" w:hAnsi="Times New Roman" w:cs="Times New Roman"/>
          <w:i/>
          <w:noProof/>
        </w:rPr>
        <w:t>f</w:t>
      </w:r>
      <w:r w:rsidRPr="003409E5">
        <w:rPr>
          <w:rFonts w:ascii="Times New Roman" w:hAnsi="Times New Roman" w:cs="Times New Roman"/>
          <w:i/>
          <w:noProof/>
        </w:rPr>
        <w:t xml:space="preserve">lexibility, and </w:t>
      </w:r>
      <w:r w:rsidR="003E0317">
        <w:rPr>
          <w:rFonts w:ascii="Times New Roman" w:hAnsi="Times New Roman" w:cs="Times New Roman"/>
          <w:i/>
          <w:noProof/>
        </w:rPr>
        <w:t>l</w:t>
      </w:r>
      <w:r w:rsidRPr="003409E5">
        <w:rPr>
          <w:rFonts w:ascii="Times New Roman" w:hAnsi="Times New Roman" w:cs="Times New Roman"/>
          <w:i/>
          <w:noProof/>
        </w:rPr>
        <w:t xml:space="preserve">ive a </w:t>
      </w:r>
      <w:r w:rsidR="003E0317">
        <w:rPr>
          <w:rFonts w:ascii="Times New Roman" w:hAnsi="Times New Roman" w:cs="Times New Roman"/>
          <w:i/>
          <w:noProof/>
        </w:rPr>
        <w:t>m</w:t>
      </w:r>
      <w:r w:rsidRPr="003409E5">
        <w:rPr>
          <w:rFonts w:ascii="Times New Roman" w:hAnsi="Times New Roman" w:cs="Times New Roman"/>
          <w:i/>
          <w:noProof/>
        </w:rPr>
        <w:t xml:space="preserve">ore </w:t>
      </w:r>
      <w:r w:rsidR="003E0317">
        <w:rPr>
          <w:rFonts w:ascii="Times New Roman" w:hAnsi="Times New Roman" w:cs="Times New Roman"/>
          <w:i/>
          <w:noProof/>
        </w:rPr>
        <w:t>m</w:t>
      </w:r>
      <w:r w:rsidRPr="003409E5">
        <w:rPr>
          <w:rFonts w:ascii="Times New Roman" w:hAnsi="Times New Roman" w:cs="Times New Roman"/>
          <w:i/>
          <w:noProof/>
        </w:rPr>
        <w:t>eaningful</w:t>
      </w:r>
      <w:r w:rsidR="003E0317">
        <w:rPr>
          <w:rFonts w:ascii="Times New Roman" w:hAnsi="Times New Roman" w:cs="Times New Roman"/>
          <w:i/>
          <w:noProof/>
        </w:rPr>
        <w:t xml:space="preserve"> l</w:t>
      </w:r>
      <w:r w:rsidRPr="003409E5">
        <w:rPr>
          <w:rFonts w:ascii="Times New Roman" w:hAnsi="Times New Roman" w:cs="Times New Roman"/>
          <w:i/>
          <w:noProof/>
        </w:rPr>
        <w:t>ife</w:t>
      </w:r>
      <w:r w:rsidRPr="003409E5">
        <w:rPr>
          <w:rFonts w:ascii="Times New Roman" w:hAnsi="Times New Roman" w:cs="Times New Roman"/>
          <w:noProof/>
        </w:rPr>
        <w:t>: New Harbinger Publications.</w:t>
      </w:r>
    </w:p>
    <w:p w14:paraId="6B693678"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lastRenderedPageBreak/>
        <w:t xml:space="preserve">Lucena-Santos, P., Carvalho, S. A., da Silva Oliveira, M., &amp; Pinto-Gouveia, J. (2017). Body-Image Acceptance and Action Questionnaire: Its deleterious influence on binge eating and psychometric validation. </w:t>
      </w:r>
      <w:r w:rsidRPr="003409E5">
        <w:rPr>
          <w:rFonts w:ascii="Times New Roman" w:hAnsi="Times New Roman" w:cs="Times New Roman"/>
          <w:i/>
          <w:noProof/>
        </w:rPr>
        <w:t>International Journal of Clinical and Health Psychology, 17</w:t>
      </w:r>
      <w:r w:rsidRPr="003409E5">
        <w:rPr>
          <w:rFonts w:ascii="Times New Roman" w:hAnsi="Times New Roman" w:cs="Times New Roman"/>
          <w:noProof/>
        </w:rPr>
        <w:t xml:space="preserve">(2), 151-160. </w:t>
      </w:r>
    </w:p>
    <w:p w14:paraId="3E5B827E" w14:textId="7F98FC28" w:rsidR="0054020B"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Luoma, J. B., Hayes, S. C., &amp; Walser, R. D. (2007). </w:t>
      </w:r>
      <w:r w:rsidRPr="003409E5">
        <w:rPr>
          <w:rFonts w:ascii="Times New Roman" w:hAnsi="Times New Roman" w:cs="Times New Roman"/>
          <w:i/>
          <w:noProof/>
        </w:rPr>
        <w:t>Learning ACT: An acceptance &amp; commitment therapy skills-training manual for therapists</w:t>
      </w:r>
      <w:r w:rsidRPr="003409E5">
        <w:rPr>
          <w:rFonts w:ascii="Times New Roman" w:hAnsi="Times New Roman" w:cs="Times New Roman"/>
          <w:noProof/>
        </w:rPr>
        <w:t>: New Harbinger Publications.</w:t>
      </w:r>
    </w:p>
    <w:p w14:paraId="2B0E96E0" w14:textId="16EC5653" w:rsidR="001F2D35" w:rsidRPr="003409E5" w:rsidRDefault="001F2D35" w:rsidP="003409E5">
      <w:pPr>
        <w:pStyle w:val="EndNoteBibliography"/>
        <w:spacing w:line="480" w:lineRule="auto"/>
        <w:ind w:left="720" w:hanging="720"/>
        <w:rPr>
          <w:rFonts w:ascii="Times New Roman" w:hAnsi="Times New Roman" w:cs="Times New Roman"/>
          <w:noProof/>
        </w:rPr>
      </w:pPr>
      <w:r w:rsidRPr="001F2D35">
        <w:rPr>
          <w:rFonts w:ascii="Times New Roman" w:hAnsi="Times New Roman" w:cs="Times New Roman"/>
          <w:noProof/>
        </w:rPr>
        <w:t xml:space="preserve">Mac Neil, B. A., &amp; Hudson, C. C. (2018). Patient experience and satisfaction with acceptance and commitment therapy delivered in a complimentary open group format for adults with eating disorders. </w:t>
      </w:r>
      <w:r w:rsidRPr="001F2D35">
        <w:rPr>
          <w:rFonts w:ascii="Times New Roman" w:hAnsi="Times New Roman" w:cs="Times New Roman"/>
          <w:i/>
          <w:iCs/>
          <w:noProof/>
        </w:rPr>
        <w:t xml:space="preserve">Journal of </w:t>
      </w:r>
      <w:r>
        <w:rPr>
          <w:rFonts w:ascii="Times New Roman" w:hAnsi="Times New Roman" w:cs="Times New Roman"/>
          <w:i/>
          <w:iCs/>
          <w:noProof/>
        </w:rPr>
        <w:t>P</w:t>
      </w:r>
      <w:r w:rsidRPr="001F2D35">
        <w:rPr>
          <w:rFonts w:ascii="Times New Roman" w:hAnsi="Times New Roman" w:cs="Times New Roman"/>
          <w:i/>
          <w:iCs/>
          <w:noProof/>
        </w:rPr>
        <w:t xml:space="preserve">atient </w:t>
      </w:r>
      <w:r>
        <w:rPr>
          <w:rFonts w:ascii="Times New Roman" w:hAnsi="Times New Roman" w:cs="Times New Roman"/>
          <w:i/>
          <w:iCs/>
          <w:noProof/>
        </w:rPr>
        <w:t>E</w:t>
      </w:r>
      <w:r w:rsidRPr="001F2D35">
        <w:rPr>
          <w:rFonts w:ascii="Times New Roman" w:hAnsi="Times New Roman" w:cs="Times New Roman"/>
          <w:i/>
          <w:iCs/>
          <w:noProof/>
        </w:rPr>
        <w:t>xperience</w:t>
      </w:r>
      <w:r w:rsidRPr="001F2D35">
        <w:rPr>
          <w:rFonts w:ascii="Times New Roman" w:hAnsi="Times New Roman" w:cs="Times New Roman"/>
          <w:noProof/>
        </w:rPr>
        <w:t xml:space="preserve">, </w:t>
      </w:r>
      <w:r w:rsidRPr="001F2D35">
        <w:rPr>
          <w:rFonts w:ascii="Times New Roman" w:hAnsi="Times New Roman" w:cs="Times New Roman"/>
          <w:i/>
          <w:iCs/>
          <w:noProof/>
        </w:rPr>
        <w:t>5</w:t>
      </w:r>
      <w:r w:rsidRPr="001F2D35">
        <w:rPr>
          <w:rFonts w:ascii="Times New Roman" w:hAnsi="Times New Roman" w:cs="Times New Roman"/>
          <w:noProof/>
        </w:rPr>
        <w:t>(3), 189-194.</w:t>
      </w:r>
    </w:p>
    <w:p w14:paraId="57AA0100" w14:textId="6E768958"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Marzilli, E., Cerniglia, L., &amp; Cimino, S. (2018). A narrative review of binge eating disorder in adolescence: prevalence, impact, and psychological treatment strategies. </w:t>
      </w:r>
      <w:r w:rsidRPr="003409E5">
        <w:rPr>
          <w:rFonts w:ascii="Times New Roman" w:hAnsi="Times New Roman" w:cs="Times New Roman"/>
          <w:i/>
          <w:noProof/>
        </w:rPr>
        <w:t xml:space="preserve">Adolescent </w:t>
      </w:r>
      <w:r w:rsidR="00C75B0A">
        <w:rPr>
          <w:rFonts w:ascii="Times New Roman" w:hAnsi="Times New Roman" w:cs="Times New Roman"/>
          <w:i/>
          <w:noProof/>
        </w:rPr>
        <w:t>H</w:t>
      </w:r>
      <w:r w:rsidRPr="003409E5">
        <w:rPr>
          <w:rFonts w:ascii="Times New Roman" w:hAnsi="Times New Roman" w:cs="Times New Roman"/>
          <w:i/>
          <w:noProof/>
        </w:rPr>
        <w:t xml:space="preserve">ealth, </w:t>
      </w:r>
      <w:r w:rsidR="00C75B0A">
        <w:rPr>
          <w:rFonts w:ascii="Times New Roman" w:hAnsi="Times New Roman" w:cs="Times New Roman"/>
          <w:i/>
          <w:noProof/>
        </w:rPr>
        <w:t>M</w:t>
      </w:r>
      <w:r w:rsidRPr="003409E5">
        <w:rPr>
          <w:rFonts w:ascii="Times New Roman" w:hAnsi="Times New Roman" w:cs="Times New Roman"/>
          <w:i/>
          <w:noProof/>
        </w:rPr>
        <w:t xml:space="preserve">edicine and </w:t>
      </w:r>
      <w:r w:rsidR="00C75B0A">
        <w:rPr>
          <w:rFonts w:ascii="Times New Roman" w:hAnsi="Times New Roman" w:cs="Times New Roman"/>
          <w:i/>
          <w:noProof/>
        </w:rPr>
        <w:t>T</w:t>
      </w:r>
      <w:r w:rsidRPr="003409E5">
        <w:rPr>
          <w:rFonts w:ascii="Times New Roman" w:hAnsi="Times New Roman" w:cs="Times New Roman"/>
          <w:i/>
          <w:noProof/>
        </w:rPr>
        <w:t>herapeutics, 9</w:t>
      </w:r>
      <w:r w:rsidRPr="003409E5">
        <w:rPr>
          <w:rFonts w:ascii="Times New Roman" w:hAnsi="Times New Roman" w:cs="Times New Roman"/>
          <w:noProof/>
        </w:rPr>
        <w:t xml:space="preserve">, 17. </w:t>
      </w:r>
    </w:p>
    <w:p w14:paraId="2FF5460D"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Merwin, R. M., Timko, C. A., Moskovich, A. A., Ingle, K. K., Bulik, C. M., &amp; Zucker, N. L. (2010). Psychological inflexibility and symptom expression in anorexia nervosa. </w:t>
      </w:r>
      <w:r w:rsidRPr="003409E5">
        <w:rPr>
          <w:rFonts w:ascii="Times New Roman" w:hAnsi="Times New Roman" w:cs="Times New Roman"/>
          <w:i/>
          <w:noProof/>
        </w:rPr>
        <w:t>Eating Disorders, 19</w:t>
      </w:r>
      <w:r w:rsidRPr="003409E5">
        <w:rPr>
          <w:rFonts w:ascii="Times New Roman" w:hAnsi="Times New Roman" w:cs="Times New Roman"/>
          <w:noProof/>
        </w:rPr>
        <w:t xml:space="preserve">(1), 62-82. </w:t>
      </w:r>
    </w:p>
    <w:p w14:paraId="6F8D2D86"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Morgan-Lowes, K. L., Clarke, P. J., Hoiles, K. J., Shu, C. Y., Watson, H. J., Dunlop, P. D., &amp; Egan, S. J. (2019). The relationships between perfectionism, anxiety and depression across time in paediatric eating disorders. </w:t>
      </w:r>
      <w:r w:rsidRPr="003409E5">
        <w:rPr>
          <w:rFonts w:ascii="Times New Roman" w:hAnsi="Times New Roman" w:cs="Times New Roman"/>
          <w:i/>
          <w:noProof/>
        </w:rPr>
        <w:t>Eating Behaviors, 34</w:t>
      </w:r>
      <w:r w:rsidRPr="003409E5">
        <w:rPr>
          <w:rFonts w:ascii="Times New Roman" w:hAnsi="Times New Roman" w:cs="Times New Roman"/>
          <w:noProof/>
        </w:rPr>
        <w:t xml:space="preserve">, 101305. </w:t>
      </w:r>
    </w:p>
    <w:p w14:paraId="16184E7D"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Murrell, A. R., &amp; Kapadia, V. (2011). Brief report on experiential avoidance and valuing in at-risk adolescents. </w:t>
      </w:r>
      <w:r w:rsidRPr="003409E5">
        <w:rPr>
          <w:rFonts w:ascii="Times New Roman" w:hAnsi="Times New Roman" w:cs="Times New Roman"/>
          <w:i/>
          <w:noProof/>
        </w:rPr>
        <w:t>Behavioral Development Bulletin, 17</w:t>
      </w:r>
      <w:r w:rsidRPr="003409E5">
        <w:rPr>
          <w:rFonts w:ascii="Times New Roman" w:hAnsi="Times New Roman" w:cs="Times New Roman"/>
          <w:noProof/>
        </w:rPr>
        <w:t xml:space="preserve">(1), 38. </w:t>
      </w:r>
    </w:p>
    <w:p w14:paraId="3D87DEF6"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Olsen, E. M., Koch, S. V., Skovgaard, A. M., &amp; Strandberg‐Larsen, K. (2020). Self‐reported symptoms of binge‐eating disorder among adolescents in a community‐based Danish </w:t>
      </w:r>
      <w:r w:rsidRPr="003409E5">
        <w:rPr>
          <w:rFonts w:ascii="Times New Roman" w:hAnsi="Times New Roman" w:cs="Times New Roman"/>
          <w:noProof/>
        </w:rPr>
        <w:lastRenderedPageBreak/>
        <w:t xml:space="preserve">cohort—A study of prevalence, correlates, and impact. </w:t>
      </w:r>
      <w:r w:rsidRPr="003409E5">
        <w:rPr>
          <w:rFonts w:ascii="Times New Roman" w:hAnsi="Times New Roman" w:cs="Times New Roman"/>
          <w:i/>
          <w:noProof/>
        </w:rPr>
        <w:t>International Journal of Eating Disorders</w:t>
      </w:r>
      <w:r w:rsidRPr="003409E5">
        <w:rPr>
          <w:rFonts w:ascii="Times New Roman" w:hAnsi="Times New Roman" w:cs="Times New Roman"/>
          <w:noProof/>
        </w:rPr>
        <w:t xml:space="preserve">. </w:t>
      </w:r>
    </w:p>
    <w:p w14:paraId="20815D22" w14:textId="6A2D8643"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Pais, C., Ponsford, J. L., Gould, K. R., &amp; Wong, D. (2019). Role of valued living and associations with functional outcome following traumatic brain injury. </w:t>
      </w:r>
      <w:r w:rsidRPr="003409E5">
        <w:rPr>
          <w:rFonts w:ascii="Times New Roman" w:hAnsi="Times New Roman" w:cs="Times New Roman"/>
          <w:i/>
          <w:noProof/>
        </w:rPr>
        <w:t xml:space="preserve">Neuropsychological </w:t>
      </w:r>
      <w:r w:rsidR="003A388C">
        <w:rPr>
          <w:rFonts w:ascii="Times New Roman" w:hAnsi="Times New Roman" w:cs="Times New Roman"/>
          <w:i/>
          <w:noProof/>
        </w:rPr>
        <w:t>R</w:t>
      </w:r>
      <w:r w:rsidRPr="003409E5">
        <w:rPr>
          <w:rFonts w:ascii="Times New Roman" w:hAnsi="Times New Roman" w:cs="Times New Roman"/>
          <w:i/>
          <w:noProof/>
        </w:rPr>
        <w:t>ehabilitation, 29</w:t>
      </w:r>
      <w:r w:rsidRPr="003409E5">
        <w:rPr>
          <w:rFonts w:ascii="Times New Roman" w:hAnsi="Times New Roman" w:cs="Times New Roman"/>
          <w:noProof/>
        </w:rPr>
        <w:t xml:space="preserve">(4), 625-637. </w:t>
      </w:r>
    </w:p>
    <w:p w14:paraId="1DDEAC0F"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R Core Team. (2019). </w:t>
      </w:r>
      <w:r w:rsidRPr="003409E5">
        <w:rPr>
          <w:rFonts w:ascii="Times New Roman" w:hAnsi="Times New Roman" w:cs="Times New Roman"/>
          <w:i/>
          <w:noProof/>
        </w:rPr>
        <w:t>R: A language and environment for statistical computing</w:t>
      </w:r>
      <w:r w:rsidRPr="003409E5">
        <w:rPr>
          <w:rFonts w:ascii="Times New Roman" w:hAnsi="Times New Roman" w:cs="Times New Roman"/>
          <w:noProof/>
        </w:rPr>
        <w:t>. Vienna, Austria: R Foundation for Statistical Computing.</w:t>
      </w:r>
    </w:p>
    <w:p w14:paraId="027B729A"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Revelle, W. (2018). psych: Procedures for psychological, psychometric, and personality research. R package version 1.8.10. Retrieved from https://CRAN.R-project.org/package=psych</w:t>
      </w:r>
    </w:p>
    <w:p w14:paraId="54E8256E" w14:textId="428B68D4" w:rsidR="0054020B"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Roush, J. F., Cukrowicz, K. C., Mitchell, S. M., Brown, S. L., &amp; Seymour, N. E. (2018). Valued living, life fulfillment, and suicide ideation among psychiatric inpatients: The mediating role of thwarted interpersonal needs. </w:t>
      </w:r>
      <w:r w:rsidR="0099481C" w:rsidRPr="003409E5">
        <w:rPr>
          <w:rFonts w:ascii="Times New Roman" w:hAnsi="Times New Roman" w:cs="Times New Roman"/>
          <w:i/>
          <w:noProof/>
        </w:rPr>
        <w:t xml:space="preserve">Journal of </w:t>
      </w:r>
      <w:r w:rsidR="0099481C">
        <w:rPr>
          <w:rFonts w:ascii="Times New Roman" w:hAnsi="Times New Roman" w:cs="Times New Roman"/>
          <w:i/>
          <w:noProof/>
        </w:rPr>
        <w:t>C</w:t>
      </w:r>
      <w:r w:rsidR="0099481C" w:rsidRPr="003409E5">
        <w:rPr>
          <w:rFonts w:ascii="Times New Roman" w:hAnsi="Times New Roman" w:cs="Times New Roman"/>
          <w:i/>
          <w:noProof/>
        </w:rPr>
        <w:t xml:space="preserve">ontextual </w:t>
      </w:r>
      <w:r w:rsidR="0099481C">
        <w:rPr>
          <w:rFonts w:ascii="Times New Roman" w:hAnsi="Times New Roman" w:cs="Times New Roman"/>
          <w:i/>
          <w:noProof/>
        </w:rPr>
        <w:t>B</w:t>
      </w:r>
      <w:r w:rsidR="0099481C" w:rsidRPr="003409E5">
        <w:rPr>
          <w:rFonts w:ascii="Times New Roman" w:hAnsi="Times New Roman" w:cs="Times New Roman"/>
          <w:i/>
          <w:noProof/>
        </w:rPr>
        <w:t xml:space="preserve">ehavioral </w:t>
      </w:r>
      <w:r w:rsidR="0099481C">
        <w:rPr>
          <w:rFonts w:ascii="Times New Roman" w:hAnsi="Times New Roman" w:cs="Times New Roman"/>
          <w:i/>
          <w:noProof/>
        </w:rPr>
        <w:t>S</w:t>
      </w:r>
      <w:r w:rsidR="0099481C" w:rsidRPr="003409E5">
        <w:rPr>
          <w:rFonts w:ascii="Times New Roman" w:hAnsi="Times New Roman" w:cs="Times New Roman"/>
          <w:i/>
          <w:noProof/>
        </w:rPr>
        <w:t>cience</w:t>
      </w:r>
      <w:r w:rsidRPr="003409E5">
        <w:rPr>
          <w:rFonts w:ascii="Times New Roman" w:hAnsi="Times New Roman" w:cs="Times New Roman"/>
          <w:i/>
          <w:noProof/>
        </w:rPr>
        <w:t>, 7</w:t>
      </w:r>
      <w:r w:rsidRPr="003409E5">
        <w:rPr>
          <w:rFonts w:ascii="Times New Roman" w:hAnsi="Times New Roman" w:cs="Times New Roman"/>
          <w:noProof/>
        </w:rPr>
        <w:t xml:space="preserve">, 8-14. </w:t>
      </w:r>
    </w:p>
    <w:p w14:paraId="68F0E299"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RStudio Team. (2019). RStudio: Integrated Development for R. Retrieved from http://www.rstudio.com/</w:t>
      </w:r>
    </w:p>
    <w:p w14:paraId="7C31FF2A"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Sandoz, E. K., Wilson, K. G., Merwin, R. M., &amp; Kellum, K. K. (2013). Assessment of body image flexibility: the body image-acceptance and action questionnaire. </w:t>
      </w:r>
      <w:r w:rsidRPr="003409E5">
        <w:rPr>
          <w:rFonts w:ascii="Times New Roman" w:hAnsi="Times New Roman" w:cs="Times New Roman"/>
          <w:i/>
          <w:noProof/>
        </w:rPr>
        <w:t>Journal of Contextual Behavioral Science, 2</w:t>
      </w:r>
      <w:r w:rsidRPr="003409E5">
        <w:rPr>
          <w:rFonts w:ascii="Times New Roman" w:hAnsi="Times New Roman" w:cs="Times New Roman"/>
          <w:noProof/>
        </w:rPr>
        <w:t xml:space="preserve">(1-2), 39-48. </w:t>
      </w:r>
    </w:p>
    <w:p w14:paraId="2516EA91" w14:textId="0ACD83CC"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Sarno, M. (2020). </w:t>
      </w:r>
      <w:r w:rsidRPr="003409E5">
        <w:rPr>
          <w:rFonts w:ascii="Times New Roman" w:hAnsi="Times New Roman" w:cs="Times New Roman"/>
          <w:i/>
          <w:noProof/>
        </w:rPr>
        <w:t>Valued</w:t>
      </w:r>
      <w:r w:rsidR="00192457">
        <w:rPr>
          <w:rFonts w:ascii="Times New Roman" w:hAnsi="Times New Roman" w:cs="Times New Roman"/>
          <w:i/>
          <w:noProof/>
        </w:rPr>
        <w:t xml:space="preserve"> l</w:t>
      </w:r>
      <w:r w:rsidRPr="003409E5">
        <w:rPr>
          <w:rFonts w:ascii="Times New Roman" w:hAnsi="Times New Roman" w:cs="Times New Roman"/>
          <w:i/>
          <w:noProof/>
        </w:rPr>
        <w:t xml:space="preserve">iving and </w:t>
      </w:r>
      <w:r w:rsidR="00192457">
        <w:rPr>
          <w:rFonts w:ascii="Times New Roman" w:hAnsi="Times New Roman" w:cs="Times New Roman"/>
          <w:i/>
          <w:noProof/>
        </w:rPr>
        <w:t>p</w:t>
      </w:r>
      <w:r w:rsidRPr="003409E5">
        <w:rPr>
          <w:rFonts w:ascii="Times New Roman" w:hAnsi="Times New Roman" w:cs="Times New Roman"/>
          <w:i/>
          <w:noProof/>
        </w:rPr>
        <w:t xml:space="preserve">sychological </w:t>
      </w:r>
      <w:r w:rsidR="00192457">
        <w:rPr>
          <w:rFonts w:ascii="Times New Roman" w:hAnsi="Times New Roman" w:cs="Times New Roman"/>
          <w:i/>
          <w:noProof/>
        </w:rPr>
        <w:t>f</w:t>
      </w:r>
      <w:r w:rsidRPr="003409E5">
        <w:rPr>
          <w:rFonts w:ascii="Times New Roman" w:hAnsi="Times New Roman" w:cs="Times New Roman"/>
          <w:i/>
          <w:noProof/>
        </w:rPr>
        <w:t xml:space="preserve">lexibility as </w:t>
      </w:r>
      <w:r w:rsidR="00192457">
        <w:rPr>
          <w:rFonts w:ascii="Times New Roman" w:hAnsi="Times New Roman" w:cs="Times New Roman"/>
          <w:i/>
          <w:noProof/>
        </w:rPr>
        <w:t>p</w:t>
      </w:r>
      <w:r w:rsidRPr="003409E5">
        <w:rPr>
          <w:rFonts w:ascii="Times New Roman" w:hAnsi="Times New Roman" w:cs="Times New Roman"/>
          <w:i/>
          <w:noProof/>
        </w:rPr>
        <w:t xml:space="preserve">redictors of </w:t>
      </w:r>
      <w:r w:rsidR="00192457">
        <w:rPr>
          <w:rFonts w:ascii="Times New Roman" w:hAnsi="Times New Roman" w:cs="Times New Roman"/>
          <w:i/>
          <w:noProof/>
        </w:rPr>
        <w:t>b</w:t>
      </w:r>
      <w:r w:rsidRPr="003409E5">
        <w:rPr>
          <w:rFonts w:ascii="Times New Roman" w:hAnsi="Times New Roman" w:cs="Times New Roman"/>
          <w:i/>
          <w:noProof/>
        </w:rPr>
        <w:t xml:space="preserve">inge </w:t>
      </w:r>
      <w:r w:rsidR="00192457">
        <w:rPr>
          <w:rFonts w:ascii="Times New Roman" w:hAnsi="Times New Roman" w:cs="Times New Roman"/>
          <w:i/>
          <w:noProof/>
        </w:rPr>
        <w:t>e</w:t>
      </w:r>
      <w:r w:rsidRPr="003409E5">
        <w:rPr>
          <w:rFonts w:ascii="Times New Roman" w:hAnsi="Times New Roman" w:cs="Times New Roman"/>
          <w:i/>
          <w:noProof/>
        </w:rPr>
        <w:t xml:space="preserve">ating </w:t>
      </w:r>
      <w:r w:rsidR="00192457">
        <w:rPr>
          <w:rFonts w:ascii="Times New Roman" w:hAnsi="Times New Roman" w:cs="Times New Roman"/>
          <w:i/>
          <w:noProof/>
        </w:rPr>
        <w:t>b</w:t>
      </w:r>
      <w:r w:rsidRPr="003409E5">
        <w:rPr>
          <w:rFonts w:ascii="Times New Roman" w:hAnsi="Times New Roman" w:cs="Times New Roman"/>
          <w:i/>
          <w:noProof/>
        </w:rPr>
        <w:t>ehavior.</w:t>
      </w:r>
      <w:r w:rsidRPr="003409E5">
        <w:rPr>
          <w:rFonts w:ascii="Times New Roman" w:hAnsi="Times New Roman" w:cs="Times New Roman"/>
          <w:noProof/>
        </w:rPr>
        <w:t xml:space="preserve"> Alliant International University, </w:t>
      </w:r>
    </w:p>
    <w:p w14:paraId="7B317D56" w14:textId="499B8C6E"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Serowik, K., Khan, A., LoCurto, J., &amp; Orsillo, S. (2018). The conceptualization and measurement of values: A review of the psychometric properties of measures developed </w:t>
      </w:r>
      <w:r w:rsidRPr="003409E5">
        <w:rPr>
          <w:rFonts w:ascii="Times New Roman" w:hAnsi="Times New Roman" w:cs="Times New Roman"/>
          <w:noProof/>
        </w:rPr>
        <w:lastRenderedPageBreak/>
        <w:t xml:space="preserve">to inform values work with adults. </w:t>
      </w:r>
      <w:r w:rsidRPr="003409E5">
        <w:rPr>
          <w:rFonts w:ascii="Times New Roman" w:hAnsi="Times New Roman" w:cs="Times New Roman"/>
          <w:i/>
          <w:noProof/>
        </w:rPr>
        <w:t xml:space="preserve">Journal of </w:t>
      </w:r>
      <w:r w:rsidR="00192457">
        <w:rPr>
          <w:rFonts w:ascii="Times New Roman" w:hAnsi="Times New Roman" w:cs="Times New Roman"/>
          <w:i/>
          <w:noProof/>
        </w:rPr>
        <w:t>P</w:t>
      </w:r>
      <w:r w:rsidRPr="003409E5">
        <w:rPr>
          <w:rFonts w:ascii="Times New Roman" w:hAnsi="Times New Roman" w:cs="Times New Roman"/>
          <w:i/>
          <w:noProof/>
        </w:rPr>
        <w:t>sychopathology and Behavioral Assessment, 40</w:t>
      </w:r>
      <w:r w:rsidRPr="003409E5">
        <w:rPr>
          <w:rFonts w:ascii="Times New Roman" w:hAnsi="Times New Roman" w:cs="Times New Roman"/>
          <w:noProof/>
        </w:rPr>
        <w:t xml:space="preserve">(4), 615-635. </w:t>
      </w:r>
    </w:p>
    <w:p w14:paraId="34A24314"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Shabani, M. J., Mohsenabadi, H., Omidi, A., Lee, E. B., Twohig, M. P., Ahmadvand, A., &amp; Zanjani, Z. (2019). An Iranian study of group acceptance and commitment therapy versus group cognitive behavioral therapy for adolescents with obsessive-compulsive disorder on an optimal dose of selective serotonin reuptake inhibitors. </w:t>
      </w:r>
      <w:r w:rsidRPr="003409E5">
        <w:rPr>
          <w:rFonts w:ascii="Times New Roman" w:hAnsi="Times New Roman" w:cs="Times New Roman"/>
          <w:i/>
          <w:noProof/>
        </w:rPr>
        <w:t>Journal of Obsessive-Compulsive and Related Disorders, 22</w:t>
      </w:r>
      <w:r w:rsidRPr="003409E5">
        <w:rPr>
          <w:rFonts w:ascii="Times New Roman" w:hAnsi="Times New Roman" w:cs="Times New Roman"/>
          <w:noProof/>
        </w:rPr>
        <w:t xml:space="preserve">, 100440. </w:t>
      </w:r>
    </w:p>
    <w:p w14:paraId="4FF43367" w14:textId="0FCF3505" w:rsidR="0054020B"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Smout, M., Davies, M., Burns, N., &amp; Christie, A. (2014). Development of the valuing questionnaire (VQ). </w:t>
      </w:r>
      <w:r w:rsidRPr="003409E5">
        <w:rPr>
          <w:rFonts w:ascii="Times New Roman" w:hAnsi="Times New Roman" w:cs="Times New Roman"/>
          <w:i/>
          <w:noProof/>
        </w:rPr>
        <w:t>Journal of Contextual Behavioral Science, 3</w:t>
      </w:r>
      <w:r w:rsidRPr="003409E5">
        <w:rPr>
          <w:rFonts w:ascii="Times New Roman" w:hAnsi="Times New Roman" w:cs="Times New Roman"/>
          <w:noProof/>
        </w:rPr>
        <w:t xml:space="preserve">(3), 164-172. </w:t>
      </w:r>
    </w:p>
    <w:p w14:paraId="1B31A84E" w14:textId="38297ADC" w:rsidR="006E025C" w:rsidRPr="003409E5" w:rsidRDefault="006E025C" w:rsidP="006E025C">
      <w:pPr>
        <w:pStyle w:val="EndNoteBibliography"/>
        <w:spacing w:line="480" w:lineRule="auto"/>
        <w:ind w:left="720" w:hanging="720"/>
        <w:rPr>
          <w:rFonts w:ascii="Times New Roman" w:hAnsi="Times New Roman" w:cs="Times New Roman"/>
          <w:noProof/>
        </w:rPr>
      </w:pPr>
      <w:r w:rsidRPr="006E025C">
        <w:rPr>
          <w:rFonts w:ascii="Times New Roman" w:hAnsi="Times New Roman" w:cs="Times New Roman"/>
          <w:noProof/>
        </w:rPr>
        <w:t xml:space="preserve">Swanson, S. A., Aloisio, K. M., Horton, N. J., Sonneville, K. R., Crosby, R. D., Eddy, K. T., Field, A. E., &amp; Micali, N. (2014). Assessing eating disorder symptoms in adolescence: Is there a role for multiple informants? </w:t>
      </w:r>
      <w:r w:rsidRPr="006E025C">
        <w:rPr>
          <w:rFonts w:ascii="Times New Roman" w:hAnsi="Times New Roman" w:cs="Times New Roman"/>
          <w:i/>
          <w:iCs/>
          <w:noProof/>
        </w:rPr>
        <w:t>International Journal of Eating Disorders</w:t>
      </w:r>
      <w:r w:rsidRPr="006E025C">
        <w:rPr>
          <w:rFonts w:ascii="Times New Roman" w:hAnsi="Times New Roman" w:cs="Times New Roman"/>
          <w:noProof/>
        </w:rPr>
        <w:t xml:space="preserve">, </w:t>
      </w:r>
      <w:r w:rsidRPr="006E025C">
        <w:rPr>
          <w:rFonts w:ascii="Times New Roman" w:hAnsi="Times New Roman" w:cs="Times New Roman"/>
          <w:i/>
          <w:iCs/>
          <w:noProof/>
        </w:rPr>
        <w:t>47</w:t>
      </w:r>
      <w:r w:rsidRPr="006E025C">
        <w:rPr>
          <w:rFonts w:ascii="Times New Roman" w:hAnsi="Times New Roman" w:cs="Times New Roman"/>
          <w:noProof/>
        </w:rPr>
        <w:t>(5), 475–482. doi:10.1002/eat.22250</w:t>
      </w:r>
    </w:p>
    <w:p w14:paraId="6664C7CA"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Thompson, B. L., Luoma, J. B., &amp; LeJeune, J. T. (2013). Using acceptance and commitment therapy to guide exposure-based interventions for posttraumatic stress disorder. </w:t>
      </w:r>
      <w:r w:rsidRPr="003409E5">
        <w:rPr>
          <w:rFonts w:ascii="Times New Roman" w:hAnsi="Times New Roman" w:cs="Times New Roman"/>
          <w:i/>
          <w:noProof/>
        </w:rPr>
        <w:t>Journal of Contemporary Psychotherapy, 43</w:t>
      </w:r>
      <w:r w:rsidRPr="003409E5">
        <w:rPr>
          <w:rFonts w:ascii="Times New Roman" w:hAnsi="Times New Roman" w:cs="Times New Roman"/>
          <w:noProof/>
        </w:rPr>
        <w:t xml:space="preserve">(3), 133-140. </w:t>
      </w:r>
    </w:p>
    <w:p w14:paraId="43517443" w14:textId="4C47C2E6"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Udo, T., McKee, S. A., &amp; Grilo, C. M. (2015). Factor structure and clinical utility of the Beck Depression Inventory in patients with binge eating disorder and obesity. </w:t>
      </w:r>
      <w:r w:rsidRPr="003409E5">
        <w:rPr>
          <w:rFonts w:ascii="Times New Roman" w:hAnsi="Times New Roman" w:cs="Times New Roman"/>
          <w:i/>
          <w:noProof/>
        </w:rPr>
        <w:t xml:space="preserve">General </w:t>
      </w:r>
      <w:r w:rsidR="00192457">
        <w:rPr>
          <w:rFonts w:ascii="Times New Roman" w:hAnsi="Times New Roman" w:cs="Times New Roman"/>
          <w:i/>
          <w:noProof/>
        </w:rPr>
        <w:t>H</w:t>
      </w:r>
      <w:r w:rsidRPr="003409E5">
        <w:rPr>
          <w:rFonts w:ascii="Times New Roman" w:hAnsi="Times New Roman" w:cs="Times New Roman"/>
          <w:i/>
          <w:noProof/>
        </w:rPr>
        <w:t xml:space="preserve">ospital </w:t>
      </w:r>
      <w:r w:rsidR="00192457">
        <w:rPr>
          <w:rFonts w:ascii="Times New Roman" w:hAnsi="Times New Roman" w:cs="Times New Roman"/>
          <w:i/>
          <w:noProof/>
        </w:rPr>
        <w:t>P</w:t>
      </w:r>
      <w:r w:rsidRPr="003409E5">
        <w:rPr>
          <w:rFonts w:ascii="Times New Roman" w:hAnsi="Times New Roman" w:cs="Times New Roman"/>
          <w:i/>
          <w:noProof/>
        </w:rPr>
        <w:t>sychiatry, 37</w:t>
      </w:r>
      <w:r w:rsidRPr="003409E5">
        <w:rPr>
          <w:rFonts w:ascii="Times New Roman" w:hAnsi="Times New Roman" w:cs="Times New Roman"/>
          <w:noProof/>
        </w:rPr>
        <w:t xml:space="preserve">(2), 120-125. </w:t>
      </w:r>
    </w:p>
    <w:p w14:paraId="26E60D0D" w14:textId="573F6CA8"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Wang, Y.-P., &amp; Gorenstein, C. (2013). Psychometric properties of the Beck Depression Inventory-II: </w:t>
      </w:r>
      <w:r w:rsidR="0001708C">
        <w:rPr>
          <w:rFonts w:ascii="Times New Roman" w:hAnsi="Times New Roman" w:cs="Times New Roman"/>
          <w:noProof/>
        </w:rPr>
        <w:t>A</w:t>
      </w:r>
      <w:r w:rsidRPr="003409E5">
        <w:rPr>
          <w:rFonts w:ascii="Times New Roman" w:hAnsi="Times New Roman" w:cs="Times New Roman"/>
          <w:noProof/>
        </w:rPr>
        <w:t xml:space="preserve"> comprehensive review. </w:t>
      </w:r>
      <w:r w:rsidRPr="003409E5">
        <w:rPr>
          <w:rFonts w:ascii="Times New Roman" w:hAnsi="Times New Roman" w:cs="Times New Roman"/>
          <w:i/>
          <w:noProof/>
        </w:rPr>
        <w:t>Brazilian Journal of Psychiatry, 35</w:t>
      </w:r>
      <w:r w:rsidRPr="003409E5">
        <w:rPr>
          <w:rFonts w:ascii="Times New Roman" w:hAnsi="Times New Roman" w:cs="Times New Roman"/>
          <w:noProof/>
        </w:rPr>
        <w:t xml:space="preserve">(4), 416-431. </w:t>
      </w:r>
    </w:p>
    <w:p w14:paraId="628F75FA" w14:textId="5693D4F5"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lastRenderedPageBreak/>
        <w:t xml:space="preserve">Ward, Z. J., Rodriguez, P., Wright, D. R., Austin, S. B., &amp; Long, M. W. (2019). Estimation of eating disorders prevalence by age and associations with mortality in a simulated nationally representative US cohort. </w:t>
      </w:r>
      <w:r w:rsidRPr="003409E5">
        <w:rPr>
          <w:rFonts w:ascii="Times New Roman" w:hAnsi="Times New Roman" w:cs="Times New Roman"/>
          <w:i/>
          <w:noProof/>
        </w:rPr>
        <w:t xml:space="preserve">JAMA </w:t>
      </w:r>
      <w:r w:rsidR="00E82BC8">
        <w:rPr>
          <w:rFonts w:ascii="Times New Roman" w:hAnsi="Times New Roman" w:cs="Times New Roman"/>
          <w:i/>
          <w:noProof/>
        </w:rPr>
        <w:t>N</w:t>
      </w:r>
      <w:r w:rsidRPr="003409E5">
        <w:rPr>
          <w:rFonts w:ascii="Times New Roman" w:hAnsi="Times New Roman" w:cs="Times New Roman"/>
          <w:i/>
          <w:noProof/>
        </w:rPr>
        <w:t xml:space="preserve">etwork </w:t>
      </w:r>
      <w:r w:rsidR="00E82BC8">
        <w:rPr>
          <w:rFonts w:ascii="Times New Roman" w:hAnsi="Times New Roman" w:cs="Times New Roman"/>
          <w:i/>
          <w:noProof/>
        </w:rPr>
        <w:t>O</w:t>
      </w:r>
      <w:r w:rsidRPr="003409E5">
        <w:rPr>
          <w:rFonts w:ascii="Times New Roman" w:hAnsi="Times New Roman" w:cs="Times New Roman"/>
          <w:i/>
          <w:noProof/>
        </w:rPr>
        <w:t>pen, 2</w:t>
      </w:r>
      <w:r w:rsidRPr="003409E5">
        <w:rPr>
          <w:rFonts w:ascii="Times New Roman" w:hAnsi="Times New Roman" w:cs="Times New Roman"/>
          <w:noProof/>
        </w:rPr>
        <w:t xml:space="preserve">(10), e1912925-e1912925. </w:t>
      </w:r>
    </w:p>
    <w:p w14:paraId="34ADD1E3" w14:textId="174208B3"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Weeks, S. N., Renshaw, T. L., Galliher, R. V., &amp; Tehee, M. (2020). The moderating role of psychological inflexibility in the relationship between minority stress, substance misuse, and suicidality in LGB+ adolescents. </w:t>
      </w:r>
      <w:r w:rsidR="008145F0" w:rsidRPr="003409E5">
        <w:rPr>
          <w:rFonts w:ascii="Times New Roman" w:hAnsi="Times New Roman" w:cs="Times New Roman"/>
          <w:i/>
          <w:noProof/>
        </w:rPr>
        <w:t xml:space="preserve">Journal of </w:t>
      </w:r>
      <w:r w:rsidR="008145F0">
        <w:rPr>
          <w:rFonts w:ascii="Times New Roman" w:hAnsi="Times New Roman" w:cs="Times New Roman"/>
          <w:i/>
          <w:noProof/>
        </w:rPr>
        <w:t>C</w:t>
      </w:r>
      <w:r w:rsidR="008145F0" w:rsidRPr="003409E5">
        <w:rPr>
          <w:rFonts w:ascii="Times New Roman" w:hAnsi="Times New Roman" w:cs="Times New Roman"/>
          <w:i/>
          <w:noProof/>
        </w:rPr>
        <w:t xml:space="preserve">ontextual </w:t>
      </w:r>
      <w:r w:rsidR="008145F0">
        <w:rPr>
          <w:rFonts w:ascii="Times New Roman" w:hAnsi="Times New Roman" w:cs="Times New Roman"/>
          <w:i/>
          <w:noProof/>
        </w:rPr>
        <w:t>B</w:t>
      </w:r>
      <w:r w:rsidR="008145F0" w:rsidRPr="003409E5">
        <w:rPr>
          <w:rFonts w:ascii="Times New Roman" w:hAnsi="Times New Roman" w:cs="Times New Roman"/>
          <w:i/>
          <w:noProof/>
        </w:rPr>
        <w:t xml:space="preserve">ehavioral </w:t>
      </w:r>
      <w:r w:rsidR="008145F0">
        <w:rPr>
          <w:rFonts w:ascii="Times New Roman" w:hAnsi="Times New Roman" w:cs="Times New Roman"/>
          <w:i/>
          <w:noProof/>
        </w:rPr>
        <w:t>S</w:t>
      </w:r>
      <w:r w:rsidR="008145F0" w:rsidRPr="003409E5">
        <w:rPr>
          <w:rFonts w:ascii="Times New Roman" w:hAnsi="Times New Roman" w:cs="Times New Roman"/>
          <w:i/>
          <w:noProof/>
        </w:rPr>
        <w:t>cience</w:t>
      </w:r>
      <w:r w:rsidRPr="003409E5">
        <w:rPr>
          <w:rFonts w:ascii="Times New Roman" w:hAnsi="Times New Roman" w:cs="Times New Roman"/>
          <w:i/>
          <w:noProof/>
        </w:rPr>
        <w:t>, 18</w:t>
      </w:r>
      <w:r w:rsidRPr="003409E5">
        <w:rPr>
          <w:rFonts w:ascii="Times New Roman" w:hAnsi="Times New Roman" w:cs="Times New Roman"/>
          <w:noProof/>
        </w:rPr>
        <w:t xml:space="preserve">, 276-286. </w:t>
      </w:r>
    </w:p>
    <w:p w14:paraId="0B59B1AF" w14:textId="77777777" w:rsidR="0054020B" w:rsidRPr="003409E5" w:rsidRDefault="0054020B" w:rsidP="003409E5">
      <w:pPr>
        <w:pStyle w:val="EndNoteBibliography"/>
        <w:spacing w:line="480" w:lineRule="auto"/>
        <w:ind w:left="720" w:hanging="720"/>
        <w:rPr>
          <w:rFonts w:ascii="Times New Roman" w:hAnsi="Times New Roman" w:cs="Times New Roman"/>
          <w:noProof/>
        </w:rPr>
      </w:pPr>
      <w:r w:rsidRPr="003409E5">
        <w:rPr>
          <w:rFonts w:ascii="Times New Roman" w:hAnsi="Times New Roman" w:cs="Times New Roman"/>
          <w:noProof/>
        </w:rPr>
        <w:t xml:space="preserve">Wickham, H., Francois, R., Henry, L., &amp; Müller, K. (2015). Dplyr: A Grammar of Data Manipulation. </w:t>
      </w:r>
    </w:p>
    <w:p w14:paraId="0B022D3E" w14:textId="77777777" w:rsidR="0054020B" w:rsidRPr="003409E5" w:rsidRDefault="0054020B">
      <w:pPr>
        <w:rPr>
          <w:rFonts w:ascii="Times New Roman" w:hAnsi="Times New Roman" w:cs="Times New Roman"/>
        </w:rPr>
      </w:pPr>
    </w:p>
    <w:p w14:paraId="6D8E4C82" w14:textId="77777777" w:rsidR="0054020B" w:rsidRPr="003409E5" w:rsidRDefault="0054020B">
      <w:pPr>
        <w:rPr>
          <w:rFonts w:ascii="Times New Roman" w:hAnsi="Times New Roman" w:cs="Times New Roman"/>
        </w:rPr>
      </w:pPr>
      <w:r w:rsidRPr="003409E5">
        <w:rPr>
          <w:rFonts w:ascii="Times New Roman" w:hAnsi="Times New Roman" w:cs="Times New Roman"/>
        </w:rPr>
        <w:br w:type="page"/>
      </w:r>
    </w:p>
    <w:p w14:paraId="0B4FF356" w14:textId="1A8DA3A1" w:rsidR="0054020B" w:rsidRDefault="0054020B" w:rsidP="008D5562">
      <w:pPr>
        <w:contextualSpacing/>
        <w:rPr>
          <w:rFonts w:ascii="Times New Roman" w:hAnsi="Times New Roman" w:cs="Times New Roman"/>
        </w:rPr>
      </w:pPr>
      <w:r>
        <w:rPr>
          <w:rFonts w:ascii="Times New Roman" w:hAnsi="Times New Roman" w:cs="Times New Roman"/>
        </w:rPr>
        <w:lastRenderedPageBreak/>
        <w:t>Table 1</w:t>
      </w:r>
    </w:p>
    <w:p w14:paraId="46CB09C4" w14:textId="77777777" w:rsidR="008675B3" w:rsidRDefault="008675B3" w:rsidP="008D5562">
      <w:pPr>
        <w:contextualSpacing/>
        <w:rPr>
          <w:rFonts w:ascii="Times New Roman" w:hAnsi="Times New Roman" w:cs="Times New Roman"/>
        </w:rPr>
      </w:pPr>
    </w:p>
    <w:p w14:paraId="1536D1F5" w14:textId="6F3AE58E" w:rsidR="0054020B" w:rsidRDefault="0054020B" w:rsidP="008D5562">
      <w:pPr>
        <w:contextualSpacing/>
        <w:rPr>
          <w:rFonts w:ascii="Times New Roman" w:hAnsi="Times New Roman" w:cs="Times New Roman"/>
          <w:i/>
        </w:rPr>
      </w:pPr>
      <w:r>
        <w:rPr>
          <w:rFonts w:ascii="Times New Roman" w:hAnsi="Times New Roman" w:cs="Times New Roman"/>
          <w:i/>
        </w:rPr>
        <w:t xml:space="preserve">Descriptive </w:t>
      </w:r>
      <w:r w:rsidR="008675B3">
        <w:rPr>
          <w:rFonts w:ascii="Times New Roman" w:hAnsi="Times New Roman" w:cs="Times New Roman"/>
          <w:i/>
        </w:rPr>
        <w:t>s</w:t>
      </w:r>
      <w:r>
        <w:rPr>
          <w:rFonts w:ascii="Times New Roman" w:hAnsi="Times New Roman" w:cs="Times New Roman"/>
          <w:i/>
        </w:rPr>
        <w:t>tatistics</w:t>
      </w:r>
    </w:p>
    <w:p w14:paraId="6A028FF2" w14:textId="77777777" w:rsidR="008675B3" w:rsidRPr="00D705D8" w:rsidRDefault="008675B3" w:rsidP="008D5562">
      <w:pPr>
        <w:contextualSpacing/>
        <w:rPr>
          <w:rFonts w:ascii="Times New Roman" w:hAnsi="Times New Roman" w:cs="Times New Roman"/>
          <w:i/>
        </w:rPr>
      </w:pPr>
    </w:p>
    <w:tbl>
      <w:tblPr>
        <w:tblStyle w:val="TableGrid"/>
        <w:tblW w:w="6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7"/>
        <w:gridCol w:w="2931"/>
      </w:tblGrid>
      <w:tr w:rsidR="0054020B" w:rsidRPr="006C77ED" w14:paraId="7652205B" w14:textId="77777777" w:rsidTr="001C5AE3">
        <w:trPr>
          <w:trHeight w:val="478"/>
        </w:trPr>
        <w:tc>
          <w:tcPr>
            <w:tcW w:w="3517" w:type="dxa"/>
            <w:tcBorders>
              <w:top w:val="single" w:sz="4" w:space="0" w:color="auto"/>
            </w:tcBorders>
            <w:vAlign w:val="center"/>
          </w:tcPr>
          <w:p w14:paraId="732161D1" w14:textId="77777777" w:rsidR="0054020B" w:rsidRPr="00DF50DF" w:rsidRDefault="0054020B" w:rsidP="001C5AE3">
            <w:pPr>
              <w:rPr>
                <w:rFonts w:ascii="Times New Roman" w:hAnsi="Times New Roman" w:cs="Times New Roman"/>
              </w:rPr>
            </w:pPr>
            <w:r>
              <w:rPr>
                <w:rFonts w:ascii="Times New Roman" w:hAnsi="Times New Roman" w:cs="Times New Roman"/>
              </w:rPr>
              <w:t xml:space="preserve">Age </w:t>
            </w:r>
            <w:r w:rsidRPr="00465F4A">
              <w:rPr>
                <w:rFonts w:ascii="Times New Roman" w:hAnsi="Times New Roman" w:cs="Times New Roman"/>
                <w:i/>
              </w:rPr>
              <w:t>M</w:t>
            </w:r>
            <w:r>
              <w:rPr>
                <w:rFonts w:ascii="Times New Roman" w:hAnsi="Times New Roman" w:cs="Times New Roman"/>
              </w:rPr>
              <w:t>(</w:t>
            </w:r>
            <w:r w:rsidRPr="00465F4A">
              <w:rPr>
                <w:rFonts w:ascii="Times New Roman" w:hAnsi="Times New Roman" w:cs="Times New Roman"/>
              </w:rPr>
              <w:t>SD</w:t>
            </w:r>
            <w:r>
              <w:rPr>
                <w:rFonts w:ascii="Times New Roman" w:hAnsi="Times New Roman" w:cs="Times New Roman"/>
              </w:rPr>
              <w:t>)</w:t>
            </w:r>
          </w:p>
        </w:tc>
        <w:tc>
          <w:tcPr>
            <w:tcW w:w="2931" w:type="dxa"/>
            <w:tcBorders>
              <w:top w:val="single" w:sz="4" w:space="0" w:color="auto"/>
            </w:tcBorders>
            <w:vAlign w:val="center"/>
          </w:tcPr>
          <w:p w14:paraId="62B28982" w14:textId="77777777" w:rsidR="0054020B" w:rsidRDefault="0054020B" w:rsidP="001C5AE3">
            <w:pPr>
              <w:jc w:val="center"/>
              <w:rPr>
                <w:rFonts w:ascii="Times New Roman" w:hAnsi="Times New Roman" w:cs="Times New Roman"/>
              </w:rPr>
            </w:pPr>
            <w:r>
              <w:rPr>
                <w:rFonts w:ascii="Times New Roman" w:hAnsi="Times New Roman" w:cs="Times New Roman"/>
              </w:rPr>
              <w:t>15.17 (1.47)</w:t>
            </w:r>
          </w:p>
        </w:tc>
      </w:tr>
      <w:tr w:rsidR="0054020B" w:rsidRPr="006C77ED" w14:paraId="273816B5" w14:textId="77777777" w:rsidTr="001C5AE3">
        <w:trPr>
          <w:trHeight w:val="478"/>
        </w:trPr>
        <w:tc>
          <w:tcPr>
            <w:tcW w:w="3517" w:type="dxa"/>
            <w:vAlign w:val="center"/>
          </w:tcPr>
          <w:p w14:paraId="47B044FC" w14:textId="77777777" w:rsidR="0054020B" w:rsidRPr="00E15D46" w:rsidRDefault="0054020B" w:rsidP="001C5AE3">
            <w:pPr>
              <w:rPr>
                <w:rFonts w:ascii="Times New Roman" w:hAnsi="Times New Roman" w:cs="Times New Roman"/>
              </w:rPr>
            </w:pPr>
            <w:r>
              <w:rPr>
                <w:rFonts w:ascii="Times New Roman" w:hAnsi="Times New Roman" w:cs="Times New Roman"/>
              </w:rPr>
              <w:t xml:space="preserve">Ethnicity </w:t>
            </w:r>
            <w:r w:rsidRPr="00E82A2E">
              <w:rPr>
                <w:rFonts w:ascii="Times New Roman" w:hAnsi="Times New Roman" w:cs="Times New Roman"/>
                <w:iCs/>
              </w:rPr>
              <w:t>N</w:t>
            </w:r>
            <w:r>
              <w:rPr>
                <w:rFonts w:ascii="Times New Roman" w:hAnsi="Times New Roman" w:cs="Times New Roman"/>
              </w:rPr>
              <w:t xml:space="preserve"> (%)</w:t>
            </w:r>
          </w:p>
        </w:tc>
        <w:tc>
          <w:tcPr>
            <w:tcW w:w="2931" w:type="dxa"/>
            <w:vAlign w:val="center"/>
          </w:tcPr>
          <w:p w14:paraId="50535030" w14:textId="77777777" w:rsidR="0054020B" w:rsidRPr="006C77ED" w:rsidRDefault="0054020B" w:rsidP="001C5AE3">
            <w:pPr>
              <w:jc w:val="center"/>
              <w:rPr>
                <w:rFonts w:ascii="Times New Roman" w:hAnsi="Times New Roman" w:cs="Times New Roman"/>
              </w:rPr>
            </w:pPr>
          </w:p>
        </w:tc>
      </w:tr>
      <w:tr w:rsidR="0054020B" w:rsidRPr="006C77ED" w14:paraId="75EB1F9D" w14:textId="77777777" w:rsidTr="001C5AE3">
        <w:trPr>
          <w:trHeight w:val="444"/>
        </w:trPr>
        <w:tc>
          <w:tcPr>
            <w:tcW w:w="3517" w:type="dxa"/>
            <w:vAlign w:val="center"/>
          </w:tcPr>
          <w:p w14:paraId="2DCBEC5B" w14:textId="77777777" w:rsidR="0054020B" w:rsidRDefault="0054020B" w:rsidP="001C5AE3">
            <w:pPr>
              <w:rPr>
                <w:rFonts w:ascii="Times New Roman" w:hAnsi="Times New Roman" w:cs="Times New Roman"/>
              </w:rPr>
            </w:pPr>
            <w:r>
              <w:rPr>
                <w:rFonts w:ascii="Times New Roman" w:hAnsi="Times New Roman" w:cs="Times New Roman"/>
              </w:rPr>
              <w:t xml:space="preserve">     White/Caucasian</w:t>
            </w:r>
          </w:p>
        </w:tc>
        <w:tc>
          <w:tcPr>
            <w:tcW w:w="2931" w:type="dxa"/>
            <w:vAlign w:val="center"/>
          </w:tcPr>
          <w:p w14:paraId="0337274B"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67 (89.3)</w:t>
            </w:r>
          </w:p>
        </w:tc>
      </w:tr>
      <w:tr w:rsidR="0054020B" w:rsidRPr="006C77ED" w14:paraId="05DDF0EE" w14:textId="77777777" w:rsidTr="001C5AE3">
        <w:trPr>
          <w:trHeight w:val="478"/>
        </w:trPr>
        <w:tc>
          <w:tcPr>
            <w:tcW w:w="3517" w:type="dxa"/>
            <w:vAlign w:val="center"/>
          </w:tcPr>
          <w:p w14:paraId="5828D328" w14:textId="77777777" w:rsidR="0054020B" w:rsidRDefault="0054020B" w:rsidP="001C5AE3">
            <w:pPr>
              <w:rPr>
                <w:rFonts w:ascii="Times New Roman" w:hAnsi="Times New Roman" w:cs="Times New Roman"/>
              </w:rPr>
            </w:pPr>
            <w:r>
              <w:rPr>
                <w:rFonts w:ascii="Times New Roman" w:hAnsi="Times New Roman" w:cs="Times New Roman"/>
              </w:rPr>
              <w:t xml:space="preserve">     Asian</w:t>
            </w:r>
          </w:p>
        </w:tc>
        <w:tc>
          <w:tcPr>
            <w:tcW w:w="2931" w:type="dxa"/>
            <w:vAlign w:val="center"/>
          </w:tcPr>
          <w:p w14:paraId="31397F85"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2 (2.70)</w:t>
            </w:r>
          </w:p>
        </w:tc>
      </w:tr>
      <w:tr w:rsidR="0054020B" w:rsidRPr="006C77ED" w14:paraId="03263300" w14:textId="77777777" w:rsidTr="001C5AE3">
        <w:trPr>
          <w:trHeight w:val="478"/>
        </w:trPr>
        <w:tc>
          <w:tcPr>
            <w:tcW w:w="3517" w:type="dxa"/>
            <w:vAlign w:val="center"/>
          </w:tcPr>
          <w:p w14:paraId="2E70853F" w14:textId="77777777" w:rsidR="0054020B" w:rsidRDefault="0054020B" w:rsidP="001C5AE3">
            <w:pPr>
              <w:rPr>
                <w:rFonts w:ascii="Times New Roman" w:hAnsi="Times New Roman" w:cs="Times New Roman"/>
              </w:rPr>
            </w:pPr>
            <w:r>
              <w:rPr>
                <w:rFonts w:ascii="Times New Roman" w:hAnsi="Times New Roman" w:cs="Times New Roman"/>
              </w:rPr>
              <w:t xml:space="preserve">     Biracial</w:t>
            </w:r>
          </w:p>
        </w:tc>
        <w:tc>
          <w:tcPr>
            <w:tcW w:w="2931" w:type="dxa"/>
            <w:vAlign w:val="center"/>
          </w:tcPr>
          <w:p w14:paraId="2DB490DD"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5 (6.76)</w:t>
            </w:r>
          </w:p>
        </w:tc>
      </w:tr>
      <w:tr w:rsidR="0054020B" w:rsidRPr="006C77ED" w14:paraId="1E95620D" w14:textId="77777777" w:rsidTr="001C5AE3">
        <w:trPr>
          <w:trHeight w:val="478"/>
        </w:trPr>
        <w:tc>
          <w:tcPr>
            <w:tcW w:w="3517" w:type="dxa"/>
            <w:vAlign w:val="center"/>
          </w:tcPr>
          <w:p w14:paraId="6B7F29C4" w14:textId="77777777" w:rsidR="0054020B" w:rsidRPr="006C77ED" w:rsidRDefault="0054020B" w:rsidP="001C5AE3">
            <w:pPr>
              <w:rPr>
                <w:rFonts w:ascii="Times New Roman" w:hAnsi="Times New Roman" w:cs="Times New Roman"/>
              </w:rPr>
            </w:pPr>
            <w:r>
              <w:rPr>
                <w:rFonts w:ascii="Times New Roman" w:hAnsi="Times New Roman" w:cs="Times New Roman"/>
              </w:rPr>
              <w:t xml:space="preserve">Diagnosis </w:t>
            </w:r>
            <w:proofErr w:type="gramStart"/>
            <w:r w:rsidRPr="00E82A2E">
              <w:rPr>
                <w:rFonts w:ascii="Times New Roman" w:hAnsi="Times New Roman" w:cs="Times New Roman"/>
                <w:iCs/>
              </w:rPr>
              <w:t>N(</w:t>
            </w:r>
            <w:proofErr w:type="gramEnd"/>
            <w:r>
              <w:rPr>
                <w:rFonts w:ascii="Times New Roman" w:hAnsi="Times New Roman" w:cs="Times New Roman"/>
              </w:rPr>
              <w:t>%)</w:t>
            </w:r>
          </w:p>
        </w:tc>
        <w:tc>
          <w:tcPr>
            <w:tcW w:w="2931" w:type="dxa"/>
            <w:vAlign w:val="center"/>
          </w:tcPr>
          <w:p w14:paraId="087228D6" w14:textId="77777777" w:rsidR="0054020B" w:rsidRPr="006C77ED" w:rsidRDefault="0054020B" w:rsidP="001C5AE3">
            <w:pPr>
              <w:jc w:val="center"/>
              <w:rPr>
                <w:rFonts w:ascii="Times New Roman" w:hAnsi="Times New Roman" w:cs="Times New Roman"/>
              </w:rPr>
            </w:pPr>
          </w:p>
        </w:tc>
      </w:tr>
      <w:tr w:rsidR="0054020B" w:rsidRPr="006C77ED" w14:paraId="6D72960F" w14:textId="77777777" w:rsidTr="001C5AE3">
        <w:trPr>
          <w:trHeight w:val="444"/>
        </w:trPr>
        <w:tc>
          <w:tcPr>
            <w:tcW w:w="3517" w:type="dxa"/>
            <w:vAlign w:val="center"/>
          </w:tcPr>
          <w:p w14:paraId="63DF4B10" w14:textId="77777777" w:rsidR="0054020B" w:rsidRDefault="0054020B" w:rsidP="001C5AE3">
            <w:pPr>
              <w:rPr>
                <w:rFonts w:ascii="Times New Roman" w:hAnsi="Times New Roman" w:cs="Times New Roman"/>
              </w:rPr>
            </w:pPr>
            <w:r>
              <w:rPr>
                <w:rFonts w:ascii="Times New Roman" w:hAnsi="Times New Roman" w:cs="Times New Roman"/>
              </w:rPr>
              <w:t xml:space="preserve">     AN-R </w:t>
            </w:r>
          </w:p>
        </w:tc>
        <w:tc>
          <w:tcPr>
            <w:tcW w:w="2931" w:type="dxa"/>
            <w:vAlign w:val="center"/>
          </w:tcPr>
          <w:p w14:paraId="084F8373" w14:textId="77777777" w:rsidR="0054020B" w:rsidRDefault="0054020B" w:rsidP="001C5AE3">
            <w:pPr>
              <w:jc w:val="center"/>
              <w:rPr>
                <w:rFonts w:ascii="Times New Roman" w:hAnsi="Times New Roman" w:cs="Times New Roman"/>
              </w:rPr>
            </w:pPr>
            <w:r>
              <w:rPr>
                <w:rFonts w:ascii="Times New Roman" w:hAnsi="Times New Roman" w:cs="Times New Roman"/>
              </w:rPr>
              <w:t>42 (56.0)</w:t>
            </w:r>
          </w:p>
        </w:tc>
      </w:tr>
      <w:tr w:rsidR="0054020B" w:rsidRPr="006C77ED" w14:paraId="5DC89D86" w14:textId="77777777" w:rsidTr="001C5AE3">
        <w:trPr>
          <w:trHeight w:val="478"/>
        </w:trPr>
        <w:tc>
          <w:tcPr>
            <w:tcW w:w="3517" w:type="dxa"/>
            <w:vAlign w:val="center"/>
          </w:tcPr>
          <w:p w14:paraId="5FF3C1FF" w14:textId="77777777" w:rsidR="0054020B" w:rsidRPr="006C77ED" w:rsidRDefault="0054020B" w:rsidP="001C5AE3">
            <w:pPr>
              <w:rPr>
                <w:rFonts w:ascii="Times New Roman" w:hAnsi="Times New Roman" w:cs="Times New Roman"/>
              </w:rPr>
            </w:pPr>
            <w:r>
              <w:rPr>
                <w:rFonts w:ascii="Times New Roman" w:hAnsi="Times New Roman" w:cs="Times New Roman"/>
              </w:rPr>
              <w:t xml:space="preserve">     AN-B/P</w:t>
            </w:r>
          </w:p>
        </w:tc>
        <w:tc>
          <w:tcPr>
            <w:tcW w:w="2931" w:type="dxa"/>
            <w:vAlign w:val="center"/>
          </w:tcPr>
          <w:p w14:paraId="256639EA"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24 (32.0)</w:t>
            </w:r>
          </w:p>
        </w:tc>
      </w:tr>
      <w:tr w:rsidR="0054020B" w:rsidRPr="006C77ED" w14:paraId="6D972CB3" w14:textId="77777777" w:rsidTr="001C5AE3">
        <w:trPr>
          <w:trHeight w:val="478"/>
        </w:trPr>
        <w:tc>
          <w:tcPr>
            <w:tcW w:w="3517" w:type="dxa"/>
            <w:vAlign w:val="center"/>
          </w:tcPr>
          <w:p w14:paraId="744FFD83" w14:textId="77777777" w:rsidR="0054020B" w:rsidRPr="006C77ED" w:rsidRDefault="0054020B" w:rsidP="001C5AE3">
            <w:pPr>
              <w:rPr>
                <w:rFonts w:ascii="Times New Roman" w:hAnsi="Times New Roman" w:cs="Times New Roman"/>
              </w:rPr>
            </w:pPr>
            <w:r>
              <w:rPr>
                <w:rFonts w:ascii="Times New Roman" w:hAnsi="Times New Roman" w:cs="Times New Roman"/>
              </w:rPr>
              <w:t xml:space="preserve">     BN</w:t>
            </w:r>
          </w:p>
        </w:tc>
        <w:tc>
          <w:tcPr>
            <w:tcW w:w="2931" w:type="dxa"/>
            <w:vAlign w:val="center"/>
          </w:tcPr>
          <w:p w14:paraId="3BBD70A5"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7 (9.33)</w:t>
            </w:r>
          </w:p>
        </w:tc>
      </w:tr>
      <w:tr w:rsidR="0054020B" w:rsidRPr="006C77ED" w14:paraId="6D230FCB" w14:textId="77777777" w:rsidTr="001C5AE3">
        <w:trPr>
          <w:trHeight w:val="444"/>
        </w:trPr>
        <w:tc>
          <w:tcPr>
            <w:tcW w:w="3517" w:type="dxa"/>
            <w:vAlign w:val="center"/>
          </w:tcPr>
          <w:p w14:paraId="5B9AC929" w14:textId="77777777" w:rsidR="0054020B" w:rsidRPr="006C77ED" w:rsidRDefault="0054020B" w:rsidP="001C5AE3">
            <w:pPr>
              <w:rPr>
                <w:rFonts w:ascii="Times New Roman" w:hAnsi="Times New Roman" w:cs="Times New Roman"/>
              </w:rPr>
            </w:pPr>
            <w:r>
              <w:rPr>
                <w:rFonts w:ascii="Times New Roman" w:hAnsi="Times New Roman" w:cs="Times New Roman"/>
              </w:rPr>
              <w:t xml:space="preserve">     BED</w:t>
            </w:r>
          </w:p>
        </w:tc>
        <w:tc>
          <w:tcPr>
            <w:tcW w:w="2931" w:type="dxa"/>
            <w:vAlign w:val="center"/>
          </w:tcPr>
          <w:p w14:paraId="5C2406BB"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1 (1.33)</w:t>
            </w:r>
          </w:p>
        </w:tc>
      </w:tr>
      <w:tr w:rsidR="0054020B" w:rsidRPr="006C77ED" w14:paraId="55E085E3" w14:textId="77777777" w:rsidTr="001C5AE3">
        <w:trPr>
          <w:trHeight w:val="478"/>
        </w:trPr>
        <w:tc>
          <w:tcPr>
            <w:tcW w:w="3517" w:type="dxa"/>
            <w:vAlign w:val="center"/>
          </w:tcPr>
          <w:p w14:paraId="7521D31B" w14:textId="77777777" w:rsidR="0054020B" w:rsidRPr="006C77ED" w:rsidRDefault="0054020B" w:rsidP="001C5AE3">
            <w:pPr>
              <w:rPr>
                <w:rFonts w:ascii="Times New Roman" w:hAnsi="Times New Roman" w:cs="Times New Roman"/>
              </w:rPr>
            </w:pPr>
            <w:r>
              <w:rPr>
                <w:rFonts w:ascii="Times New Roman" w:hAnsi="Times New Roman" w:cs="Times New Roman"/>
              </w:rPr>
              <w:t xml:space="preserve">     ARFID</w:t>
            </w:r>
          </w:p>
        </w:tc>
        <w:tc>
          <w:tcPr>
            <w:tcW w:w="2931" w:type="dxa"/>
            <w:vAlign w:val="center"/>
          </w:tcPr>
          <w:p w14:paraId="2DACB676"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0 (0)</w:t>
            </w:r>
          </w:p>
        </w:tc>
      </w:tr>
      <w:tr w:rsidR="0054020B" w:rsidRPr="006C77ED" w14:paraId="446BAC53" w14:textId="77777777" w:rsidTr="00AF0245">
        <w:trPr>
          <w:trHeight w:val="478"/>
        </w:trPr>
        <w:tc>
          <w:tcPr>
            <w:tcW w:w="3517" w:type="dxa"/>
            <w:vAlign w:val="center"/>
          </w:tcPr>
          <w:p w14:paraId="217D3813" w14:textId="77777777" w:rsidR="0054020B" w:rsidRPr="006C77ED" w:rsidRDefault="0054020B" w:rsidP="001C5AE3">
            <w:pPr>
              <w:rPr>
                <w:rFonts w:ascii="Times New Roman" w:hAnsi="Times New Roman" w:cs="Times New Roman"/>
              </w:rPr>
            </w:pPr>
            <w:r>
              <w:rPr>
                <w:rFonts w:ascii="Times New Roman" w:hAnsi="Times New Roman" w:cs="Times New Roman"/>
              </w:rPr>
              <w:t xml:space="preserve">     OSFED</w:t>
            </w:r>
          </w:p>
        </w:tc>
        <w:tc>
          <w:tcPr>
            <w:tcW w:w="2931" w:type="dxa"/>
            <w:vAlign w:val="center"/>
          </w:tcPr>
          <w:p w14:paraId="5BDCE5E0" w14:textId="77777777" w:rsidR="0054020B" w:rsidRPr="006C77ED" w:rsidRDefault="0054020B" w:rsidP="001C5AE3">
            <w:pPr>
              <w:jc w:val="center"/>
              <w:rPr>
                <w:rFonts w:ascii="Times New Roman" w:hAnsi="Times New Roman" w:cs="Times New Roman"/>
              </w:rPr>
            </w:pPr>
            <w:r>
              <w:rPr>
                <w:rFonts w:ascii="Times New Roman" w:hAnsi="Times New Roman" w:cs="Times New Roman"/>
              </w:rPr>
              <w:t>1 (1.33)</w:t>
            </w:r>
          </w:p>
        </w:tc>
      </w:tr>
      <w:tr w:rsidR="00AF0245" w:rsidRPr="006C77ED" w14:paraId="1A720AB5" w14:textId="77777777" w:rsidTr="00AF0245">
        <w:trPr>
          <w:trHeight w:val="478"/>
        </w:trPr>
        <w:tc>
          <w:tcPr>
            <w:tcW w:w="3517" w:type="dxa"/>
            <w:vAlign w:val="center"/>
          </w:tcPr>
          <w:p w14:paraId="4D84F1F2" w14:textId="10821DCC" w:rsidR="00AF0245" w:rsidRPr="005633FF" w:rsidRDefault="00AF0245" w:rsidP="001C5AE3">
            <w:pPr>
              <w:rPr>
                <w:rFonts w:ascii="Times New Roman" w:hAnsi="Times New Roman" w:cs="Times New Roman"/>
                <w:vertAlign w:val="superscript"/>
              </w:rPr>
            </w:pPr>
            <w:r>
              <w:rPr>
                <w:rFonts w:ascii="Times New Roman" w:hAnsi="Times New Roman" w:cs="Times New Roman"/>
              </w:rPr>
              <w:t xml:space="preserve">Duration of </w:t>
            </w:r>
            <w:proofErr w:type="spellStart"/>
            <w:r>
              <w:rPr>
                <w:rFonts w:ascii="Times New Roman" w:hAnsi="Times New Roman" w:cs="Times New Roman"/>
              </w:rPr>
              <w:t>illness</w:t>
            </w:r>
            <w:r w:rsidR="005633FF">
              <w:rPr>
                <w:rFonts w:ascii="Times New Roman" w:hAnsi="Times New Roman" w:cs="Times New Roman"/>
                <w:vertAlign w:val="superscript"/>
              </w:rPr>
              <w:t>a</w:t>
            </w:r>
            <w:proofErr w:type="spellEnd"/>
          </w:p>
        </w:tc>
        <w:tc>
          <w:tcPr>
            <w:tcW w:w="2931" w:type="dxa"/>
            <w:vAlign w:val="center"/>
          </w:tcPr>
          <w:p w14:paraId="0042B6F8" w14:textId="02DE8114" w:rsidR="00AF0245" w:rsidRDefault="00B14BB3" w:rsidP="001C5AE3">
            <w:pPr>
              <w:jc w:val="center"/>
              <w:rPr>
                <w:rFonts w:ascii="Times New Roman" w:hAnsi="Times New Roman" w:cs="Times New Roman"/>
              </w:rPr>
            </w:pPr>
            <w:r>
              <w:rPr>
                <w:rFonts w:ascii="Times New Roman" w:hAnsi="Times New Roman" w:cs="Times New Roman"/>
              </w:rPr>
              <w:t>2.72 (1.70)</w:t>
            </w:r>
          </w:p>
        </w:tc>
      </w:tr>
      <w:tr w:rsidR="00AF0245" w:rsidRPr="006C77ED" w14:paraId="31888BA0" w14:textId="77777777" w:rsidTr="001C5AE3">
        <w:trPr>
          <w:trHeight w:val="478"/>
        </w:trPr>
        <w:tc>
          <w:tcPr>
            <w:tcW w:w="3517" w:type="dxa"/>
            <w:tcBorders>
              <w:bottom w:val="single" w:sz="4" w:space="0" w:color="auto"/>
            </w:tcBorders>
            <w:vAlign w:val="center"/>
          </w:tcPr>
          <w:p w14:paraId="34A5ADA2" w14:textId="7B59F2F6" w:rsidR="00AF0245" w:rsidRDefault="00AF0245" w:rsidP="001C5AE3">
            <w:pPr>
              <w:rPr>
                <w:rFonts w:ascii="Times New Roman" w:hAnsi="Times New Roman" w:cs="Times New Roman"/>
              </w:rPr>
            </w:pPr>
            <w:r>
              <w:rPr>
                <w:rFonts w:ascii="Times New Roman" w:hAnsi="Times New Roman" w:cs="Times New Roman"/>
              </w:rPr>
              <w:t>BMI</w:t>
            </w:r>
          </w:p>
        </w:tc>
        <w:tc>
          <w:tcPr>
            <w:tcW w:w="2931" w:type="dxa"/>
            <w:tcBorders>
              <w:bottom w:val="single" w:sz="4" w:space="0" w:color="auto"/>
            </w:tcBorders>
            <w:vAlign w:val="center"/>
          </w:tcPr>
          <w:p w14:paraId="5302E7EF" w14:textId="3A569333" w:rsidR="00AF0245" w:rsidRDefault="000A4FE4" w:rsidP="001C5AE3">
            <w:pPr>
              <w:jc w:val="center"/>
              <w:rPr>
                <w:rFonts w:ascii="Times New Roman" w:hAnsi="Times New Roman" w:cs="Times New Roman"/>
              </w:rPr>
            </w:pPr>
            <w:r>
              <w:rPr>
                <w:rFonts w:ascii="Times New Roman" w:hAnsi="Times New Roman" w:cs="Times New Roman"/>
              </w:rPr>
              <w:t>19.26 (</w:t>
            </w:r>
            <w:r w:rsidR="00B14BB3">
              <w:rPr>
                <w:rFonts w:ascii="Times New Roman" w:hAnsi="Times New Roman" w:cs="Times New Roman"/>
              </w:rPr>
              <w:t>2.93)</w:t>
            </w:r>
          </w:p>
        </w:tc>
      </w:tr>
    </w:tbl>
    <w:p w14:paraId="71BEBFD8" w14:textId="77777777" w:rsidR="0054020B" w:rsidRPr="001F20E7" w:rsidRDefault="0054020B" w:rsidP="008D5562">
      <w:pPr>
        <w:rPr>
          <w:rFonts w:ascii="Times New Roman" w:hAnsi="Times New Roman" w:cs="Times New Roman"/>
          <w:b/>
          <w:bCs/>
        </w:rPr>
      </w:pPr>
    </w:p>
    <w:p w14:paraId="68F109A1" w14:textId="32192898" w:rsidR="005633FF" w:rsidRDefault="0054020B" w:rsidP="008D5562">
      <w:pPr>
        <w:rPr>
          <w:rFonts w:ascii="Times New Roman" w:hAnsi="Times New Roman" w:cs="Times New Roman"/>
        </w:rPr>
      </w:pPr>
      <w:r w:rsidRPr="003C012F">
        <w:rPr>
          <w:rFonts w:ascii="Times New Roman" w:hAnsi="Times New Roman" w:cs="Times New Roman"/>
          <w:i/>
          <w:iCs/>
        </w:rPr>
        <w:t>Note</w:t>
      </w:r>
      <w:r w:rsidR="00C53A0E">
        <w:rPr>
          <w:rFonts w:ascii="Times New Roman" w:hAnsi="Times New Roman" w:cs="Times New Roman"/>
          <w:i/>
          <w:iCs/>
        </w:rPr>
        <w:t>:</w:t>
      </w:r>
      <w:r w:rsidRPr="003C012F">
        <w:rPr>
          <w:rFonts w:ascii="Times New Roman" w:hAnsi="Times New Roman" w:cs="Times New Roman"/>
        </w:rPr>
        <w:t xml:space="preserve"> AN-R = Anorexia Nervous Restrictive </w:t>
      </w:r>
      <w:r>
        <w:rPr>
          <w:rFonts w:ascii="Times New Roman" w:hAnsi="Times New Roman" w:cs="Times New Roman"/>
        </w:rPr>
        <w:t>subt</w:t>
      </w:r>
      <w:r w:rsidRPr="003C012F">
        <w:rPr>
          <w:rFonts w:ascii="Times New Roman" w:hAnsi="Times New Roman" w:cs="Times New Roman"/>
        </w:rPr>
        <w:t xml:space="preserve">ype; AN-B/P = Anorexia Nervosa </w:t>
      </w:r>
      <w:r>
        <w:rPr>
          <w:rFonts w:ascii="Times New Roman" w:hAnsi="Times New Roman" w:cs="Times New Roman"/>
        </w:rPr>
        <w:t>Binge/Purge</w:t>
      </w:r>
      <w:r w:rsidRPr="003C012F">
        <w:rPr>
          <w:rFonts w:ascii="Times New Roman" w:hAnsi="Times New Roman" w:cs="Times New Roman"/>
        </w:rPr>
        <w:t xml:space="preserve"> </w:t>
      </w:r>
      <w:r>
        <w:rPr>
          <w:rFonts w:ascii="Times New Roman" w:hAnsi="Times New Roman" w:cs="Times New Roman"/>
        </w:rPr>
        <w:t>subt</w:t>
      </w:r>
      <w:r w:rsidRPr="003C012F">
        <w:rPr>
          <w:rFonts w:ascii="Times New Roman" w:hAnsi="Times New Roman" w:cs="Times New Roman"/>
        </w:rPr>
        <w:t>ype; BN = Bulimia Nervosa, BED = Binge Eating Disorder; ARFID = Avoidant and Restrictive Feeding Intake Disorder; OSFED = Otherwise Specified Feeding Eating Disor</w:t>
      </w:r>
      <w:r>
        <w:rPr>
          <w:rFonts w:ascii="Times New Roman" w:hAnsi="Times New Roman" w:cs="Times New Roman"/>
        </w:rPr>
        <w:t>d</w:t>
      </w:r>
      <w:r w:rsidRPr="003C012F">
        <w:rPr>
          <w:rFonts w:ascii="Times New Roman" w:hAnsi="Times New Roman" w:cs="Times New Roman"/>
        </w:rPr>
        <w:t>er</w:t>
      </w:r>
      <w:r w:rsidR="00AF0245">
        <w:rPr>
          <w:rFonts w:ascii="Times New Roman" w:hAnsi="Times New Roman" w:cs="Times New Roman"/>
        </w:rPr>
        <w:t>; BMI = Body Mass Index</w:t>
      </w:r>
    </w:p>
    <w:p w14:paraId="3DD2BD8D" w14:textId="6B7F13B8" w:rsidR="0054020B" w:rsidRPr="003C012F" w:rsidRDefault="005633FF" w:rsidP="008D5562">
      <w:pPr>
        <w:rPr>
          <w:rFonts w:ascii="Times New Roman" w:hAnsi="Times New Roman" w:cs="Times New Roman"/>
        </w:rPr>
      </w:pPr>
      <w:r>
        <w:rPr>
          <w:rFonts w:ascii="Times New Roman" w:hAnsi="Times New Roman" w:cs="Times New Roman"/>
          <w:vertAlign w:val="superscript"/>
        </w:rPr>
        <w:t xml:space="preserve">a </w:t>
      </w:r>
      <w:r>
        <w:rPr>
          <w:rFonts w:ascii="Times New Roman" w:hAnsi="Times New Roman" w:cs="Times New Roman"/>
        </w:rPr>
        <w:t>Years calculated based on self-reported age of onset</w:t>
      </w:r>
      <w:r w:rsidR="0054020B" w:rsidRPr="003C012F">
        <w:rPr>
          <w:rFonts w:ascii="Times New Roman" w:hAnsi="Times New Roman" w:cs="Times New Roman"/>
        </w:rPr>
        <w:br w:type="page"/>
      </w:r>
    </w:p>
    <w:p w14:paraId="58BE9C45" w14:textId="77777777" w:rsidR="0054020B" w:rsidRDefault="0054020B" w:rsidP="008D5562">
      <w:pPr>
        <w:rPr>
          <w:rFonts w:ascii="Times New Roman" w:hAnsi="Times New Roman" w:cs="Times New Roman"/>
          <w:b/>
          <w:bCs/>
        </w:rPr>
        <w:sectPr w:rsidR="0054020B" w:rsidSect="007762C1">
          <w:headerReference w:type="even" r:id="rId7"/>
          <w:headerReference w:type="default" r:id="rId8"/>
          <w:headerReference w:type="first" r:id="rId9"/>
          <w:pgSz w:w="12240" w:h="15840"/>
          <w:pgMar w:top="1440" w:right="1440" w:bottom="1440" w:left="1440" w:header="720" w:footer="720" w:gutter="0"/>
          <w:cols w:space="720"/>
          <w:docGrid w:linePitch="360"/>
        </w:sectPr>
      </w:pPr>
    </w:p>
    <w:p w14:paraId="237DD8F0" w14:textId="77777777" w:rsidR="0054020B" w:rsidRDefault="0054020B" w:rsidP="008D5562">
      <w:pPr>
        <w:rPr>
          <w:rFonts w:ascii="Times New Roman" w:hAnsi="Times New Roman" w:cs="Times New Roman"/>
        </w:rPr>
      </w:pPr>
      <w:r>
        <w:rPr>
          <w:rFonts w:ascii="Times New Roman" w:hAnsi="Times New Roman" w:cs="Times New Roman"/>
        </w:rPr>
        <w:lastRenderedPageBreak/>
        <w:t>Table 2</w:t>
      </w:r>
    </w:p>
    <w:p w14:paraId="2DF828CF" w14:textId="77777777" w:rsidR="0054020B" w:rsidRDefault="0054020B" w:rsidP="008D5562">
      <w:pPr>
        <w:rPr>
          <w:rFonts w:ascii="Times New Roman" w:hAnsi="Times New Roman" w:cs="Times New Roman"/>
        </w:rPr>
      </w:pPr>
    </w:p>
    <w:p w14:paraId="24425AD4" w14:textId="41856741" w:rsidR="0054020B" w:rsidRPr="00F26045" w:rsidRDefault="0054020B" w:rsidP="008D5562">
      <w:pPr>
        <w:rPr>
          <w:rFonts w:ascii="Times New Roman" w:hAnsi="Times New Roman" w:cs="Times New Roman"/>
          <w:i/>
        </w:rPr>
      </w:pPr>
      <w:r>
        <w:rPr>
          <w:rFonts w:ascii="Times New Roman" w:hAnsi="Times New Roman" w:cs="Times New Roman"/>
          <w:i/>
        </w:rPr>
        <w:t>M</w:t>
      </w:r>
      <w:r w:rsidRPr="00756358">
        <w:rPr>
          <w:rFonts w:ascii="Times New Roman" w:hAnsi="Times New Roman" w:cs="Times New Roman"/>
          <w:i/>
        </w:rPr>
        <w:t>eans and standard deviations for all measures</w:t>
      </w:r>
      <w:r>
        <w:rPr>
          <w:rFonts w:ascii="Times New Roman" w:hAnsi="Times New Roman" w:cs="Times New Roman"/>
          <w:i/>
        </w:rPr>
        <w:t xml:space="preserve"> for entire sample and by diagnosis</w:t>
      </w:r>
    </w:p>
    <w:p w14:paraId="20A33163" w14:textId="77777777" w:rsidR="0054020B" w:rsidRPr="00756358" w:rsidRDefault="0054020B" w:rsidP="008D5562">
      <w:pPr>
        <w:rPr>
          <w:rFonts w:ascii="Times New Roman" w:hAnsi="Times New Roman" w:cs="Times New Roman"/>
        </w:rPr>
      </w:pPr>
    </w:p>
    <w:tbl>
      <w:tblPr>
        <w:tblpPr w:leftFromText="180" w:rightFromText="180" w:vertAnchor="text" w:tblpY="1"/>
        <w:tblOverlap w:val="never"/>
        <w:tblW w:w="10710" w:type="dxa"/>
        <w:tblBorders>
          <w:top w:val="single" w:sz="4" w:space="0" w:color="auto"/>
          <w:bottom w:val="single" w:sz="4" w:space="0" w:color="auto"/>
        </w:tblBorders>
        <w:tblLook w:val="04A0" w:firstRow="1" w:lastRow="0" w:firstColumn="1" w:lastColumn="0" w:noHBand="0" w:noVBand="1"/>
      </w:tblPr>
      <w:tblGrid>
        <w:gridCol w:w="1985"/>
        <w:gridCol w:w="1885"/>
        <w:gridCol w:w="1710"/>
        <w:gridCol w:w="1710"/>
        <w:gridCol w:w="1710"/>
        <w:gridCol w:w="1710"/>
      </w:tblGrid>
      <w:tr w:rsidR="0054020B" w:rsidRPr="00756358" w14:paraId="1DC93310" w14:textId="77777777" w:rsidTr="001500BA">
        <w:trPr>
          <w:trHeight w:val="883"/>
        </w:trPr>
        <w:tc>
          <w:tcPr>
            <w:tcW w:w="1985" w:type="dxa"/>
            <w:tcBorders>
              <w:top w:val="single" w:sz="4" w:space="0" w:color="auto"/>
              <w:bottom w:val="single" w:sz="4" w:space="0" w:color="auto"/>
            </w:tcBorders>
            <w:shd w:val="clear" w:color="auto" w:fill="auto"/>
            <w:vAlign w:val="center"/>
          </w:tcPr>
          <w:p w14:paraId="2FAA698C" w14:textId="77777777" w:rsidR="0054020B" w:rsidRDefault="0054020B">
            <w:pPr>
              <w:jc w:val="center"/>
              <w:rPr>
                <w:rFonts w:ascii="Times New Roman" w:hAnsi="Times New Roman" w:cs="Times New Roman"/>
              </w:rPr>
            </w:pPr>
            <w:r>
              <w:rPr>
                <w:rFonts w:ascii="Times New Roman" w:hAnsi="Times New Roman" w:cs="Times New Roman"/>
              </w:rPr>
              <w:t>Measure</w:t>
            </w:r>
          </w:p>
          <w:p w14:paraId="379FFDBF" w14:textId="77777777" w:rsidR="0054020B" w:rsidRPr="00756358" w:rsidRDefault="0054020B">
            <w:pPr>
              <w:jc w:val="center"/>
              <w:rPr>
                <w:rFonts w:ascii="Times New Roman" w:hAnsi="Times New Roman" w:cs="Times New Roman"/>
              </w:rPr>
            </w:pPr>
            <w:r>
              <w:rPr>
                <w:rFonts w:ascii="Times New Roman" w:hAnsi="Times New Roman" w:cs="Times New Roman"/>
              </w:rPr>
              <w:t>M (SD)</w:t>
            </w:r>
          </w:p>
        </w:tc>
        <w:tc>
          <w:tcPr>
            <w:tcW w:w="1885" w:type="dxa"/>
            <w:tcBorders>
              <w:top w:val="single" w:sz="4" w:space="0" w:color="auto"/>
              <w:bottom w:val="single" w:sz="4" w:space="0" w:color="auto"/>
            </w:tcBorders>
            <w:vAlign w:val="center"/>
          </w:tcPr>
          <w:p w14:paraId="0FD652B8" w14:textId="77777777" w:rsidR="0054020B" w:rsidRDefault="0054020B">
            <w:pPr>
              <w:jc w:val="center"/>
              <w:rPr>
                <w:rFonts w:ascii="Times New Roman" w:hAnsi="Times New Roman" w:cs="Times New Roman"/>
              </w:rPr>
            </w:pPr>
            <w:r>
              <w:rPr>
                <w:rFonts w:ascii="Times New Roman" w:hAnsi="Times New Roman" w:cs="Times New Roman"/>
              </w:rPr>
              <w:t>Entire sample</w:t>
            </w:r>
          </w:p>
          <w:p w14:paraId="4C02DF0C" w14:textId="43010B42" w:rsidR="0054020B" w:rsidRDefault="0054020B" w:rsidP="00E02F78">
            <w:pPr>
              <w:jc w:val="center"/>
              <w:rPr>
                <w:rFonts w:ascii="Times New Roman" w:hAnsi="Times New Roman" w:cs="Times New Roman"/>
              </w:rPr>
            </w:pPr>
            <w:r>
              <w:rPr>
                <w:rFonts w:ascii="Times New Roman" w:hAnsi="Times New Roman" w:cs="Times New Roman"/>
              </w:rPr>
              <w:t>N = 75</w:t>
            </w:r>
          </w:p>
        </w:tc>
        <w:tc>
          <w:tcPr>
            <w:tcW w:w="1710" w:type="dxa"/>
            <w:tcBorders>
              <w:top w:val="single" w:sz="4" w:space="0" w:color="auto"/>
              <w:bottom w:val="single" w:sz="4" w:space="0" w:color="auto"/>
            </w:tcBorders>
            <w:vAlign w:val="center"/>
          </w:tcPr>
          <w:p w14:paraId="25339CC3" w14:textId="764ACE73" w:rsidR="0054020B" w:rsidRDefault="0054020B">
            <w:pPr>
              <w:jc w:val="center"/>
              <w:rPr>
                <w:rFonts w:ascii="Times New Roman" w:hAnsi="Times New Roman" w:cs="Times New Roman"/>
              </w:rPr>
            </w:pPr>
            <w:r>
              <w:rPr>
                <w:rFonts w:ascii="Times New Roman" w:hAnsi="Times New Roman" w:cs="Times New Roman"/>
              </w:rPr>
              <w:t>A</w:t>
            </w:r>
            <w:r w:rsidR="0001708C">
              <w:rPr>
                <w:rFonts w:ascii="Times New Roman" w:hAnsi="Times New Roman" w:cs="Times New Roman"/>
              </w:rPr>
              <w:t>N-R</w:t>
            </w:r>
          </w:p>
          <w:p w14:paraId="4811B0AB" w14:textId="77777777" w:rsidR="0054020B" w:rsidRDefault="0054020B">
            <w:pPr>
              <w:jc w:val="center"/>
              <w:rPr>
                <w:rFonts w:ascii="Times New Roman" w:hAnsi="Times New Roman" w:cs="Times New Roman"/>
              </w:rPr>
            </w:pPr>
            <w:r>
              <w:rPr>
                <w:rFonts w:ascii="Times New Roman" w:hAnsi="Times New Roman" w:cs="Times New Roman"/>
              </w:rPr>
              <w:t>n = 42</w:t>
            </w:r>
          </w:p>
        </w:tc>
        <w:tc>
          <w:tcPr>
            <w:tcW w:w="1710" w:type="dxa"/>
            <w:tcBorders>
              <w:top w:val="single" w:sz="4" w:space="0" w:color="auto"/>
              <w:bottom w:val="single" w:sz="4" w:space="0" w:color="auto"/>
            </w:tcBorders>
            <w:vAlign w:val="center"/>
          </w:tcPr>
          <w:p w14:paraId="69B36311" w14:textId="1010791A" w:rsidR="0054020B" w:rsidRDefault="0054020B">
            <w:pPr>
              <w:jc w:val="center"/>
              <w:rPr>
                <w:rFonts w:ascii="Times New Roman" w:hAnsi="Times New Roman" w:cs="Times New Roman"/>
              </w:rPr>
            </w:pPr>
            <w:r>
              <w:rPr>
                <w:rFonts w:ascii="Times New Roman" w:hAnsi="Times New Roman" w:cs="Times New Roman"/>
              </w:rPr>
              <w:t>A</w:t>
            </w:r>
            <w:r w:rsidR="0001708C">
              <w:rPr>
                <w:rFonts w:ascii="Times New Roman" w:hAnsi="Times New Roman" w:cs="Times New Roman"/>
              </w:rPr>
              <w:t>N-</w:t>
            </w:r>
            <w:r>
              <w:rPr>
                <w:rFonts w:ascii="Times New Roman" w:hAnsi="Times New Roman" w:cs="Times New Roman"/>
              </w:rPr>
              <w:t>B/P</w:t>
            </w:r>
          </w:p>
          <w:p w14:paraId="21EC5FF0" w14:textId="77777777" w:rsidR="0054020B" w:rsidRDefault="0054020B">
            <w:pPr>
              <w:jc w:val="center"/>
              <w:rPr>
                <w:rFonts w:ascii="Times New Roman" w:hAnsi="Times New Roman" w:cs="Times New Roman"/>
              </w:rPr>
            </w:pPr>
            <w:r>
              <w:rPr>
                <w:rFonts w:ascii="Times New Roman" w:hAnsi="Times New Roman" w:cs="Times New Roman"/>
              </w:rPr>
              <w:t>n = 24</w:t>
            </w:r>
          </w:p>
        </w:tc>
        <w:tc>
          <w:tcPr>
            <w:tcW w:w="1710" w:type="dxa"/>
            <w:tcBorders>
              <w:top w:val="single" w:sz="4" w:space="0" w:color="auto"/>
              <w:bottom w:val="single" w:sz="4" w:space="0" w:color="auto"/>
            </w:tcBorders>
            <w:vAlign w:val="center"/>
          </w:tcPr>
          <w:p w14:paraId="04294F16" w14:textId="3AC5B5E5" w:rsidR="0054020B" w:rsidRDefault="0054020B">
            <w:pPr>
              <w:jc w:val="center"/>
              <w:rPr>
                <w:rFonts w:ascii="Times New Roman" w:hAnsi="Times New Roman" w:cs="Times New Roman"/>
              </w:rPr>
            </w:pPr>
            <w:r>
              <w:rPr>
                <w:rFonts w:ascii="Times New Roman" w:hAnsi="Times New Roman" w:cs="Times New Roman"/>
              </w:rPr>
              <w:t>B</w:t>
            </w:r>
            <w:r w:rsidR="0001708C">
              <w:rPr>
                <w:rFonts w:ascii="Times New Roman" w:hAnsi="Times New Roman" w:cs="Times New Roman"/>
              </w:rPr>
              <w:t>N</w:t>
            </w:r>
          </w:p>
          <w:p w14:paraId="3FCBAAC0" w14:textId="77777777" w:rsidR="0054020B" w:rsidRDefault="0054020B">
            <w:pPr>
              <w:jc w:val="center"/>
              <w:rPr>
                <w:rFonts w:ascii="Times New Roman" w:hAnsi="Times New Roman" w:cs="Times New Roman"/>
              </w:rPr>
            </w:pPr>
            <w:r>
              <w:rPr>
                <w:rFonts w:ascii="Times New Roman" w:hAnsi="Times New Roman" w:cs="Times New Roman"/>
              </w:rPr>
              <w:t>n = 7</w:t>
            </w:r>
          </w:p>
        </w:tc>
        <w:tc>
          <w:tcPr>
            <w:tcW w:w="1710" w:type="dxa"/>
            <w:tcBorders>
              <w:top w:val="single" w:sz="4" w:space="0" w:color="auto"/>
              <w:bottom w:val="single" w:sz="4" w:space="0" w:color="auto"/>
            </w:tcBorders>
            <w:vAlign w:val="center"/>
          </w:tcPr>
          <w:p w14:paraId="03626497" w14:textId="77777777" w:rsidR="0054020B" w:rsidRDefault="0054020B">
            <w:pPr>
              <w:jc w:val="center"/>
              <w:rPr>
                <w:rFonts w:ascii="Times New Roman" w:hAnsi="Times New Roman" w:cs="Times New Roman"/>
              </w:rPr>
            </w:pPr>
            <w:r>
              <w:rPr>
                <w:rFonts w:ascii="Times New Roman" w:hAnsi="Times New Roman" w:cs="Times New Roman"/>
              </w:rPr>
              <w:t>Other</w:t>
            </w:r>
          </w:p>
          <w:p w14:paraId="70B9AA5A" w14:textId="77777777" w:rsidR="0054020B" w:rsidRDefault="0054020B">
            <w:pPr>
              <w:jc w:val="center"/>
              <w:rPr>
                <w:rFonts w:ascii="Times New Roman" w:hAnsi="Times New Roman" w:cs="Times New Roman"/>
              </w:rPr>
            </w:pPr>
            <w:r>
              <w:rPr>
                <w:rFonts w:ascii="Times New Roman" w:hAnsi="Times New Roman" w:cs="Times New Roman"/>
              </w:rPr>
              <w:t>n = 2</w:t>
            </w:r>
          </w:p>
        </w:tc>
      </w:tr>
      <w:tr w:rsidR="0054020B" w:rsidRPr="00756358" w14:paraId="56435693" w14:textId="77777777" w:rsidTr="001500BA">
        <w:trPr>
          <w:trHeight w:val="449"/>
        </w:trPr>
        <w:tc>
          <w:tcPr>
            <w:tcW w:w="1985" w:type="dxa"/>
            <w:tcBorders>
              <w:top w:val="single" w:sz="4" w:space="0" w:color="auto"/>
            </w:tcBorders>
            <w:shd w:val="clear" w:color="auto" w:fill="auto"/>
          </w:tcPr>
          <w:p w14:paraId="4AB8A3BC" w14:textId="77777777" w:rsidR="0054020B" w:rsidRPr="00756358" w:rsidRDefault="0054020B">
            <w:pPr>
              <w:rPr>
                <w:rFonts w:ascii="Times New Roman" w:hAnsi="Times New Roman" w:cs="Times New Roman"/>
              </w:rPr>
            </w:pPr>
            <w:r w:rsidRPr="00756358">
              <w:rPr>
                <w:rFonts w:ascii="Times New Roman" w:hAnsi="Times New Roman" w:cs="Times New Roman"/>
              </w:rPr>
              <w:t xml:space="preserve">1. </w:t>
            </w:r>
            <w:r>
              <w:rPr>
                <w:rFonts w:ascii="Times New Roman" w:hAnsi="Times New Roman" w:cs="Times New Roman"/>
              </w:rPr>
              <w:t>EDE-Q</w:t>
            </w:r>
          </w:p>
        </w:tc>
        <w:tc>
          <w:tcPr>
            <w:tcW w:w="1885" w:type="dxa"/>
            <w:tcBorders>
              <w:top w:val="single" w:sz="4" w:space="0" w:color="auto"/>
            </w:tcBorders>
          </w:tcPr>
          <w:p w14:paraId="286E429C" w14:textId="77777777" w:rsidR="0054020B" w:rsidRPr="00756358" w:rsidRDefault="0054020B">
            <w:pPr>
              <w:jc w:val="center"/>
              <w:rPr>
                <w:rFonts w:ascii="Times New Roman" w:hAnsi="Times New Roman" w:cs="Times New Roman"/>
              </w:rPr>
            </w:pPr>
            <w:r>
              <w:rPr>
                <w:rFonts w:ascii="Times New Roman" w:hAnsi="Times New Roman" w:cs="Times New Roman"/>
              </w:rPr>
              <w:t>3.28 (1.67)</w:t>
            </w:r>
          </w:p>
        </w:tc>
        <w:tc>
          <w:tcPr>
            <w:tcW w:w="1710" w:type="dxa"/>
            <w:tcBorders>
              <w:top w:val="single" w:sz="4" w:space="0" w:color="auto"/>
            </w:tcBorders>
          </w:tcPr>
          <w:p w14:paraId="28FE0FF3" w14:textId="77777777" w:rsidR="0054020B" w:rsidRDefault="0054020B">
            <w:pPr>
              <w:jc w:val="center"/>
              <w:rPr>
                <w:rFonts w:ascii="Times New Roman" w:hAnsi="Times New Roman" w:cs="Times New Roman"/>
              </w:rPr>
            </w:pPr>
            <w:r>
              <w:rPr>
                <w:rFonts w:ascii="Times New Roman" w:hAnsi="Times New Roman" w:cs="Times New Roman"/>
              </w:rPr>
              <w:t>3.14 (1.68)</w:t>
            </w:r>
          </w:p>
        </w:tc>
        <w:tc>
          <w:tcPr>
            <w:tcW w:w="1710" w:type="dxa"/>
            <w:tcBorders>
              <w:top w:val="single" w:sz="4" w:space="0" w:color="auto"/>
            </w:tcBorders>
          </w:tcPr>
          <w:p w14:paraId="35B69660" w14:textId="77777777" w:rsidR="0054020B" w:rsidRDefault="0054020B">
            <w:pPr>
              <w:jc w:val="center"/>
              <w:rPr>
                <w:rFonts w:ascii="Times New Roman" w:hAnsi="Times New Roman" w:cs="Times New Roman"/>
              </w:rPr>
            </w:pPr>
            <w:r>
              <w:rPr>
                <w:rFonts w:ascii="Times New Roman" w:hAnsi="Times New Roman" w:cs="Times New Roman"/>
              </w:rPr>
              <w:t>3.57 (1.57)</w:t>
            </w:r>
          </w:p>
        </w:tc>
        <w:tc>
          <w:tcPr>
            <w:tcW w:w="1710" w:type="dxa"/>
            <w:tcBorders>
              <w:top w:val="single" w:sz="4" w:space="0" w:color="auto"/>
            </w:tcBorders>
          </w:tcPr>
          <w:p w14:paraId="38B3A416" w14:textId="77777777" w:rsidR="0054020B" w:rsidRDefault="0054020B">
            <w:pPr>
              <w:jc w:val="center"/>
              <w:rPr>
                <w:rFonts w:ascii="Times New Roman" w:hAnsi="Times New Roman" w:cs="Times New Roman"/>
              </w:rPr>
            </w:pPr>
            <w:r>
              <w:rPr>
                <w:rFonts w:ascii="Times New Roman" w:hAnsi="Times New Roman" w:cs="Times New Roman"/>
              </w:rPr>
              <w:t>3.05 (2.10)</w:t>
            </w:r>
          </w:p>
        </w:tc>
        <w:tc>
          <w:tcPr>
            <w:tcW w:w="1710" w:type="dxa"/>
            <w:tcBorders>
              <w:top w:val="single" w:sz="4" w:space="0" w:color="auto"/>
            </w:tcBorders>
          </w:tcPr>
          <w:p w14:paraId="5EAAB735" w14:textId="77777777" w:rsidR="0054020B" w:rsidRDefault="0054020B">
            <w:pPr>
              <w:jc w:val="center"/>
              <w:rPr>
                <w:rFonts w:ascii="Times New Roman" w:hAnsi="Times New Roman" w:cs="Times New Roman"/>
              </w:rPr>
            </w:pPr>
            <w:r>
              <w:rPr>
                <w:rFonts w:ascii="Times New Roman" w:hAnsi="Times New Roman" w:cs="Times New Roman"/>
              </w:rPr>
              <w:t>3.79 (NA)</w:t>
            </w:r>
          </w:p>
        </w:tc>
      </w:tr>
      <w:tr w:rsidR="0054020B" w:rsidRPr="00756358" w14:paraId="1C2FC7D4" w14:textId="77777777" w:rsidTr="001500BA">
        <w:trPr>
          <w:trHeight w:val="433"/>
        </w:trPr>
        <w:tc>
          <w:tcPr>
            <w:tcW w:w="1985" w:type="dxa"/>
            <w:shd w:val="clear" w:color="auto" w:fill="auto"/>
          </w:tcPr>
          <w:p w14:paraId="705D3BF0" w14:textId="77777777" w:rsidR="0054020B" w:rsidRPr="00756358" w:rsidRDefault="0054020B">
            <w:pPr>
              <w:rPr>
                <w:rFonts w:ascii="Times New Roman" w:hAnsi="Times New Roman" w:cs="Times New Roman"/>
              </w:rPr>
            </w:pPr>
            <w:r>
              <w:rPr>
                <w:rFonts w:ascii="Times New Roman" w:hAnsi="Times New Roman" w:cs="Times New Roman"/>
              </w:rPr>
              <w:t>2. EDE-Restraint</w:t>
            </w:r>
          </w:p>
        </w:tc>
        <w:tc>
          <w:tcPr>
            <w:tcW w:w="1885" w:type="dxa"/>
          </w:tcPr>
          <w:p w14:paraId="43D14DAA" w14:textId="77777777" w:rsidR="0054020B" w:rsidRDefault="0054020B">
            <w:pPr>
              <w:jc w:val="center"/>
              <w:rPr>
                <w:rFonts w:ascii="Times New Roman" w:hAnsi="Times New Roman" w:cs="Times New Roman"/>
              </w:rPr>
            </w:pPr>
            <w:r>
              <w:rPr>
                <w:rFonts w:ascii="Times New Roman" w:hAnsi="Times New Roman" w:cs="Times New Roman"/>
              </w:rPr>
              <w:t>2.99 (1.98)</w:t>
            </w:r>
          </w:p>
        </w:tc>
        <w:tc>
          <w:tcPr>
            <w:tcW w:w="1710" w:type="dxa"/>
          </w:tcPr>
          <w:p w14:paraId="4F9D46C0" w14:textId="77777777" w:rsidR="0054020B" w:rsidRDefault="0054020B">
            <w:pPr>
              <w:jc w:val="center"/>
              <w:rPr>
                <w:rFonts w:ascii="Times New Roman" w:hAnsi="Times New Roman" w:cs="Times New Roman"/>
              </w:rPr>
            </w:pPr>
            <w:r>
              <w:rPr>
                <w:rFonts w:ascii="Times New Roman" w:hAnsi="Times New Roman" w:cs="Times New Roman"/>
              </w:rPr>
              <w:t>2.84 (1.92)</w:t>
            </w:r>
          </w:p>
        </w:tc>
        <w:tc>
          <w:tcPr>
            <w:tcW w:w="1710" w:type="dxa"/>
          </w:tcPr>
          <w:p w14:paraId="5FB02557" w14:textId="77777777" w:rsidR="0054020B" w:rsidRDefault="0054020B">
            <w:pPr>
              <w:jc w:val="center"/>
              <w:rPr>
                <w:rFonts w:ascii="Times New Roman" w:hAnsi="Times New Roman" w:cs="Times New Roman"/>
              </w:rPr>
            </w:pPr>
            <w:r>
              <w:rPr>
                <w:rFonts w:ascii="Times New Roman" w:hAnsi="Times New Roman" w:cs="Times New Roman"/>
              </w:rPr>
              <w:t>3.40 (2.06)</w:t>
            </w:r>
          </w:p>
        </w:tc>
        <w:tc>
          <w:tcPr>
            <w:tcW w:w="1710" w:type="dxa"/>
          </w:tcPr>
          <w:p w14:paraId="03956289" w14:textId="77777777" w:rsidR="0054020B" w:rsidRDefault="0054020B">
            <w:pPr>
              <w:jc w:val="center"/>
              <w:rPr>
                <w:rFonts w:ascii="Times New Roman" w:hAnsi="Times New Roman" w:cs="Times New Roman"/>
              </w:rPr>
            </w:pPr>
            <w:r>
              <w:rPr>
                <w:rFonts w:ascii="Times New Roman" w:hAnsi="Times New Roman" w:cs="Times New Roman"/>
              </w:rPr>
              <w:t>2.57 (2.40)</w:t>
            </w:r>
          </w:p>
        </w:tc>
        <w:tc>
          <w:tcPr>
            <w:tcW w:w="1710" w:type="dxa"/>
          </w:tcPr>
          <w:p w14:paraId="14F1D2C7" w14:textId="77777777" w:rsidR="0054020B" w:rsidRDefault="0054020B">
            <w:pPr>
              <w:jc w:val="center"/>
              <w:rPr>
                <w:rFonts w:ascii="Times New Roman" w:hAnsi="Times New Roman" w:cs="Times New Roman"/>
              </w:rPr>
            </w:pPr>
            <w:r>
              <w:rPr>
                <w:rFonts w:ascii="Times New Roman" w:hAnsi="Times New Roman" w:cs="Times New Roman"/>
              </w:rPr>
              <w:t>2.60 (0.57)</w:t>
            </w:r>
          </w:p>
        </w:tc>
      </w:tr>
      <w:tr w:rsidR="0054020B" w:rsidRPr="00756358" w14:paraId="4FEF5108" w14:textId="77777777" w:rsidTr="001500BA">
        <w:trPr>
          <w:trHeight w:val="711"/>
        </w:trPr>
        <w:tc>
          <w:tcPr>
            <w:tcW w:w="1985" w:type="dxa"/>
            <w:shd w:val="clear" w:color="auto" w:fill="auto"/>
          </w:tcPr>
          <w:p w14:paraId="7011D7F2" w14:textId="77777777" w:rsidR="0054020B" w:rsidRPr="00756358" w:rsidRDefault="0054020B">
            <w:pPr>
              <w:rPr>
                <w:rFonts w:ascii="Times New Roman" w:hAnsi="Times New Roman" w:cs="Times New Roman"/>
              </w:rPr>
            </w:pPr>
            <w:r>
              <w:rPr>
                <w:rFonts w:ascii="Times New Roman" w:hAnsi="Times New Roman" w:cs="Times New Roman"/>
              </w:rPr>
              <w:t>3. EDE-Eating Concerns</w:t>
            </w:r>
          </w:p>
        </w:tc>
        <w:tc>
          <w:tcPr>
            <w:tcW w:w="1885" w:type="dxa"/>
          </w:tcPr>
          <w:p w14:paraId="77964723" w14:textId="77777777" w:rsidR="0054020B" w:rsidRDefault="0054020B">
            <w:pPr>
              <w:jc w:val="center"/>
              <w:rPr>
                <w:rFonts w:ascii="Times New Roman" w:hAnsi="Times New Roman" w:cs="Times New Roman"/>
              </w:rPr>
            </w:pPr>
            <w:r>
              <w:rPr>
                <w:rFonts w:ascii="Times New Roman" w:hAnsi="Times New Roman" w:cs="Times New Roman"/>
              </w:rPr>
              <w:t>2.55 (1.63)</w:t>
            </w:r>
          </w:p>
        </w:tc>
        <w:tc>
          <w:tcPr>
            <w:tcW w:w="1710" w:type="dxa"/>
          </w:tcPr>
          <w:p w14:paraId="5B33FD07" w14:textId="77777777" w:rsidR="0054020B" w:rsidRDefault="0054020B">
            <w:pPr>
              <w:jc w:val="center"/>
              <w:rPr>
                <w:rFonts w:ascii="Times New Roman" w:hAnsi="Times New Roman" w:cs="Times New Roman"/>
              </w:rPr>
            </w:pPr>
            <w:r>
              <w:rPr>
                <w:rFonts w:ascii="Times New Roman" w:hAnsi="Times New Roman" w:cs="Times New Roman"/>
              </w:rPr>
              <w:t>2.27 (1.54)</w:t>
            </w:r>
          </w:p>
        </w:tc>
        <w:tc>
          <w:tcPr>
            <w:tcW w:w="1710" w:type="dxa"/>
          </w:tcPr>
          <w:p w14:paraId="747EE45C" w14:textId="77777777" w:rsidR="0054020B" w:rsidRDefault="0054020B">
            <w:pPr>
              <w:jc w:val="center"/>
              <w:rPr>
                <w:rFonts w:ascii="Times New Roman" w:hAnsi="Times New Roman" w:cs="Times New Roman"/>
              </w:rPr>
            </w:pPr>
            <w:r>
              <w:rPr>
                <w:rFonts w:ascii="Times New Roman" w:hAnsi="Times New Roman" w:cs="Times New Roman"/>
              </w:rPr>
              <w:t>2.91 (1.69)</w:t>
            </w:r>
          </w:p>
        </w:tc>
        <w:tc>
          <w:tcPr>
            <w:tcW w:w="1710" w:type="dxa"/>
          </w:tcPr>
          <w:p w14:paraId="430B9010" w14:textId="77777777" w:rsidR="0054020B" w:rsidRDefault="0054020B">
            <w:pPr>
              <w:jc w:val="center"/>
              <w:rPr>
                <w:rFonts w:ascii="Times New Roman" w:hAnsi="Times New Roman" w:cs="Times New Roman"/>
              </w:rPr>
            </w:pPr>
            <w:r>
              <w:rPr>
                <w:rFonts w:ascii="Times New Roman" w:hAnsi="Times New Roman" w:cs="Times New Roman"/>
              </w:rPr>
              <w:t>2.71 (2.00)</w:t>
            </w:r>
          </w:p>
        </w:tc>
        <w:tc>
          <w:tcPr>
            <w:tcW w:w="1710" w:type="dxa"/>
          </w:tcPr>
          <w:p w14:paraId="2DA28C5B" w14:textId="77777777" w:rsidR="0054020B" w:rsidRDefault="0054020B">
            <w:pPr>
              <w:jc w:val="center"/>
              <w:rPr>
                <w:rFonts w:ascii="Times New Roman" w:hAnsi="Times New Roman" w:cs="Times New Roman"/>
              </w:rPr>
            </w:pPr>
            <w:r>
              <w:rPr>
                <w:rFonts w:ascii="Times New Roman" w:hAnsi="Times New Roman" w:cs="Times New Roman"/>
              </w:rPr>
              <w:t>3.70 (0.99)</w:t>
            </w:r>
          </w:p>
        </w:tc>
      </w:tr>
      <w:tr w:rsidR="0054020B" w:rsidRPr="00756358" w14:paraId="44938559" w14:textId="77777777" w:rsidTr="001500BA">
        <w:trPr>
          <w:trHeight w:val="711"/>
        </w:trPr>
        <w:tc>
          <w:tcPr>
            <w:tcW w:w="1985" w:type="dxa"/>
            <w:shd w:val="clear" w:color="auto" w:fill="auto"/>
          </w:tcPr>
          <w:p w14:paraId="2B046ECF" w14:textId="77777777" w:rsidR="0054020B" w:rsidRPr="00756358" w:rsidRDefault="0054020B">
            <w:pPr>
              <w:rPr>
                <w:rFonts w:ascii="Times New Roman" w:hAnsi="Times New Roman" w:cs="Times New Roman"/>
              </w:rPr>
            </w:pPr>
            <w:r>
              <w:rPr>
                <w:rFonts w:ascii="Times New Roman" w:hAnsi="Times New Roman" w:cs="Times New Roman"/>
              </w:rPr>
              <w:t>4. EDE-Weight Concerns</w:t>
            </w:r>
          </w:p>
        </w:tc>
        <w:tc>
          <w:tcPr>
            <w:tcW w:w="1885" w:type="dxa"/>
          </w:tcPr>
          <w:p w14:paraId="641BB8F0" w14:textId="77777777" w:rsidR="0054020B" w:rsidRDefault="0054020B">
            <w:pPr>
              <w:jc w:val="center"/>
              <w:rPr>
                <w:rFonts w:ascii="Times New Roman" w:hAnsi="Times New Roman" w:cs="Times New Roman"/>
              </w:rPr>
            </w:pPr>
            <w:r>
              <w:rPr>
                <w:rFonts w:ascii="Times New Roman" w:hAnsi="Times New Roman" w:cs="Times New Roman"/>
              </w:rPr>
              <w:t>3.24 (1.87)</w:t>
            </w:r>
          </w:p>
        </w:tc>
        <w:tc>
          <w:tcPr>
            <w:tcW w:w="1710" w:type="dxa"/>
          </w:tcPr>
          <w:p w14:paraId="1692C2CE" w14:textId="77777777" w:rsidR="0054020B" w:rsidRDefault="0054020B">
            <w:pPr>
              <w:jc w:val="center"/>
              <w:rPr>
                <w:rFonts w:ascii="Times New Roman" w:hAnsi="Times New Roman" w:cs="Times New Roman"/>
              </w:rPr>
            </w:pPr>
            <w:r>
              <w:rPr>
                <w:rFonts w:ascii="Times New Roman" w:hAnsi="Times New Roman" w:cs="Times New Roman"/>
              </w:rPr>
              <w:t>3.15 (1.92)</w:t>
            </w:r>
          </w:p>
        </w:tc>
        <w:tc>
          <w:tcPr>
            <w:tcW w:w="1710" w:type="dxa"/>
          </w:tcPr>
          <w:p w14:paraId="174816BB" w14:textId="77777777" w:rsidR="0054020B" w:rsidRDefault="0054020B">
            <w:pPr>
              <w:jc w:val="center"/>
              <w:rPr>
                <w:rFonts w:ascii="Times New Roman" w:hAnsi="Times New Roman" w:cs="Times New Roman"/>
              </w:rPr>
            </w:pPr>
            <w:r>
              <w:rPr>
                <w:rFonts w:ascii="Times New Roman" w:hAnsi="Times New Roman" w:cs="Times New Roman"/>
              </w:rPr>
              <w:t>3.46 (1.77)</w:t>
            </w:r>
          </w:p>
        </w:tc>
        <w:tc>
          <w:tcPr>
            <w:tcW w:w="1710" w:type="dxa"/>
          </w:tcPr>
          <w:p w14:paraId="439CB8C2" w14:textId="77777777" w:rsidR="0054020B" w:rsidRDefault="0054020B">
            <w:pPr>
              <w:jc w:val="center"/>
              <w:rPr>
                <w:rFonts w:ascii="Times New Roman" w:hAnsi="Times New Roman" w:cs="Times New Roman"/>
              </w:rPr>
            </w:pPr>
            <w:r>
              <w:rPr>
                <w:rFonts w:ascii="Times New Roman" w:hAnsi="Times New Roman" w:cs="Times New Roman"/>
              </w:rPr>
              <w:t>2.90 (2.21)</w:t>
            </w:r>
          </w:p>
        </w:tc>
        <w:tc>
          <w:tcPr>
            <w:tcW w:w="1710" w:type="dxa"/>
          </w:tcPr>
          <w:p w14:paraId="6E68C67C" w14:textId="77777777" w:rsidR="0054020B" w:rsidRDefault="0054020B">
            <w:pPr>
              <w:jc w:val="center"/>
              <w:rPr>
                <w:rFonts w:ascii="Times New Roman" w:hAnsi="Times New Roman" w:cs="Times New Roman"/>
              </w:rPr>
            </w:pPr>
            <w:r>
              <w:rPr>
                <w:rFonts w:ascii="Times New Roman" w:hAnsi="Times New Roman" w:cs="Times New Roman"/>
              </w:rPr>
              <w:t>4.00 (NA)</w:t>
            </w:r>
          </w:p>
        </w:tc>
      </w:tr>
      <w:tr w:rsidR="007C0A6B" w:rsidRPr="00756358" w14:paraId="782022E9" w14:textId="77777777" w:rsidTr="001500BA">
        <w:trPr>
          <w:trHeight w:val="711"/>
        </w:trPr>
        <w:tc>
          <w:tcPr>
            <w:tcW w:w="1985" w:type="dxa"/>
            <w:shd w:val="clear" w:color="auto" w:fill="auto"/>
          </w:tcPr>
          <w:p w14:paraId="6D1F6784" w14:textId="25784F9D" w:rsidR="007C0A6B" w:rsidRDefault="007C0A6B">
            <w:pPr>
              <w:rPr>
                <w:rFonts w:ascii="Times New Roman" w:hAnsi="Times New Roman" w:cs="Times New Roman"/>
              </w:rPr>
            </w:pPr>
            <w:r>
              <w:rPr>
                <w:rFonts w:ascii="Times New Roman" w:hAnsi="Times New Roman" w:cs="Times New Roman"/>
              </w:rPr>
              <w:t>5. EDE-Shape Concerns</w:t>
            </w:r>
          </w:p>
        </w:tc>
        <w:tc>
          <w:tcPr>
            <w:tcW w:w="1885" w:type="dxa"/>
          </w:tcPr>
          <w:p w14:paraId="68D3273D" w14:textId="44E0FCBD" w:rsidR="007C0A6B" w:rsidRDefault="007C0A6B">
            <w:pPr>
              <w:jc w:val="center"/>
              <w:rPr>
                <w:rFonts w:ascii="Times New Roman" w:hAnsi="Times New Roman" w:cs="Times New Roman"/>
              </w:rPr>
            </w:pPr>
            <w:r>
              <w:rPr>
                <w:rFonts w:ascii="Times New Roman" w:hAnsi="Times New Roman" w:cs="Times New Roman"/>
              </w:rPr>
              <w:t>4.20 (1.89)</w:t>
            </w:r>
          </w:p>
        </w:tc>
        <w:tc>
          <w:tcPr>
            <w:tcW w:w="1710" w:type="dxa"/>
          </w:tcPr>
          <w:p w14:paraId="07954BC5" w14:textId="3BBBD837" w:rsidR="007C0A6B" w:rsidRDefault="007C0A6B">
            <w:pPr>
              <w:jc w:val="center"/>
              <w:rPr>
                <w:rFonts w:ascii="Times New Roman" w:hAnsi="Times New Roman" w:cs="Times New Roman"/>
              </w:rPr>
            </w:pPr>
            <w:r>
              <w:rPr>
                <w:rFonts w:ascii="Times New Roman" w:hAnsi="Times New Roman" w:cs="Times New Roman"/>
              </w:rPr>
              <w:t>4.02 (2.02)</w:t>
            </w:r>
          </w:p>
        </w:tc>
        <w:tc>
          <w:tcPr>
            <w:tcW w:w="1710" w:type="dxa"/>
          </w:tcPr>
          <w:p w14:paraId="05887AAB" w14:textId="4ABC4F49" w:rsidR="007C0A6B" w:rsidRDefault="000C1989">
            <w:pPr>
              <w:jc w:val="center"/>
              <w:rPr>
                <w:rFonts w:ascii="Times New Roman" w:hAnsi="Times New Roman" w:cs="Times New Roman"/>
              </w:rPr>
            </w:pPr>
            <w:r>
              <w:rPr>
                <w:rFonts w:ascii="Times New Roman" w:hAnsi="Times New Roman" w:cs="Times New Roman"/>
              </w:rPr>
              <w:t>4.53 (1.68)</w:t>
            </w:r>
          </w:p>
        </w:tc>
        <w:tc>
          <w:tcPr>
            <w:tcW w:w="1710" w:type="dxa"/>
          </w:tcPr>
          <w:p w14:paraId="5FD6AB24" w14:textId="77ADB712" w:rsidR="007C0A6B" w:rsidRDefault="000C1989">
            <w:pPr>
              <w:jc w:val="center"/>
              <w:rPr>
                <w:rFonts w:ascii="Times New Roman" w:hAnsi="Times New Roman" w:cs="Times New Roman"/>
              </w:rPr>
            </w:pPr>
            <w:r>
              <w:rPr>
                <w:rFonts w:ascii="Times New Roman" w:hAnsi="Times New Roman" w:cs="Times New Roman"/>
              </w:rPr>
              <w:t>4.00 (2.17)</w:t>
            </w:r>
          </w:p>
        </w:tc>
        <w:tc>
          <w:tcPr>
            <w:tcW w:w="1710" w:type="dxa"/>
          </w:tcPr>
          <w:p w14:paraId="497066AF" w14:textId="1775B61F" w:rsidR="007C0A6B" w:rsidRDefault="00964EFB">
            <w:pPr>
              <w:jc w:val="center"/>
              <w:rPr>
                <w:rFonts w:ascii="Times New Roman" w:hAnsi="Times New Roman" w:cs="Times New Roman"/>
              </w:rPr>
            </w:pPr>
            <w:r>
              <w:rPr>
                <w:rFonts w:ascii="Times New Roman" w:hAnsi="Times New Roman" w:cs="Times New Roman"/>
              </w:rPr>
              <w:t>4.91 (0.48)</w:t>
            </w:r>
          </w:p>
        </w:tc>
      </w:tr>
      <w:tr w:rsidR="0054020B" w:rsidRPr="00756358" w14:paraId="10565BA9" w14:textId="77777777" w:rsidTr="001500BA">
        <w:trPr>
          <w:trHeight w:val="433"/>
        </w:trPr>
        <w:tc>
          <w:tcPr>
            <w:tcW w:w="1985" w:type="dxa"/>
            <w:shd w:val="clear" w:color="auto" w:fill="auto"/>
          </w:tcPr>
          <w:p w14:paraId="6A6F7C60" w14:textId="09B6A959" w:rsidR="0054020B" w:rsidRPr="00756358" w:rsidRDefault="007C0A6B">
            <w:pPr>
              <w:rPr>
                <w:rFonts w:ascii="Times New Roman" w:hAnsi="Times New Roman" w:cs="Times New Roman"/>
              </w:rPr>
            </w:pPr>
            <w:r>
              <w:rPr>
                <w:rFonts w:ascii="Times New Roman" w:hAnsi="Times New Roman" w:cs="Times New Roman"/>
              </w:rPr>
              <w:t>6</w:t>
            </w:r>
            <w:r w:rsidR="0054020B" w:rsidRPr="00756358">
              <w:rPr>
                <w:rFonts w:ascii="Times New Roman" w:hAnsi="Times New Roman" w:cs="Times New Roman"/>
              </w:rPr>
              <w:t xml:space="preserve">. </w:t>
            </w:r>
            <w:r w:rsidR="0054020B">
              <w:rPr>
                <w:rFonts w:ascii="Times New Roman" w:hAnsi="Times New Roman" w:cs="Times New Roman"/>
              </w:rPr>
              <w:t>VQ-O</w:t>
            </w:r>
          </w:p>
        </w:tc>
        <w:tc>
          <w:tcPr>
            <w:tcW w:w="1885" w:type="dxa"/>
          </w:tcPr>
          <w:p w14:paraId="52034EEF" w14:textId="77777777" w:rsidR="0054020B" w:rsidRPr="00756358" w:rsidRDefault="0054020B">
            <w:pPr>
              <w:jc w:val="center"/>
              <w:rPr>
                <w:rFonts w:ascii="Times New Roman" w:hAnsi="Times New Roman" w:cs="Times New Roman"/>
              </w:rPr>
            </w:pPr>
            <w:r>
              <w:rPr>
                <w:rFonts w:ascii="Times New Roman" w:hAnsi="Times New Roman" w:cs="Times New Roman"/>
              </w:rPr>
              <w:t>16.23 (6.97)</w:t>
            </w:r>
          </w:p>
        </w:tc>
        <w:tc>
          <w:tcPr>
            <w:tcW w:w="1710" w:type="dxa"/>
          </w:tcPr>
          <w:p w14:paraId="63F7FB6B" w14:textId="77777777" w:rsidR="0054020B" w:rsidRDefault="0054020B">
            <w:pPr>
              <w:jc w:val="center"/>
              <w:rPr>
                <w:rFonts w:ascii="Times New Roman" w:hAnsi="Times New Roman" w:cs="Times New Roman"/>
              </w:rPr>
            </w:pPr>
            <w:r>
              <w:rPr>
                <w:rFonts w:ascii="Times New Roman" w:hAnsi="Times New Roman" w:cs="Times New Roman"/>
              </w:rPr>
              <w:t>15.32 (6.29)</w:t>
            </w:r>
          </w:p>
        </w:tc>
        <w:tc>
          <w:tcPr>
            <w:tcW w:w="1710" w:type="dxa"/>
          </w:tcPr>
          <w:p w14:paraId="3B75147C" w14:textId="77777777" w:rsidR="0054020B" w:rsidRDefault="0054020B">
            <w:pPr>
              <w:jc w:val="center"/>
              <w:rPr>
                <w:rFonts w:ascii="Times New Roman" w:hAnsi="Times New Roman" w:cs="Times New Roman"/>
              </w:rPr>
            </w:pPr>
            <w:r>
              <w:rPr>
                <w:rFonts w:ascii="Times New Roman" w:hAnsi="Times New Roman" w:cs="Times New Roman"/>
              </w:rPr>
              <w:t>17.45 (7.84)</w:t>
            </w:r>
          </w:p>
        </w:tc>
        <w:tc>
          <w:tcPr>
            <w:tcW w:w="1710" w:type="dxa"/>
          </w:tcPr>
          <w:p w14:paraId="159FA002" w14:textId="77777777" w:rsidR="0054020B" w:rsidRDefault="0054020B">
            <w:pPr>
              <w:jc w:val="center"/>
              <w:rPr>
                <w:rFonts w:ascii="Times New Roman" w:hAnsi="Times New Roman" w:cs="Times New Roman"/>
              </w:rPr>
            </w:pPr>
            <w:r>
              <w:rPr>
                <w:rFonts w:ascii="Times New Roman" w:hAnsi="Times New Roman" w:cs="Times New Roman"/>
              </w:rPr>
              <w:t>16.71 (8.38)</w:t>
            </w:r>
          </w:p>
        </w:tc>
        <w:tc>
          <w:tcPr>
            <w:tcW w:w="1710" w:type="dxa"/>
          </w:tcPr>
          <w:p w14:paraId="27CA20BB" w14:textId="77777777" w:rsidR="0054020B" w:rsidRDefault="0054020B">
            <w:pPr>
              <w:jc w:val="center"/>
              <w:rPr>
                <w:rFonts w:ascii="Times New Roman" w:hAnsi="Times New Roman" w:cs="Times New Roman"/>
              </w:rPr>
            </w:pPr>
            <w:r>
              <w:rPr>
                <w:rFonts w:ascii="Times New Roman" w:hAnsi="Times New Roman" w:cs="Times New Roman"/>
              </w:rPr>
              <w:t>19.00 (7.07)</w:t>
            </w:r>
          </w:p>
        </w:tc>
      </w:tr>
      <w:tr w:rsidR="0054020B" w:rsidRPr="00756358" w14:paraId="27F32DB7" w14:textId="77777777" w:rsidTr="001500BA">
        <w:trPr>
          <w:trHeight w:val="449"/>
        </w:trPr>
        <w:tc>
          <w:tcPr>
            <w:tcW w:w="1985" w:type="dxa"/>
            <w:shd w:val="clear" w:color="auto" w:fill="auto"/>
          </w:tcPr>
          <w:p w14:paraId="5C071EEF" w14:textId="630FCDE7" w:rsidR="0054020B" w:rsidRPr="00756358" w:rsidRDefault="007C0A6B">
            <w:pPr>
              <w:rPr>
                <w:rFonts w:ascii="Times New Roman" w:hAnsi="Times New Roman" w:cs="Times New Roman"/>
              </w:rPr>
            </w:pPr>
            <w:r>
              <w:rPr>
                <w:rFonts w:ascii="Times New Roman" w:hAnsi="Times New Roman" w:cs="Times New Roman"/>
              </w:rPr>
              <w:t>7</w:t>
            </w:r>
            <w:r w:rsidR="0054020B" w:rsidRPr="00756358">
              <w:rPr>
                <w:rFonts w:ascii="Times New Roman" w:hAnsi="Times New Roman" w:cs="Times New Roman"/>
              </w:rPr>
              <w:t xml:space="preserve">. </w:t>
            </w:r>
            <w:r w:rsidR="0054020B">
              <w:rPr>
                <w:rFonts w:ascii="Times New Roman" w:hAnsi="Times New Roman" w:cs="Times New Roman"/>
              </w:rPr>
              <w:t>VQ-P</w:t>
            </w:r>
          </w:p>
        </w:tc>
        <w:tc>
          <w:tcPr>
            <w:tcW w:w="1885" w:type="dxa"/>
          </w:tcPr>
          <w:p w14:paraId="183AAE0A" w14:textId="77777777" w:rsidR="0054020B" w:rsidRPr="00756358" w:rsidRDefault="0054020B">
            <w:pPr>
              <w:jc w:val="center"/>
              <w:rPr>
                <w:rFonts w:ascii="Times New Roman" w:hAnsi="Times New Roman" w:cs="Times New Roman"/>
              </w:rPr>
            </w:pPr>
            <w:r>
              <w:rPr>
                <w:rFonts w:ascii="Times New Roman" w:hAnsi="Times New Roman" w:cs="Times New Roman"/>
              </w:rPr>
              <w:t>13.33 (7.52)</w:t>
            </w:r>
          </w:p>
        </w:tc>
        <w:tc>
          <w:tcPr>
            <w:tcW w:w="1710" w:type="dxa"/>
          </w:tcPr>
          <w:p w14:paraId="1E3368BC" w14:textId="77777777" w:rsidR="0054020B" w:rsidRDefault="0054020B">
            <w:pPr>
              <w:jc w:val="center"/>
              <w:rPr>
                <w:rFonts w:ascii="Times New Roman" w:hAnsi="Times New Roman" w:cs="Times New Roman"/>
              </w:rPr>
            </w:pPr>
            <w:r>
              <w:rPr>
                <w:rFonts w:ascii="Times New Roman" w:hAnsi="Times New Roman" w:cs="Times New Roman"/>
              </w:rPr>
              <w:t>13.81 (7.46)</w:t>
            </w:r>
          </w:p>
        </w:tc>
        <w:tc>
          <w:tcPr>
            <w:tcW w:w="1710" w:type="dxa"/>
          </w:tcPr>
          <w:p w14:paraId="3545C97E" w14:textId="77777777" w:rsidR="0054020B" w:rsidRDefault="0054020B">
            <w:pPr>
              <w:jc w:val="center"/>
              <w:rPr>
                <w:rFonts w:ascii="Times New Roman" w:hAnsi="Times New Roman" w:cs="Times New Roman"/>
              </w:rPr>
            </w:pPr>
            <w:r>
              <w:rPr>
                <w:rFonts w:ascii="Times New Roman" w:hAnsi="Times New Roman" w:cs="Times New Roman"/>
              </w:rPr>
              <w:t>12.38 (7.36)</w:t>
            </w:r>
          </w:p>
        </w:tc>
        <w:tc>
          <w:tcPr>
            <w:tcW w:w="1710" w:type="dxa"/>
          </w:tcPr>
          <w:p w14:paraId="514FAE67" w14:textId="77777777" w:rsidR="0054020B" w:rsidRDefault="0054020B">
            <w:pPr>
              <w:jc w:val="center"/>
              <w:rPr>
                <w:rFonts w:ascii="Times New Roman" w:hAnsi="Times New Roman" w:cs="Times New Roman"/>
              </w:rPr>
            </w:pPr>
            <w:r>
              <w:rPr>
                <w:rFonts w:ascii="Times New Roman" w:hAnsi="Times New Roman" w:cs="Times New Roman"/>
              </w:rPr>
              <w:t>13.43 (9.81)</w:t>
            </w:r>
          </w:p>
        </w:tc>
        <w:tc>
          <w:tcPr>
            <w:tcW w:w="1710" w:type="dxa"/>
          </w:tcPr>
          <w:p w14:paraId="78E29821" w14:textId="77777777" w:rsidR="0054020B" w:rsidRDefault="0054020B">
            <w:pPr>
              <w:jc w:val="center"/>
              <w:rPr>
                <w:rFonts w:ascii="Times New Roman" w:hAnsi="Times New Roman" w:cs="Times New Roman"/>
              </w:rPr>
            </w:pPr>
            <w:r>
              <w:rPr>
                <w:rFonts w:ascii="Times New Roman" w:hAnsi="Times New Roman" w:cs="Times New Roman"/>
              </w:rPr>
              <w:t>14.50 (6.36)</w:t>
            </w:r>
          </w:p>
        </w:tc>
      </w:tr>
      <w:tr w:rsidR="0054020B" w:rsidRPr="00756358" w14:paraId="5A72021E" w14:textId="77777777" w:rsidTr="001500BA">
        <w:trPr>
          <w:trHeight w:val="449"/>
        </w:trPr>
        <w:tc>
          <w:tcPr>
            <w:tcW w:w="1985" w:type="dxa"/>
            <w:shd w:val="clear" w:color="auto" w:fill="auto"/>
          </w:tcPr>
          <w:p w14:paraId="372D858C" w14:textId="70B29C05" w:rsidR="0054020B" w:rsidRPr="00756358" w:rsidRDefault="007C0A6B">
            <w:pPr>
              <w:rPr>
                <w:rFonts w:ascii="Times New Roman" w:hAnsi="Times New Roman" w:cs="Times New Roman"/>
              </w:rPr>
            </w:pPr>
            <w:r>
              <w:rPr>
                <w:rFonts w:ascii="Times New Roman" w:hAnsi="Times New Roman" w:cs="Times New Roman"/>
              </w:rPr>
              <w:t>8</w:t>
            </w:r>
            <w:r w:rsidR="0054020B" w:rsidRPr="00756358">
              <w:rPr>
                <w:rFonts w:ascii="Times New Roman" w:hAnsi="Times New Roman" w:cs="Times New Roman"/>
              </w:rPr>
              <w:t xml:space="preserve">. </w:t>
            </w:r>
            <w:r w:rsidR="0054020B">
              <w:rPr>
                <w:rFonts w:ascii="Times New Roman" w:hAnsi="Times New Roman" w:cs="Times New Roman"/>
              </w:rPr>
              <w:t>BAI</w:t>
            </w:r>
          </w:p>
        </w:tc>
        <w:tc>
          <w:tcPr>
            <w:tcW w:w="1885" w:type="dxa"/>
          </w:tcPr>
          <w:p w14:paraId="68690AF2" w14:textId="77777777" w:rsidR="0054020B" w:rsidRPr="00756358" w:rsidRDefault="0054020B">
            <w:pPr>
              <w:jc w:val="center"/>
              <w:rPr>
                <w:rFonts w:ascii="Times New Roman" w:hAnsi="Times New Roman" w:cs="Times New Roman"/>
              </w:rPr>
            </w:pPr>
            <w:r>
              <w:rPr>
                <w:rFonts w:ascii="Times New Roman" w:hAnsi="Times New Roman" w:cs="Times New Roman"/>
              </w:rPr>
              <w:t>21.83 (11.08)</w:t>
            </w:r>
          </w:p>
        </w:tc>
        <w:tc>
          <w:tcPr>
            <w:tcW w:w="1710" w:type="dxa"/>
          </w:tcPr>
          <w:p w14:paraId="20D5E3DF" w14:textId="77777777" w:rsidR="0054020B" w:rsidRDefault="0054020B">
            <w:pPr>
              <w:jc w:val="center"/>
              <w:rPr>
                <w:rFonts w:ascii="Times New Roman" w:hAnsi="Times New Roman" w:cs="Times New Roman"/>
              </w:rPr>
            </w:pPr>
            <w:r>
              <w:rPr>
                <w:rFonts w:ascii="Times New Roman" w:hAnsi="Times New Roman" w:cs="Times New Roman"/>
              </w:rPr>
              <w:t>20.38 (10.22)</w:t>
            </w:r>
          </w:p>
        </w:tc>
        <w:tc>
          <w:tcPr>
            <w:tcW w:w="1710" w:type="dxa"/>
          </w:tcPr>
          <w:p w14:paraId="4893A273" w14:textId="77777777" w:rsidR="0054020B" w:rsidRDefault="0054020B">
            <w:pPr>
              <w:jc w:val="center"/>
              <w:rPr>
                <w:rFonts w:ascii="Times New Roman" w:hAnsi="Times New Roman" w:cs="Times New Roman"/>
              </w:rPr>
            </w:pPr>
            <w:r>
              <w:rPr>
                <w:rFonts w:ascii="Times New Roman" w:hAnsi="Times New Roman" w:cs="Times New Roman"/>
              </w:rPr>
              <w:t>26.28 (12.47)</w:t>
            </w:r>
          </w:p>
        </w:tc>
        <w:tc>
          <w:tcPr>
            <w:tcW w:w="1710" w:type="dxa"/>
          </w:tcPr>
          <w:p w14:paraId="62CBF7B5" w14:textId="77777777" w:rsidR="0054020B" w:rsidRDefault="0054020B">
            <w:pPr>
              <w:jc w:val="center"/>
              <w:rPr>
                <w:rFonts w:ascii="Times New Roman" w:hAnsi="Times New Roman" w:cs="Times New Roman"/>
              </w:rPr>
            </w:pPr>
            <w:r>
              <w:rPr>
                <w:rFonts w:ascii="Times New Roman" w:hAnsi="Times New Roman" w:cs="Times New Roman"/>
              </w:rPr>
              <w:t>15.50 (7.99)</w:t>
            </w:r>
          </w:p>
        </w:tc>
        <w:tc>
          <w:tcPr>
            <w:tcW w:w="1710" w:type="dxa"/>
          </w:tcPr>
          <w:p w14:paraId="45EAC41A" w14:textId="77777777" w:rsidR="0054020B" w:rsidRDefault="0054020B">
            <w:pPr>
              <w:jc w:val="center"/>
              <w:rPr>
                <w:rFonts w:ascii="Times New Roman" w:hAnsi="Times New Roman" w:cs="Times New Roman"/>
              </w:rPr>
            </w:pPr>
            <w:r>
              <w:rPr>
                <w:rFonts w:ascii="Times New Roman" w:hAnsi="Times New Roman" w:cs="Times New Roman"/>
              </w:rPr>
              <w:t>21.00 (0.00)</w:t>
            </w:r>
          </w:p>
        </w:tc>
      </w:tr>
      <w:tr w:rsidR="0054020B" w:rsidRPr="00756358" w14:paraId="52FC682B" w14:textId="77777777" w:rsidTr="001500BA">
        <w:trPr>
          <w:trHeight w:val="449"/>
        </w:trPr>
        <w:tc>
          <w:tcPr>
            <w:tcW w:w="1985" w:type="dxa"/>
            <w:shd w:val="clear" w:color="auto" w:fill="auto"/>
          </w:tcPr>
          <w:p w14:paraId="62C82F95" w14:textId="33517777" w:rsidR="0054020B" w:rsidRPr="00756358" w:rsidRDefault="007C0A6B">
            <w:pPr>
              <w:rPr>
                <w:rFonts w:ascii="Times New Roman" w:hAnsi="Times New Roman" w:cs="Times New Roman"/>
              </w:rPr>
            </w:pPr>
            <w:r>
              <w:rPr>
                <w:rFonts w:ascii="Times New Roman" w:hAnsi="Times New Roman" w:cs="Times New Roman"/>
              </w:rPr>
              <w:t>9</w:t>
            </w:r>
            <w:r w:rsidR="0054020B" w:rsidRPr="00756358">
              <w:rPr>
                <w:rFonts w:ascii="Times New Roman" w:hAnsi="Times New Roman" w:cs="Times New Roman"/>
              </w:rPr>
              <w:t xml:space="preserve">. </w:t>
            </w:r>
            <w:r w:rsidR="0054020B">
              <w:rPr>
                <w:rFonts w:ascii="Times New Roman" w:hAnsi="Times New Roman" w:cs="Times New Roman"/>
              </w:rPr>
              <w:t>BDI</w:t>
            </w:r>
          </w:p>
        </w:tc>
        <w:tc>
          <w:tcPr>
            <w:tcW w:w="1885" w:type="dxa"/>
          </w:tcPr>
          <w:p w14:paraId="34D65C8B" w14:textId="77777777" w:rsidR="0054020B" w:rsidRPr="00756358" w:rsidRDefault="0054020B">
            <w:pPr>
              <w:jc w:val="center"/>
              <w:rPr>
                <w:rFonts w:ascii="Times New Roman" w:hAnsi="Times New Roman" w:cs="Times New Roman"/>
              </w:rPr>
            </w:pPr>
            <w:r>
              <w:rPr>
                <w:rFonts w:ascii="Times New Roman" w:hAnsi="Times New Roman" w:cs="Times New Roman"/>
              </w:rPr>
              <w:t>29.16 (12.44)</w:t>
            </w:r>
          </w:p>
        </w:tc>
        <w:tc>
          <w:tcPr>
            <w:tcW w:w="1710" w:type="dxa"/>
          </w:tcPr>
          <w:p w14:paraId="1EA90C2D" w14:textId="77777777" w:rsidR="0054020B" w:rsidRDefault="0054020B">
            <w:pPr>
              <w:jc w:val="center"/>
              <w:rPr>
                <w:rFonts w:ascii="Times New Roman" w:hAnsi="Times New Roman" w:cs="Times New Roman"/>
              </w:rPr>
            </w:pPr>
            <w:r>
              <w:rPr>
                <w:rFonts w:ascii="Times New Roman" w:hAnsi="Times New Roman" w:cs="Times New Roman"/>
              </w:rPr>
              <w:t>27.35 (10.57)</w:t>
            </w:r>
          </w:p>
        </w:tc>
        <w:tc>
          <w:tcPr>
            <w:tcW w:w="1710" w:type="dxa"/>
          </w:tcPr>
          <w:p w14:paraId="5644DF5B" w14:textId="77777777" w:rsidR="0054020B" w:rsidRDefault="0054020B">
            <w:pPr>
              <w:jc w:val="center"/>
              <w:rPr>
                <w:rFonts w:ascii="Times New Roman" w:hAnsi="Times New Roman" w:cs="Times New Roman"/>
              </w:rPr>
            </w:pPr>
            <w:r>
              <w:rPr>
                <w:rFonts w:ascii="Times New Roman" w:hAnsi="Times New Roman" w:cs="Times New Roman"/>
              </w:rPr>
              <w:t>33.54 (14.00)</w:t>
            </w:r>
          </w:p>
        </w:tc>
        <w:tc>
          <w:tcPr>
            <w:tcW w:w="1710" w:type="dxa"/>
          </w:tcPr>
          <w:p w14:paraId="2B398B10" w14:textId="77777777" w:rsidR="0054020B" w:rsidRDefault="0054020B">
            <w:pPr>
              <w:jc w:val="center"/>
              <w:rPr>
                <w:rFonts w:ascii="Times New Roman" w:hAnsi="Times New Roman" w:cs="Times New Roman"/>
              </w:rPr>
            </w:pPr>
            <w:r>
              <w:rPr>
                <w:rFonts w:ascii="Times New Roman" w:hAnsi="Times New Roman" w:cs="Times New Roman"/>
              </w:rPr>
              <w:t>24.29 (15.78)</w:t>
            </w:r>
          </w:p>
        </w:tc>
        <w:tc>
          <w:tcPr>
            <w:tcW w:w="1710" w:type="dxa"/>
          </w:tcPr>
          <w:p w14:paraId="5998B8F5" w14:textId="77777777" w:rsidR="0054020B" w:rsidRDefault="0054020B">
            <w:pPr>
              <w:jc w:val="center"/>
              <w:rPr>
                <w:rFonts w:ascii="Times New Roman" w:hAnsi="Times New Roman" w:cs="Times New Roman"/>
              </w:rPr>
            </w:pPr>
            <w:r>
              <w:rPr>
                <w:rFonts w:ascii="Times New Roman" w:hAnsi="Times New Roman" w:cs="Times New Roman"/>
              </w:rPr>
              <w:t>31.50 (9.19)</w:t>
            </w:r>
          </w:p>
        </w:tc>
      </w:tr>
      <w:tr w:rsidR="0054020B" w:rsidRPr="00756358" w14:paraId="6D753AAF" w14:textId="77777777" w:rsidTr="001500BA">
        <w:trPr>
          <w:trHeight w:val="449"/>
        </w:trPr>
        <w:tc>
          <w:tcPr>
            <w:tcW w:w="1985" w:type="dxa"/>
            <w:shd w:val="clear" w:color="auto" w:fill="auto"/>
          </w:tcPr>
          <w:p w14:paraId="3835194E" w14:textId="19B5B599" w:rsidR="0054020B" w:rsidRDefault="007C0A6B">
            <w:pPr>
              <w:rPr>
                <w:rFonts w:ascii="Times New Roman" w:hAnsi="Times New Roman" w:cs="Times New Roman"/>
              </w:rPr>
            </w:pPr>
            <w:r>
              <w:rPr>
                <w:rFonts w:ascii="Times New Roman" w:hAnsi="Times New Roman" w:cs="Times New Roman"/>
              </w:rPr>
              <w:t>10</w:t>
            </w:r>
            <w:r w:rsidR="0054020B">
              <w:rPr>
                <w:rFonts w:ascii="Times New Roman" w:hAnsi="Times New Roman" w:cs="Times New Roman"/>
              </w:rPr>
              <w:t>. BI-AAQ</w:t>
            </w:r>
          </w:p>
        </w:tc>
        <w:tc>
          <w:tcPr>
            <w:tcW w:w="1885" w:type="dxa"/>
          </w:tcPr>
          <w:p w14:paraId="68189D73" w14:textId="77777777" w:rsidR="0054020B" w:rsidRDefault="0054020B">
            <w:pPr>
              <w:jc w:val="center"/>
              <w:rPr>
                <w:rFonts w:ascii="Times New Roman" w:hAnsi="Times New Roman" w:cs="Times New Roman"/>
              </w:rPr>
            </w:pPr>
            <w:r>
              <w:rPr>
                <w:rFonts w:ascii="Times New Roman" w:hAnsi="Times New Roman" w:cs="Times New Roman"/>
              </w:rPr>
              <w:t>53.95 (16.98)</w:t>
            </w:r>
          </w:p>
        </w:tc>
        <w:tc>
          <w:tcPr>
            <w:tcW w:w="1710" w:type="dxa"/>
          </w:tcPr>
          <w:p w14:paraId="135D35FF" w14:textId="77777777" w:rsidR="0054020B" w:rsidRDefault="0054020B">
            <w:pPr>
              <w:jc w:val="center"/>
              <w:rPr>
                <w:rFonts w:ascii="Times New Roman" w:hAnsi="Times New Roman" w:cs="Times New Roman"/>
              </w:rPr>
            </w:pPr>
            <w:r>
              <w:rPr>
                <w:rFonts w:ascii="Times New Roman" w:hAnsi="Times New Roman" w:cs="Times New Roman"/>
              </w:rPr>
              <w:t>50.33 (16.76)</w:t>
            </w:r>
          </w:p>
        </w:tc>
        <w:tc>
          <w:tcPr>
            <w:tcW w:w="1710" w:type="dxa"/>
          </w:tcPr>
          <w:p w14:paraId="79ED3CB8" w14:textId="77777777" w:rsidR="0054020B" w:rsidRDefault="0054020B">
            <w:pPr>
              <w:jc w:val="center"/>
              <w:rPr>
                <w:rFonts w:ascii="Times New Roman" w:hAnsi="Times New Roman" w:cs="Times New Roman"/>
              </w:rPr>
            </w:pPr>
            <w:r>
              <w:rPr>
                <w:rFonts w:ascii="Times New Roman" w:hAnsi="Times New Roman" w:cs="Times New Roman"/>
              </w:rPr>
              <w:t>58.21 (16.72)</w:t>
            </w:r>
          </w:p>
        </w:tc>
        <w:tc>
          <w:tcPr>
            <w:tcW w:w="1710" w:type="dxa"/>
          </w:tcPr>
          <w:p w14:paraId="1D3F4AD1" w14:textId="77777777" w:rsidR="0054020B" w:rsidRDefault="0054020B">
            <w:pPr>
              <w:jc w:val="center"/>
              <w:rPr>
                <w:rFonts w:ascii="Times New Roman" w:hAnsi="Times New Roman" w:cs="Times New Roman"/>
              </w:rPr>
            </w:pPr>
            <w:r>
              <w:rPr>
                <w:rFonts w:ascii="Times New Roman" w:hAnsi="Times New Roman" w:cs="Times New Roman"/>
              </w:rPr>
              <w:t>60.14 (18.46)</w:t>
            </w:r>
          </w:p>
        </w:tc>
        <w:tc>
          <w:tcPr>
            <w:tcW w:w="1710" w:type="dxa"/>
          </w:tcPr>
          <w:p w14:paraId="20260407" w14:textId="77777777" w:rsidR="0054020B" w:rsidRDefault="0054020B">
            <w:pPr>
              <w:jc w:val="center"/>
              <w:rPr>
                <w:rFonts w:ascii="Times New Roman" w:hAnsi="Times New Roman" w:cs="Times New Roman"/>
              </w:rPr>
            </w:pPr>
            <w:r>
              <w:rPr>
                <w:rFonts w:ascii="Times New Roman" w:hAnsi="Times New Roman" w:cs="Times New Roman"/>
              </w:rPr>
              <w:t>57.00 (8.49)</w:t>
            </w:r>
          </w:p>
        </w:tc>
      </w:tr>
    </w:tbl>
    <w:p w14:paraId="455949FA" w14:textId="77777777" w:rsidR="0054020B" w:rsidRDefault="0054020B" w:rsidP="008D5562">
      <w:pPr>
        <w:rPr>
          <w:rFonts w:ascii="Times New Roman" w:hAnsi="Times New Roman" w:cs="Times New Roman"/>
          <w:b/>
          <w:bCs/>
        </w:rPr>
      </w:pPr>
      <w:r>
        <w:rPr>
          <w:rFonts w:ascii="Times New Roman" w:hAnsi="Times New Roman" w:cs="Times New Roman"/>
          <w:b/>
          <w:bCs/>
        </w:rPr>
        <w:br w:type="textWrapping" w:clear="all"/>
      </w:r>
    </w:p>
    <w:p w14:paraId="73B4E582" w14:textId="4F6C9D57" w:rsidR="0001708C" w:rsidRDefault="0054020B" w:rsidP="008D5562">
      <w:pPr>
        <w:rPr>
          <w:rFonts w:ascii="Times New Roman" w:hAnsi="Times New Roman" w:cs="Times New Roman"/>
        </w:rPr>
      </w:pPr>
      <w:r w:rsidRPr="002931FC">
        <w:rPr>
          <w:rFonts w:ascii="Times New Roman" w:hAnsi="Times New Roman" w:cs="Times New Roman"/>
          <w:i/>
          <w:iCs/>
        </w:rPr>
        <w:t xml:space="preserve">Note: </w:t>
      </w:r>
      <w:r w:rsidR="0001708C" w:rsidRPr="003C012F">
        <w:rPr>
          <w:rFonts w:ascii="Times New Roman" w:hAnsi="Times New Roman" w:cs="Times New Roman"/>
        </w:rPr>
        <w:t xml:space="preserve">AN-R = Anorexia Nervous Restrictive </w:t>
      </w:r>
      <w:r w:rsidR="0001708C">
        <w:rPr>
          <w:rFonts w:ascii="Times New Roman" w:hAnsi="Times New Roman" w:cs="Times New Roman"/>
        </w:rPr>
        <w:t>subt</w:t>
      </w:r>
      <w:r w:rsidR="0001708C" w:rsidRPr="003C012F">
        <w:rPr>
          <w:rFonts w:ascii="Times New Roman" w:hAnsi="Times New Roman" w:cs="Times New Roman"/>
        </w:rPr>
        <w:t xml:space="preserve">ype; AN-B/P = Anorexia Nervosa </w:t>
      </w:r>
      <w:r w:rsidR="0001708C">
        <w:rPr>
          <w:rFonts w:ascii="Times New Roman" w:hAnsi="Times New Roman" w:cs="Times New Roman"/>
        </w:rPr>
        <w:t>Binge/Purge</w:t>
      </w:r>
      <w:r w:rsidR="0001708C" w:rsidRPr="003C012F">
        <w:rPr>
          <w:rFonts w:ascii="Times New Roman" w:hAnsi="Times New Roman" w:cs="Times New Roman"/>
        </w:rPr>
        <w:t xml:space="preserve"> </w:t>
      </w:r>
      <w:r w:rsidR="0001708C">
        <w:rPr>
          <w:rFonts w:ascii="Times New Roman" w:hAnsi="Times New Roman" w:cs="Times New Roman"/>
        </w:rPr>
        <w:t>subt</w:t>
      </w:r>
      <w:r w:rsidR="0001708C" w:rsidRPr="003C012F">
        <w:rPr>
          <w:rFonts w:ascii="Times New Roman" w:hAnsi="Times New Roman" w:cs="Times New Roman"/>
        </w:rPr>
        <w:t xml:space="preserve">ype; BN = Bulimia Nervosa, </w:t>
      </w:r>
      <w:r w:rsidR="0001708C">
        <w:rPr>
          <w:rFonts w:ascii="Times New Roman" w:hAnsi="Times New Roman" w:cs="Times New Roman"/>
        </w:rPr>
        <w:t xml:space="preserve">Other includes </w:t>
      </w:r>
      <w:r w:rsidR="0001708C" w:rsidRPr="003C012F">
        <w:rPr>
          <w:rFonts w:ascii="Times New Roman" w:hAnsi="Times New Roman" w:cs="Times New Roman"/>
        </w:rPr>
        <w:t>Binge Eating Disorder</w:t>
      </w:r>
      <w:r w:rsidR="0001708C">
        <w:rPr>
          <w:rFonts w:ascii="Times New Roman" w:hAnsi="Times New Roman" w:cs="Times New Roman"/>
        </w:rPr>
        <w:t xml:space="preserve">, </w:t>
      </w:r>
      <w:r w:rsidR="0001708C" w:rsidRPr="003C012F">
        <w:rPr>
          <w:rFonts w:ascii="Times New Roman" w:hAnsi="Times New Roman" w:cs="Times New Roman"/>
        </w:rPr>
        <w:t>Avoidant and Restrictive Feeding Intake Disorder</w:t>
      </w:r>
      <w:r w:rsidR="0001708C">
        <w:rPr>
          <w:rFonts w:ascii="Times New Roman" w:hAnsi="Times New Roman" w:cs="Times New Roman"/>
        </w:rPr>
        <w:t xml:space="preserve">, and </w:t>
      </w:r>
      <w:r w:rsidR="0001708C" w:rsidRPr="003C012F">
        <w:rPr>
          <w:rFonts w:ascii="Times New Roman" w:hAnsi="Times New Roman" w:cs="Times New Roman"/>
        </w:rPr>
        <w:t>Otherwise Specified Feeding Eating Disor</w:t>
      </w:r>
      <w:r w:rsidR="0001708C">
        <w:rPr>
          <w:rFonts w:ascii="Times New Roman" w:hAnsi="Times New Roman" w:cs="Times New Roman"/>
        </w:rPr>
        <w:t>d</w:t>
      </w:r>
      <w:r w:rsidR="0001708C" w:rsidRPr="003C012F">
        <w:rPr>
          <w:rFonts w:ascii="Times New Roman" w:hAnsi="Times New Roman" w:cs="Times New Roman"/>
        </w:rPr>
        <w:t>er</w:t>
      </w:r>
      <w:r w:rsidR="0001708C">
        <w:rPr>
          <w:rFonts w:ascii="Times New Roman" w:hAnsi="Times New Roman" w:cs="Times New Roman"/>
        </w:rPr>
        <w:t xml:space="preserve">. </w:t>
      </w:r>
      <w:r w:rsidRPr="002931FC">
        <w:rPr>
          <w:rFonts w:ascii="Times New Roman" w:hAnsi="Times New Roman" w:cs="Times New Roman"/>
        </w:rPr>
        <w:t>EDE</w:t>
      </w:r>
      <w:r>
        <w:rPr>
          <w:rFonts w:ascii="Times New Roman" w:hAnsi="Times New Roman" w:cs="Times New Roman"/>
        </w:rPr>
        <w:t>-Q</w:t>
      </w:r>
      <w:r w:rsidRPr="002931FC">
        <w:rPr>
          <w:rFonts w:ascii="Times New Roman" w:hAnsi="Times New Roman" w:cs="Times New Roman"/>
          <w:i/>
          <w:iCs/>
        </w:rPr>
        <w:t xml:space="preserve"> = </w:t>
      </w:r>
      <w:r w:rsidRPr="002931FC">
        <w:rPr>
          <w:rFonts w:ascii="Times New Roman" w:hAnsi="Times New Roman" w:cs="Times New Roman"/>
        </w:rPr>
        <w:t>Eating Disorder Examination Questionnaire; VQ-O = Valuing Questionnaire – Obstruction to valued living; VQ-P = Valuing Questionnaire – Progress in valued living; BAI = Beck Anxiety Inventory; BDI = Beck Depression Inventory</w:t>
      </w:r>
      <w:r>
        <w:rPr>
          <w:rFonts w:ascii="Times New Roman" w:hAnsi="Times New Roman" w:cs="Times New Roman"/>
        </w:rPr>
        <w:t>; BI-AAQ = Body Image Acceptance and Action Questionnaire.</w:t>
      </w:r>
    </w:p>
    <w:p w14:paraId="4BC4E99D" w14:textId="7297EEEB" w:rsidR="0054020B" w:rsidRDefault="0054020B" w:rsidP="008D5562">
      <w:pPr>
        <w:rPr>
          <w:rFonts w:ascii="Times New Roman" w:hAnsi="Times New Roman" w:cs="Times New Roman"/>
          <w:b/>
          <w:bCs/>
        </w:rPr>
        <w:sectPr w:rsidR="0054020B" w:rsidSect="007B0D59">
          <w:pgSz w:w="15840" w:h="12240" w:orient="landscape"/>
          <w:pgMar w:top="1440" w:right="1440" w:bottom="1440" w:left="1440" w:header="720" w:footer="720" w:gutter="0"/>
          <w:cols w:space="720"/>
          <w:docGrid w:linePitch="360"/>
        </w:sectPr>
      </w:pPr>
    </w:p>
    <w:p w14:paraId="14505C83" w14:textId="77777777" w:rsidR="0054020B" w:rsidRPr="00756358" w:rsidRDefault="0054020B" w:rsidP="008D5562">
      <w:pPr>
        <w:rPr>
          <w:rFonts w:ascii="Times New Roman" w:hAnsi="Times New Roman" w:cs="Times New Roman"/>
        </w:rPr>
      </w:pPr>
      <w:r w:rsidRPr="00756358">
        <w:rPr>
          <w:rFonts w:ascii="Times New Roman" w:hAnsi="Times New Roman" w:cs="Times New Roman"/>
        </w:rPr>
        <w:lastRenderedPageBreak/>
        <w:t xml:space="preserve">Table </w:t>
      </w:r>
      <w:r>
        <w:rPr>
          <w:rFonts w:ascii="Times New Roman" w:hAnsi="Times New Roman" w:cs="Times New Roman"/>
        </w:rPr>
        <w:t>3</w:t>
      </w:r>
    </w:p>
    <w:p w14:paraId="69F9D1D9" w14:textId="77777777" w:rsidR="0054020B" w:rsidRPr="00756358" w:rsidRDefault="0054020B" w:rsidP="008D5562">
      <w:pPr>
        <w:rPr>
          <w:rFonts w:ascii="Times New Roman" w:hAnsi="Times New Roman" w:cs="Times New Roman"/>
          <w:i/>
        </w:rPr>
      </w:pPr>
    </w:p>
    <w:p w14:paraId="2FF45DE1" w14:textId="35D70D65" w:rsidR="0054020B" w:rsidRPr="00756358" w:rsidRDefault="0054020B" w:rsidP="008D5562">
      <w:pPr>
        <w:rPr>
          <w:rFonts w:ascii="Times New Roman" w:hAnsi="Times New Roman" w:cs="Times New Roman"/>
          <w:i/>
        </w:rPr>
      </w:pPr>
      <w:r w:rsidRPr="00756358">
        <w:rPr>
          <w:rFonts w:ascii="Times New Roman" w:hAnsi="Times New Roman" w:cs="Times New Roman"/>
          <w:i/>
        </w:rPr>
        <w:t>Correlations</w:t>
      </w:r>
      <w:r>
        <w:rPr>
          <w:rFonts w:ascii="Times New Roman" w:hAnsi="Times New Roman" w:cs="Times New Roman"/>
          <w:i/>
        </w:rPr>
        <w:t xml:space="preserve"> </w:t>
      </w:r>
      <w:r w:rsidRPr="00756358">
        <w:rPr>
          <w:rFonts w:ascii="Times New Roman" w:hAnsi="Times New Roman" w:cs="Times New Roman"/>
          <w:i/>
        </w:rPr>
        <w:t xml:space="preserve">for </w:t>
      </w:r>
      <w:r w:rsidR="00E02F78">
        <w:rPr>
          <w:rFonts w:ascii="Times New Roman" w:hAnsi="Times New Roman" w:cs="Times New Roman"/>
          <w:i/>
        </w:rPr>
        <w:t xml:space="preserve">duration of illness, BMI, and </w:t>
      </w:r>
      <w:r w:rsidRPr="00756358">
        <w:rPr>
          <w:rFonts w:ascii="Times New Roman" w:hAnsi="Times New Roman" w:cs="Times New Roman"/>
          <w:i/>
        </w:rPr>
        <w:t>all measures</w:t>
      </w:r>
      <w:r>
        <w:rPr>
          <w:rFonts w:ascii="Times New Roman" w:hAnsi="Times New Roman" w:cs="Times New Roman"/>
          <w:i/>
        </w:rPr>
        <w:t xml:space="preserve"> in the entire sample</w:t>
      </w:r>
    </w:p>
    <w:p w14:paraId="4CC257BB" w14:textId="77777777" w:rsidR="0054020B" w:rsidRPr="00756358" w:rsidRDefault="0054020B" w:rsidP="008D5562">
      <w:pPr>
        <w:rPr>
          <w:rFonts w:ascii="Times New Roman" w:hAnsi="Times New Roman" w:cs="Times New Roman"/>
        </w:rPr>
      </w:pPr>
    </w:p>
    <w:tbl>
      <w:tblPr>
        <w:tblW w:w="15676" w:type="dxa"/>
        <w:tblBorders>
          <w:top w:val="single" w:sz="4" w:space="0" w:color="auto"/>
          <w:bottom w:val="single" w:sz="4" w:space="0" w:color="auto"/>
        </w:tblBorders>
        <w:tblLook w:val="04A0" w:firstRow="1" w:lastRow="0" w:firstColumn="1" w:lastColumn="0" w:noHBand="0" w:noVBand="1"/>
      </w:tblPr>
      <w:tblGrid>
        <w:gridCol w:w="1835"/>
        <w:gridCol w:w="1049"/>
        <w:gridCol w:w="1049"/>
        <w:gridCol w:w="961"/>
        <w:gridCol w:w="961"/>
        <w:gridCol w:w="961"/>
        <w:gridCol w:w="1049"/>
        <w:gridCol w:w="1049"/>
        <w:gridCol w:w="961"/>
        <w:gridCol w:w="876"/>
        <w:gridCol w:w="612"/>
        <w:gridCol w:w="787"/>
        <w:gridCol w:w="2478"/>
        <w:gridCol w:w="1048"/>
      </w:tblGrid>
      <w:tr w:rsidR="00384836" w:rsidRPr="00756358" w14:paraId="76EF5E72" w14:textId="6E324BB0" w:rsidTr="00384836">
        <w:trPr>
          <w:trHeight w:val="813"/>
        </w:trPr>
        <w:tc>
          <w:tcPr>
            <w:tcW w:w="1836" w:type="dxa"/>
            <w:shd w:val="clear" w:color="auto" w:fill="auto"/>
          </w:tcPr>
          <w:p w14:paraId="56AC765A"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Measure</w:t>
            </w:r>
          </w:p>
        </w:tc>
        <w:tc>
          <w:tcPr>
            <w:tcW w:w="1049" w:type="dxa"/>
            <w:shd w:val="clear" w:color="auto" w:fill="auto"/>
          </w:tcPr>
          <w:p w14:paraId="3145373C" w14:textId="77777777" w:rsidR="00AE7BDF" w:rsidRPr="00756358" w:rsidRDefault="00AE7BDF" w:rsidP="00AE7BDF">
            <w:pPr>
              <w:rPr>
                <w:rFonts w:ascii="Times New Roman" w:hAnsi="Times New Roman" w:cs="Times New Roman"/>
                <w:i/>
                <w:iCs/>
              </w:rPr>
            </w:pPr>
            <w:r w:rsidRPr="00756358">
              <w:rPr>
                <w:rFonts w:ascii="Times New Roman" w:hAnsi="Times New Roman" w:cs="Times New Roman"/>
                <w:i/>
                <w:iCs/>
              </w:rPr>
              <w:t>1</w:t>
            </w:r>
          </w:p>
        </w:tc>
        <w:tc>
          <w:tcPr>
            <w:tcW w:w="1049" w:type="dxa"/>
            <w:shd w:val="clear" w:color="auto" w:fill="auto"/>
          </w:tcPr>
          <w:p w14:paraId="4764B8C9" w14:textId="77777777" w:rsidR="00AE7BDF" w:rsidRPr="00756358" w:rsidRDefault="00AE7BDF" w:rsidP="00AE7BDF">
            <w:pPr>
              <w:rPr>
                <w:rFonts w:ascii="Times New Roman" w:hAnsi="Times New Roman" w:cs="Times New Roman"/>
                <w:i/>
                <w:iCs/>
              </w:rPr>
            </w:pPr>
            <w:r w:rsidRPr="00756358">
              <w:rPr>
                <w:rFonts w:ascii="Times New Roman" w:hAnsi="Times New Roman" w:cs="Times New Roman"/>
                <w:i/>
                <w:iCs/>
              </w:rPr>
              <w:t>2</w:t>
            </w:r>
          </w:p>
        </w:tc>
        <w:tc>
          <w:tcPr>
            <w:tcW w:w="961" w:type="dxa"/>
          </w:tcPr>
          <w:p w14:paraId="7E11D580" w14:textId="77777777" w:rsidR="00AE7BDF" w:rsidRPr="00756358" w:rsidRDefault="00AE7BDF" w:rsidP="00AE7BDF">
            <w:pPr>
              <w:rPr>
                <w:rFonts w:ascii="Times New Roman" w:hAnsi="Times New Roman" w:cs="Times New Roman"/>
                <w:i/>
                <w:iCs/>
              </w:rPr>
            </w:pPr>
            <w:r w:rsidRPr="00756358">
              <w:rPr>
                <w:rFonts w:ascii="Times New Roman" w:hAnsi="Times New Roman" w:cs="Times New Roman"/>
                <w:i/>
                <w:iCs/>
              </w:rPr>
              <w:t>3</w:t>
            </w:r>
          </w:p>
        </w:tc>
        <w:tc>
          <w:tcPr>
            <w:tcW w:w="961" w:type="dxa"/>
            <w:shd w:val="clear" w:color="auto" w:fill="auto"/>
          </w:tcPr>
          <w:p w14:paraId="0D389194" w14:textId="77777777" w:rsidR="00AE7BDF" w:rsidRPr="00756358" w:rsidRDefault="00AE7BDF" w:rsidP="00AE7BDF">
            <w:pPr>
              <w:rPr>
                <w:rFonts w:ascii="Times New Roman" w:hAnsi="Times New Roman" w:cs="Times New Roman"/>
                <w:i/>
                <w:iCs/>
              </w:rPr>
            </w:pPr>
            <w:r w:rsidRPr="00756358">
              <w:rPr>
                <w:rFonts w:ascii="Times New Roman" w:hAnsi="Times New Roman" w:cs="Times New Roman"/>
                <w:i/>
                <w:iCs/>
              </w:rPr>
              <w:t>4</w:t>
            </w:r>
          </w:p>
        </w:tc>
        <w:tc>
          <w:tcPr>
            <w:tcW w:w="961" w:type="dxa"/>
          </w:tcPr>
          <w:p w14:paraId="4E359AD4" w14:textId="77777777" w:rsidR="00AE7BDF" w:rsidRPr="00756358" w:rsidRDefault="00AE7BDF" w:rsidP="00AE7BDF">
            <w:pPr>
              <w:rPr>
                <w:rFonts w:ascii="Times New Roman" w:hAnsi="Times New Roman" w:cs="Times New Roman"/>
                <w:i/>
                <w:iCs/>
              </w:rPr>
            </w:pPr>
            <w:r w:rsidRPr="00756358">
              <w:rPr>
                <w:rFonts w:ascii="Times New Roman" w:hAnsi="Times New Roman" w:cs="Times New Roman"/>
                <w:i/>
                <w:iCs/>
              </w:rPr>
              <w:t>5</w:t>
            </w:r>
          </w:p>
        </w:tc>
        <w:tc>
          <w:tcPr>
            <w:tcW w:w="1049" w:type="dxa"/>
          </w:tcPr>
          <w:p w14:paraId="79819C77" w14:textId="77777777" w:rsidR="00AE7BDF" w:rsidRPr="00756358" w:rsidRDefault="00AE7BDF" w:rsidP="00AE7BDF">
            <w:pPr>
              <w:rPr>
                <w:rFonts w:ascii="Times New Roman" w:hAnsi="Times New Roman" w:cs="Times New Roman"/>
                <w:i/>
                <w:iCs/>
              </w:rPr>
            </w:pPr>
            <w:r>
              <w:rPr>
                <w:rFonts w:ascii="Times New Roman" w:hAnsi="Times New Roman" w:cs="Times New Roman"/>
                <w:i/>
                <w:iCs/>
              </w:rPr>
              <w:t>6</w:t>
            </w:r>
          </w:p>
        </w:tc>
        <w:tc>
          <w:tcPr>
            <w:tcW w:w="1049" w:type="dxa"/>
          </w:tcPr>
          <w:p w14:paraId="7C5C7F2E" w14:textId="77777777" w:rsidR="00AE7BDF" w:rsidRPr="00756358" w:rsidRDefault="00AE7BDF" w:rsidP="00AE7BDF">
            <w:pPr>
              <w:rPr>
                <w:rFonts w:ascii="Times New Roman" w:hAnsi="Times New Roman" w:cs="Times New Roman"/>
                <w:i/>
                <w:iCs/>
              </w:rPr>
            </w:pPr>
            <w:r>
              <w:rPr>
                <w:rFonts w:ascii="Times New Roman" w:hAnsi="Times New Roman" w:cs="Times New Roman"/>
                <w:i/>
                <w:iCs/>
              </w:rPr>
              <w:t>7</w:t>
            </w:r>
          </w:p>
        </w:tc>
        <w:tc>
          <w:tcPr>
            <w:tcW w:w="961" w:type="dxa"/>
          </w:tcPr>
          <w:p w14:paraId="038814F4" w14:textId="77777777" w:rsidR="00AE7BDF" w:rsidRPr="00756358" w:rsidRDefault="00AE7BDF" w:rsidP="00AE7BDF">
            <w:pPr>
              <w:rPr>
                <w:rFonts w:ascii="Times New Roman" w:hAnsi="Times New Roman" w:cs="Times New Roman"/>
                <w:i/>
                <w:iCs/>
              </w:rPr>
            </w:pPr>
            <w:r>
              <w:rPr>
                <w:rFonts w:ascii="Times New Roman" w:hAnsi="Times New Roman" w:cs="Times New Roman"/>
                <w:i/>
                <w:iCs/>
              </w:rPr>
              <w:t>8</w:t>
            </w:r>
          </w:p>
        </w:tc>
        <w:tc>
          <w:tcPr>
            <w:tcW w:w="874" w:type="dxa"/>
          </w:tcPr>
          <w:p w14:paraId="16989741" w14:textId="77777777" w:rsidR="00AE7BDF" w:rsidRDefault="00AE7BDF" w:rsidP="00AE7BDF">
            <w:pPr>
              <w:rPr>
                <w:rFonts w:ascii="Times New Roman" w:hAnsi="Times New Roman" w:cs="Times New Roman"/>
                <w:i/>
                <w:iCs/>
              </w:rPr>
            </w:pPr>
            <w:r>
              <w:rPr>
                <w:rFonts w:ascii="Times New Roman" w:hAnsi="Times New Roman" w:cs="Times New Roman"/>
                <w:i/>
                <w:iCs/>
              </w:rPr>
              <w:t>9</w:t>
            </w:r>
          </w:p>
        </w:tc>
        <w:tc>
          <w:tcPr>
            <w:tcW w:w="612" w:type="dxa"/>
          </w:tcPr>
          <w:p w14:paraId="48A0E2D4" w14:textId="7273FDE0" w:rsidR="00AE7BDF" w:rsidRDefault="00AE7BDF" w:rsidP="00AE7BDF">
            <w:pPr>
              <w:rPr>
                <w:rFonts w:ascii="Times New Roman" w:hAnsi="Times New Roman" w:cs="Times New Roman"/>
                <w:i/>
                <w:iCs/>
              </w:rPr>
            </w:pPr>
            <w:r>
              <w:rPr>
                <w:rFonts w:ascii="Times New Roman" w:hAnsi="Times New Roman" w:cs="Times New Roman"/>
                <w:i/>
                <w:iCs/>
              </w:rPr>
              <w:t>10</w:t>
            </w:r>
          </w:p>
        </w:tc>
        <w:tc>
          <w:tcPr>
            <w:tcW w:w="787" w:type="dxa"/>
          </w:tcPr>
          <w:p w14:paraId="14429A0E" w14:textId="342D5DE3" w:rsidR="00AE7BDF" w:rsidRDefault="00AE7BDF" w:rsidP="00AE7BDF">
            <w:pPr>
              <w:rPr>
                <w:rFonts w:ascii="Times New Roman" w:hAnsi="Times New Roman" w:cs="Times New Roman"/>
                <w:i/>
                <w:iCs/>
              </w:rPr>
            </w:pPr>
            <w:r>
              <w:rPr>
                <w:rFonts w:ascii="Times New Roman" w:hAnsi="Times New Roman" w:cs="Times New Roman"/>
                <w:i/>
                <w:iCs/>
              </w:rPr>
              <w:t>11</w:t>
            </w:r>
          </w:p>
        </w:tc>
        <w:tc>
          <w:tcPr>
            <w:tcW w:w="2479" w:type="dxa"/>
          </w:tcPr>
          <w:p w14:paraId="64E005FF" w14:textId="567A81AA" w:rsidR="00AE7BDF" w:rsidRDefault="00AE7BDF" w:rsidP="00AE7BDF">
            <w:pPr>
              <w:rPr>
                <w:rFonts w:ascii="Times New Roman" w:hAnsi="Times New Roman" w:cs="Times New Roman"/>
                <w:i/>
                <w:iCs/>
              </w:rPr>
            </w:pPr>
            <w:r>
              <w:rPr>
                <w:rFonts w:ascii="Times New Roman" w:hAnsi="Times New Roman" w:cs="Times New Roman"/>
                <w:i/>
                <w:iCs/>
              </w:rPr>
              <w:t>12</w:t>
            </w:r>
          </w:p>
        </w:tc>
        <w:tc>
          <w:tcPr>
            <w:tcW w:w="1048" w:type="dxa"/>
          </w:tcPr>
          <w:p w14:paraId="1A8E98B3" w14:textId="78BF7B09" w:rsidR="00AE7BDF" w:rsidRDefault="00AE7BDF" w:rsidP="00AE7BDF">
            <w:pPr>
              <w:rPr>
                <w:rFonts w:ascii="Times New Roman" w:hAnsi="Times New Roman" w:cs="Times New Roman"/>
                <w:i/>
                <w:iCs/>
              </w:rPr>
            </w:pPr>
          </w:p>
        </w:tc>
      </w:tr>
      <w:tr w:rsidR="00384836" w:rsidRPr="00756358" w14:paraId="13DAF6E2" w14:textId="6B84C4F2" w:rsidTr="00384836">
        <w:trPr>
          <w:trHeight w:val="413"/>
        </w:trPr>
        <w:tc>
          <w:tcPr>
            <w:tcW w:w="1836" w:type="dxa"/>
            <w:shd w:val="clear" w:color="auto" w:fill="auto"/>
          </w:tcPr>
          <w:p w14:paraId="58072057"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 xml:space="preserve">1. </w:t>
            </w:r>
            <w:r>
              <w:rPr>
                <w:rFonts w:ascii="Times New Roman" w:hAnsi="Times New Roman" w:cs="Times New Roman"/>
              </w:rPr>
              <w:t>EDE-Q</w:t>
            </w:r>
          </w:p>
        </w:tc>
        <w:tc>
          <w:tcPr>
            <w:tcW w:w="1049" w:type="dxa"/>
            <w:shd w:val="clear" w:color="auto" w:fill="auto"/>
          </w:tcPr>
          <w:p w14:paraId="24709D39"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shd w:val="clear" w:color="auto" w:fill="auto"/>
          </w:tcPr>
          <w:p w14:paraId="0F4C519A"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7DE335C4"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shd w:val="clear" w:color="auto" w:fill="auto"/>
          </w:tcPr>
          <w:p w14:paraId="1092A295"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6473E3B3"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4CF3455C"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2BB8B383"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67CB814E"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052C6994"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0818F7AB" w14:textId="2044B3D2"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1D513A45" w14:textId="1E88870F"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6835A23A" w14:textId="2203A41E"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5F846169" w14:textId="0153000D" w:rsidR="00AE7BDF" w:rsidRPr="00756358" w:rsidRDefault="00AE7BDF" w:rsidP="00AE7BDF">
            <w:pPr>
              <w:rPr>
                <w:rFonts w:ascii="Times New Roman" w:hAnsi="Times New Roman" w:cs="Times New Roman"/>
              </w:rPr>
            </w:pPr>
          </w:p>
        </w:tc>
      </w:tr>
      <w:tr w:rsidR="00384836" w:rsidRPr="00756358" w14:paraId="20568EA5" w14:textId="7499EFC1" w:rsidTr="00384836">
        <w:trPr>
          <w:trHeight w:val="399"/>
        </w:trPr>
        <w:tc>
          <w:tcPr>
            <w:tcW w:w="1836" w:type="dxa"/>
            <w:shd w:val="clear" w:color="auto" w:fill="auto"/>
          </w:tcPr>
          <w:p w14:paraId="523E04B5" w14:textId="77777777" w:rsidR="00AE7BDF" w:rsidRPr="00756358" w:rsidRDefault="00AE7BDF" w:rsidP="00AE7BDF">
            <w:pPr>
              <w:rPr>
                <w:rFonts w:ascii="Times New Roman" w:hAnsi="Times New Roman" w:cs="Times New Roman"/>
              </w:rPr>
            </w:pPr>
            <w:r>
              <w:rPr>
                <w:rFonts w:ascii="Times New Roman" w:hAnsi="Times New Roman" w:cs="Times New Roman"/>
              </w:rPr>
              <w:t>2. EDE-Restraint</w:t>
            </w:r>
          </w:p>
        </w:tc>
        <w:tc>
          <w:tcPr>
            <w:tcW w:w="1049" w:type="dxa"/>
            <w:shd w:val="clear" w:color="auto" w:fill="auto"/>
          </w:tcPr>
          <w:p w14:paraId="30476DF8" w14:textId="445435FA" w:rsidR="00AE7BDF" w:rsidRPr="00756358" w:rsidRDefault="00AE7BDF" w:rsidP="00AE7BDF">
            <w:pPr>
              <w:rPr>
                <w:rFonts w:ascii="Times New Roman" w:hAnsi="Times New Roman" w:cs="Times New Roman"/>
              </w:rPr>
            </w:pPr>
            <w:r>
              <w:rPr>
                <w:rFonts w:ascii="Times New Roman" w:hAnsi="Times New Roman" w:cs="Times New Roman"/>
              </w:rPr>
              <w:t>.91***</w:t>
            </w:r>
          </w:p>
        </w:tc>
        <w:tc>
          <w:tcPr>
            <w:tcW w:w="1049" w:type="dxa"/>
            <w:shd w:val="clear" w:color="auto" w:fill="auto"/>
          </w:tcPr>
          <w:p w14:paraId="3F52913F"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5D9AE2AB"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shd w:val="clear" w:color="auto" w:fill="auto"/>
          </w:tcPr>
          <w:p w14:paraId="19F6B096"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27E124A3"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03475942"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6337FCDC"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75EC737D"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0B178504"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3DE917A4" w14:textId="06B352D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22246032" w14:textId="76B1FBF9"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6E20D12C" w14:textId="00BBC541"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508FAD8F" w14:textId="6C9D6B0D" w:rsidR="00AE7BDF" w:rsidRPr="00756358" w:rsidRDefault="00AE7BDF" w:rsidP="00AE7BDF">
            <w:pPr>
              <w:rPr>
                <w:rFonts w:ascii="Times New Roman" w:hAnsi="Times New Roman" w:cs="Times New Roman"/>
              </w:rPr>
            </w:pPr>
          </w:p>
        </w:tc>
      </w:tr>
      <w:tr w:rsidR="00384836" w:rsidRPr="00756358" w14:paraId="5B8E62B7" w14:textId="330216E6" w:rsidTr="00384836">
        <w:trPr>
          <w:trHeight w:val="655"/>
        </w:trPr>
        <w:tc>
          <w:tcPr>
            <w:tcW w:w="1836" w:type="dxa"/>
            <w:shd w:val="clear" w:color="auto" w:fill="auto"/>
          </w:tcPr>
          <w:p w14:paraId="33AB1F84" w14:textId="77777777" w:rsidR="00AE7BDF" w:rsidRPr="00756358" w:rsidRDefault="00AE7BDF" w:rsidP="00AE7BDF">
            <w:pPr>
              <w:rPr>
                <w:rFonts w:ascii="Times New Roman" w:hAnsi="Times New Roman" w:cs="Times New Roman"/>
              </w:rPr>
            </w:pPr>
            <w:r>
              <w:rPr>
                <w:rFonts w:ascii="Times New Roman" w:hAnsi="Times New Roman" w:cs="Times New Roman"/>
              </w:rPr>
              <w:t>3. EDE-Eating Concerns</w:t>
            </w:r>
          </w:p>
        </w:tc>
        <w:tc>
          <w:tcPr>
            <w:tcW w:w="1049" w:type="dxa"/>
            <w:shd w:val="clear" w:color="auto" w:fill="auto"/>
          </w:tcPr>
          <w:p w14:paraId="46E4E10C" w14:textId="6DA78AB0" w:rsidR="00AE7BDF" w:rsidRPr="00756358" w:rsidRDefault="00AE7BDF" w:rsidP="00AE7BDF">
            <w:pPr>
              <w:rPr>
                <w:rFonts w:ascii="Times New Roman" w:hAnsi="Times New Roman" w:cs="Times New Roman"/>
              </w:rPr>
            </w:pPr>
            <w:r>
              <w:rPr>
                <w:rFonts w:ascii="Times New Roman" w:hAnsi="Times New Roman" w:cs="Times New Roman"/>
              </w:rPr>
              <w:t>.89***</w:t>
            </w:r>
          </w:p>
        </w:tc>
        <w:tc>
          <w:tcPr>
            <w:tcW w:w="1049" w:type="dxa"/>
            <w:shd w:val="clear" w:color="auto" w:fill="auto"/>
          </w:tcPr>
          <w:p w14:paraId="559A57E2" w14:textId="5FF71072" w:rsidR="00AE7BDF" w:rsidRPr="00756358" w:rsidRDefault="00AE7BDF" w:rsidP="00AE7BDF">
            <w:pPr>
              <w:rPr>
                <w:rFonts w:ascii="Times New Roman" w:hAnsi="Times New Roman" w:cs="Times New Roman"/>
              </w:rPr>
            </w:pPr>
            <w:r>
              <w:rPr>
                <w:rFonts w:ascii="Times New Roman" w:hAnsi="Times New Roman" w:cs="Times New Roman"/>
              </w:rPr>
              <w:t>.83***</w:t>
            </w:r>
          </w:p>
        </w:tc>
        <w:tc>
          <w:tcPr>
            <w:tcW w:w="961" w:type="dxa"/>
          </w:tcPr>
          <w:p w14:paraId="1D2A60BB"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shd w:val="clear" w:color="auto" w:fill="auto"/>
          </w:tcPr>
          <w:p w14:paraId="7DCDA16C"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54B6B4FA"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0049C7B2"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297EA838"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7B083ACB"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05C46CCB"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5D5DCB05" w14:textId="287DA386"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3A83EE80" w14:textId="251C8222"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7AAB15FE" w14:textId="3E8B047D"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7235481F" w14:textId="7C058422" w:rsidR="00AE7BDF" w:rsidRPr="00756358" w:rsidRDefault="00AE7BDF" w:rsidP="00AE7BDF">
            <w:pPr>
              <w:rPr>
                <w:rFonts w:ascii="Times New Roman" w:hAnsi="Times New Roman" w:cs="Times New Roman"/>
              </w:rPr>
            </w:pPr>
          </w:p>
        </w:tc>
      </w:tr>
      <w:tr w:rsidR="00384836" w:rsidRPr="00756358" w14:paraId="58157D9E" w14:textId="011CD3E9" w:rsidTr="00384836">
        <w:trPr>
          <w:trHeight w:val="655"/>
        </w:trPr>
        <w:tc>
          <w:tcPr>
            <w:tcW w:w="1836" w:type="dxa"/>
            <w:shd w:val="clear" w:color="auto" w:fill="auto"/>
          </w:tcPr>
          <w:p w14:paraId="006DDE73" w14:textId="77777777" w:rsidR="00AE7BDF" w:rsidRPr="00756358" w:rsidRDefault="00AE7BDF" w:rsidP="00AE7BDF">
            <w:pPr>
              <w:rPr>
                <w:rFonts w:ascii="Times New Roman" w:hAnsi="Times New Roman" w:cs="Times New Roman"/>
              </w:rPr>
            </w:pPr>
            <w:r>
              <w:rPr>
                <w:rFonts w:ascii="Times New Roman" w:hAnsi="Times New Roman" w:cs="Times New Roman"/>
              </w:rPr>
              <w:t>4. EDE-Weight Concerns</w:t>
            </w:r>
          </w:p>
        </w:tc>
        <w:tc>
          <w:tcPr>
            <w:tcW w:w="1049" w:type="dxa"/>
            <w:shd w:val="clear" w:color="auto" w:fill="auto"/>
          </w:tcPr>
          <w:p w14:paraId="11FB9EB2" w14:textId="4F807E18" w:rsidR="00AE7BDF" w:rsidRPr="00756358" w:rsidRDefault="00AE7BDF" w:rsidP="00AE7BDF">
            <w:pPr>
              <w:rPr>
                <w:rFonts w:ascii="Times New Roman" w:hAnsi="Times New Roman" w:cs="Times New Roman"/>
              </w:rPr>
            </w:pPr>
            <w:r>
              <w:rPr>
                <w:rFonts w:ascii="Times New Roman" w:hAnsi="Times New Roman" w:cs="Times New Roman"/>
              </w:rPr>
              <w:t>.90***</w:t>
            </w:r>
          </w:p>
        </w:tc>
        <w:tc>
          <w:tcPr>
            <w:tcW w:w="1049" w:type="dxa"/>
            <w:shd w:val="clear" w:color="auto" w:fill="auto"/>
          </w:tcPr>
          <w:p w14:paraId="7D03DFFD" w14:textId="243ED163" w:rsidR="00AE7BDF" w:rsidRPr="00756358" w:rsidRDefault="00AE7BDF" w:rsidP="00AE7BDF">
            <w:pPr>
              <w:rPr>
                <w:rFonts w:ascii="Times New Roman" w:hAnsi="Times New Roman" w:cs="Times New Roman"/>
              </w:rPr>
            </w:pPr>
            <w:r>
              <w:rPr>
                <w:rFonts w:ascii="Times New Roman" w:hAnsi="Times New Roman" w:cs="Times New Roman"/>
              </w:rPr>
              <w:t>.73***</w:t>
            </w:r>
          </w:p>
        </w:tc>
        <w:tc>
          <w:tcPr>
            <w:tcW w:w="961" w:type="dxa"/>
          </w:tcPr>
          <w:p w14:paraId="18B4E3A3" w14:textId="2E6C6435" w:rsidR="00AE7BDF" w:rsidRPr="00756358" w:rsidRDefault="00AE7BDF" w:rsidP="00AE7BDF">
            <w:pPr>
              <w:rPr>
                <w:rFonts w:ascii="Times New Roman" w:hAnsi="Times New Roman" w:cs="Times New Roman"/>
              </w:rPr>
            </w:pPr>
            <w:r>
              <w:rPr>
                <w:rFonts w:ascii="Times New Roman" w:hAnsi="Times New Roman" w:cs="Times New Roman"/>
              </w:rPr>
              <w:t>.68***</w:t>
            </w:r>
          </w:p>
        </w:tc>
        <w:tc>
          <w:tcPr>
            <w:tcW w:w="961" w:type="dxa"/>
            <w:shd w:val="clear" w:color="auto" w:fill="auto"/>
          </w:tcPr>
          <w:p w14:paraId="6E8DA3AD"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4ACD1E48"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3A0F8281"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000E5A3F"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41A8CC06"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03A7D14F"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79D3AE39" w14:textId="76F725F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207DC9B0" w14:textId="51B923CC"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59033C89" w14:textId="7637F9E3"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49FA54DB" w14:textId="1077A50A" w:rsidR="00AE7BDF" w:rsidRPr="00756358" w:rsidRDefault="00AE7BDF" w:rsidP="00AE7BDF">
            <w:pPr>
              <w:rPr>
                <w:rFonts w:ascii="Times New Roman" w:hAnsi="Times New Roman" w:cs="Times New Roman"/>
              </w:rPr>
            </w:pPr>
          </w:p>
        </w:tc>
      </w:tr>
      <w:tr w:rsidR="00384836" w:rsidRPr="00756358" w14:paraId="5705A91F" w14:textId="23962CC7" w:rsidTr="00384836">
        <w:trPr>
          <w:trHeight w:val="655"/>
        </w:trPr>
        <w:tc>
          <w:tcPr>
            <w:tcW w:w="1836" w:type="dxa"/>
            <w:shd w:val="clear" w:color="auto" w:fill="auto"/>
          </w:tcPr>
          <w:p w14:paraId="641ACC52" w14:textId="271C6AA4" w:rsidR="00AE7BDF" w:rsidRDefault="00AE7BDF" w:rsidP="00AE7BDF">
            <w:pPr>
              <w:rPr>
                <w:rFonts w:ascii="Times New Roman" w:hAnsi="Times New Roman" w:cs="Times New Roman"/>
              </w:rPr>
            </w:pPr>
            <w:r>
              <w:rPr>
                <w:rFonts w:ascii="Times New Roman" w:hAnsi="Times New Roman" w:cs="Times New Roman"/>
              </w:rPr>
              <w:t>5. EDE-Shape Concerns</w:t>
            </w:r>
          </w:p>
        </w:tc>
        <w:tc>
          <w:tcPr>
            <w:tcW w:w="1049" w:type="dxa"/>
            <w:shd w:val="clear" w:color="auto" w:fill="auto"/>
          </w:tcPr>
          <w:p w14:paraId="731D428C" w14:textId="0F7237D0" w:rsidR="00AE7BDF" w:rsidRDefault="00AE7BDF" w:rsidP="00AE7BDF">
            <w:pPr>
              <w:rPr>
                <w:rFonts w:ascii="Times New Roman" w:hAnsi="Times New Roman" w:cs="Times New Roman"/>
              </w:rPr>
            </w:pPr>
            <w:r>
              <w:rPr>
                <w:rFonts w:ascii="Times New Roman" w:hAnsi="Times New Roman" w:cs="Times New Roman"/>
              </w:rPr>
              <w:t>.92***</w:t>
            </w:r>
          </w:p>
        </w:tc>
        <w:tc>
          <w:tcPr>
            <w:tcW w:w="1049" w:type="dxa"/>
            <w:shd w:val="clear" w:color="auto" w:fill="auto"/>
          </w:tcPr>
          <w:p w14:paraId="448EF01E" w14:textId="18F392FE" w:rsidR="00AE7BDF" w:rsidRDefault="00AE7BDF" w:rsidP="00AE7BDF">
            <w:pPr>
              <w:rPr>
                <w:rFonts w:ascii="Times New Roman" w:hAnsi="Times New Roman" w:cs="Times New Roman"/>
              </w:rPr>
            </w:pPr>
            <w:r>
              <w:rPr>
                <w:rFonts w:ascii="Times New Roman" w:hAnsi="Times New Roman" w:cs="Times New Roman"/>
              </w:rPr>
              <w:t>.73***</w:t>
            </w:r>
          </w:p>
        </w:tc>
        <w:tc>
          <w:tcPr>
            <w:tcW w:w="961" w:type="dxa"/>
          </w:tcPr>
          <w:p w14:paraId="3A9E8118" w14:textId="0F4CFF40" w:rsidR="00AE7BDF" w:rsidRDefault="00AE7BDF" w:rsidP="00AE7BDF">
            <w:pPr>
              <w:rPr>
                <w:rFonts w:ascii="Times New Roman" w:hAnsi="Times New Roman" w:cs="Times New Roman"/>
              </w:rPr>
            </w:pPr>
            <w:r>
              <w:rPr>
                <w:rFonts w:ascii="Times New Roman" w:hAnsi="Times New Roman" w:cs="Times New Roman"/>
              </w:rPr>
              <w:t>.74***</w:t>
            </w:r>
          </w:p>
        </w:tc>
        <w:tc>
          <w:tcPr>
            <w:tcW w:w="961" w:type="dxa"/>
            <w:shd w:val="clear" w:color="auto" w:fill="auto"/>
          </w:tcPr>
          <w:p w14:paraId="6DCB5985" w14:textId="45A38FF2" w:rsidR="00AE7BDF" w:rsidRPr="00756358" w:rsidRDefault="00AE7BDF" w:rsidP="00AE7BDF">
            <w:pPr>
              <w:rPr>
                <w:rFonts w:ascii="Times New Roman" w:hAnsi="Times New Roman" w:cs="Times New Roman"/>
              </w:rPr>
            </w:pPr>
            <w:r>
              <w:rPr>
                <w:rFonts w:ascii="Times New Roman" w:hAnsi="Times New Roman" w:cs="Times New Roman"/>
              </w:rPr>
              <w:t>.85***</w:t>
            </w:r>
          </w:p>
        </w:tc>
        <w:tc>
          <w:tcPr>
            <w:tcW w:w="961" w:type="dxa"/>
          </w:tcPr>
          <w:p w14:paraId="2D36416C" w14:textId="3032E0E2"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15789AB0" w14:textId="2AEA0A3B"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4ED30C3B" w14:textId="6F9741E3"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1189196A" w14:textId="18C7941C"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53A0B326" w14:textId="3B89A65A"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6185264B" w14:textId="2ABF9CAB"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1C202DFE" w14:textId="469F33F5"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75836B36" w14:textId="5C7A73E5"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53409DB7" w14:textId="6C362DAE" w:rsidR="00AE7BDF" w:rsidRPr="00756358" w:rsidRDefault="00AE7BDF" w:rsidP="00AE7BDF">
            <w:pPr>
              <w:rPr>
                <w:rFonts w:ascii="Times New Roman" w:hAnsi="Times New Roman" w:cs="Times New Roman"/>
              </w:rPr>
            </w:pPr>
          </w:p>
        </w:tc>
      </w:tr>
      <w:tr w:rsidR="00384836" w:rsidRPr="00756358" w14:paraId="7F54480B" w14:textId="70EF63FF" w:rsidTr="00384836">
        <w:trPr>
          <w:trHeight w:val="399"/>
        </w:trPr>
        <w:tc>
          <w:tcPr>
            <w:tcW w:w="1836" w:type="dxa"/>
            <w:shd w:val="clear" w:color="auto" w:fill="auto"/>
          </w:tcPr>
          <w:p w14:paraId="4B80FFE6" w14:textId="0EF3C368" w:rsidR="00AE7BDF" w:rsidRPr="00756358" w:rsidRDefault="00AE7BDF" w:rsidP="00AE7BDF">
            <w:pPr>
              <w:rPr>
                <w:rFonts w:ascii="Times New Roman" w:hAnsi="Times New Roman" w:cs="Times New Roman"/>
              </w:rPr>
            </w:pPr>
            <w:r>
              <w:rPr>
                <w:rFonts w:ascii="Times New Roman" w:hAnsi="Times New Roman" w:cs="Times New Roman"/>
              </w:rPr>
              <w:t>6</w:t>
            </w:r>
            <w:r w:rsidRPr="00756358">
              <w:rPr>
                <w:rFonts w:ascii="Times New Roman" w:hAnsi="Times New Roman" w:cs="Times New Roman"/>
              </w:rPr>
              <w:t xml:space="preserve">. </w:t>
            </w:r>
            <w:r>
              <w:rPr>
                <w:rFonts w:ascii="Times New Roman" w:hAnsi="Times New Roman" w:cs="Times New Roman"/>
              </w:rPr>
              <w:t>VQ-O</w:t>
            </w:r>
          </w:p>
        </w:tc>
        <w:tc>
          <w:tcPr>
            <w:tcW w:w="1049" w:type="dxa"/>
            <w:shd w:val="clear" w:color="auto" w:fill="auto"/>
          </w:tcPr>
          <w:p w14:paraId="2EE5EACE" w14:textId="2BD3D8EA" w:rsidR="00AE7BDF" w:rsidRPr="00756358" w:rsidRDefault="00AE7BDF" w:rsidP="00AE7BDF">
            <w:pPr>
              <w:rPr>
                <w:rFonts w:ascii="Times New Roman" w:hAnsi="Times New Roman" w:cs="Times New Roman"/>
              </w:rPr>
            </w:pPr>
            <w:r>
              <w:rPr>
                <w:rFonts w:ascii="Times New Roman" w:hAnsi="Times New Roman" w:cs="Times New Roman"/>
              </w:rPr>
              <w:t>.50***</w:t>
            </w:r>
          </w:p>
        </w:tc>
        <w:tc>
          <w:tcPr>
            <w:tcW w:w="1049" w:type="dxa"/>
            <w:shd w:val="clear" w:color="auto" w:fill="auto"/>
          </w:tcPr>
          <w:p w14:paraId="456DA8EB" w14:textId="535ACD73" w:rsidR="00AE7BDF" w:rsidRPr="00756358" w:rsidRDefault="00AE7BDF" w:rsidP="00AE7BDF">
            <w:pPr>
              <w:rPr>
                <w:rFonts w:ascii="Times New Roman" w:hAnsi="Times New Roman" w:cs="Times New Roman"/>
              </w:rPr>
            </w:pPr>
            <w:r>
              <w:rPr>
                <w:rFonts w:ascii="Times New Roman" w:hAnsi="Times New Roman" w:cs="Times New Roman"/>
              </w:rPr>
              <w:t>.49***</w:t>
            </w:r>
          </w:p>
        </w:tc>
        <w:tc>
          <w:tcPr>
            <w:tcW w:w="961" w:type="dxa"/>
          </w:tcPr>
          <w:p w14:paraId="1AF60F2C" w14:textId="17E9045B" w:rsidR="00AE7BDF" w:rsidRPr="00756358" w:rsidRDefault="00AE7BDF" w:rsidP="00AE7BDF">
            <w:pPr>
              <w:rPr>
                <w:rFonts w:ascii="Times New Roman" w:hAnsi="Times New Roman" w:cs="Times New Roman"/>
              </w:rPr>
            </w:pPr>
            <w:r>
              <w:rPr>
                <w:rFonts w:ascii="Times New Roman" w:hAnsi="Times New Roman" w:cs="Times New Roman"/>
              </w:rPr>
              <w:t>.53***</w:t>
            </w:r>
          </w:p>
        </w:tc>
        <w:tc>
          <w:tcPr>
            <w:tcW w:w="961" w:type="dxa"/>
            <w:shd w:val="clear" w:color="auto" w:fill="auto"/>
          </w:tcPr>
          <w:p w14:paraId="6CB0CF9E" w14:textId="2ED60E0F" w:rsidR="00AE7BDF" w:rsidRPr="00756358" w:rsidRDefault="00AE7BDF" w:rsidP="00AE7BDF">
            <w:pPr>
              <w:rPr>
                <w:rFonts w:ascii="Times New Roman" w:hAnsi="Times New Roman" w:cs="Times New Roman"/>
              </w:rPr>
            </w:pPr>
            <w:r>
              <w:rPr>
                <w:rFonts w:ascii="Times New Roman" w:hAnsi="Times New Roman" w:cs="Times New Roman"/>
              </w:rPr>
              <w:t>.43***</w:t>
            </w:r>
          </w:p>
        </w:tc>
        <w:tc>
          <w:tcPr>
            <w:tcW w:w="961" w:type="dxa"/>
          </w:tcPr>
          <w:p w14:paraId="5619C8EC" w14:textId="5DB959DF" w:rsidR="00AE7BDF" w:rsidRPr="00756358" w:rsidRDefault="00AE7BDF" w:rsidP="00AE7BDF">
            <w:pPr>
              <w:rPr>
                <w:rFonts w:ascii="Times New Roman" w:hAnsi="Times New Roman" w:cs="Times New Roman"/>
              </w:rPr>
            </w:pPr>
            <w:r>
              <w:rPr>
                <w:rFonts w:ascii="Times New Roman" w:hAnsi="Times New Roman" w:cs="Times New Roman"/>
              </w:rPr>
              <w:t>.37***</w:t>
            </w:r>
          </w:p>
        </w:tc>
        <w:tc>
          <w:tcPr>
            <w:tcW w:w="1049" w:type="dxa"/>
          </w:tcPr>
          <w:p w14:paraId="363DEE8F"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1049" w:type="dxa"/>
          </w:tcPr>
          <w:p w14:paraId="00F5C237"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6F28586C"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79D51A06"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3EADF058" w14:textId="0278703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71DD22D4" w14:textId="6499189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31C12FCC" w14:textId="60BD10E6"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2ADC2AC5" w14:textId="4DB4F253" w:rsidR="00AE7BDF" w:rsidRPr="00756358" w:rsidRDefault="00AE7BDF" w:rsidP="00AE7BDF">
            <w:pPr>
              <w:rPr>
                <w:rFonts w:ascii="Times New Roman" w:hAnsi="Times New Roman" w:cs="Times New Roman"/>
              </w:rPr>
            </w:pPr>
          </w:p>
        </w:tc>
      </w:tr>
      <w:tr w:rsidR="00384836" w:rsidRPr="00756358" w14:paraId="1A3A25D6" w14:textId="5B61883A" w:rsidTr="00384836">
        <w:trPr>
          <w:trHeight w:val="413"/>
        </w:trPr>
        <w:tc>
          <w:tcPr>
            <w:tcW w:w="1836" w:type="dxa"/>
            <w:shd w:val="clear" w:color="auto" w:fill="auto"/>
          </w:tcPr>
          <w:p w14:paraId="5F5CD58A" w14:textId="5B2C1784" w:rsidR="00AE7BDF" w:rsidRPr="00756358" w:rsidRDefault="00AE7BDF" w:rsidP="00AE7BDF">
            <w:pPr>
              <w:rPr>
                <w:rFonts w:ascii="Times New Roman" w:hAnsi="Times New Roman" w:cs="Times New Roman"/>
              </w:rPr>
            </w:pPr>
            <w:r>
              <w:rPr>
                <w:rFonts w:ascii="Times New Roman" w:hAnsi="Times New Roman" w:cs="Times New Roman"/>
              </w:rPr>
              <w:t>7</w:t>
            </w:r>
            <w:r w:rsidRPr="00756358">
              <w:rPr>
                <w:rFonts w:ascii="Times New Roman" w:hAnsi="Times New Roman" w:cs="Times New Roman"/>
              </w:rPr>
              <w:t xml:space="preserve">. </w:t>
            </w:r>
            <w:r>
              <w:rPr>
                <w:rFonts w:ascii="Times New Roman" w:hAnsi="Times New Roman" w:cs="Times New Roman"/>
              </w:rPr>
              <w:t>VQ-P</w:t>
            </w:r>
          </w:p>
        </w:tc>
        <w:tc>
          <w:tcPr>
            <w:tcW w:w="1049" w:type="dxa"/>
            <w:shd w:val="clear" w:color="auto" w:fill="auto"/>
          </w:tcPr>
          <w:p w14:paraId="0778FF9B" w14:textId="7935653E" w:rsidR="00AE7BDF" w:rsidRPr="00756358" w:rsidRDefault="00AE7BDF" w:rsidP="00AE7BDF">
            <w:pPr>
              <w:rPr>
                <w:rFonts w:ascii="Times New Roman" w:hAnsi="Times New Roman" w:cs="Times New Roman"/>
              </w:rPr>
            </w:pPr>
            <w:r>
              <w:rPr>
                <w:rFonts w:ascii="Times New Roman" w:hAnsi="Times New Roman" w:cs="Times New Roman"/>
              </w:rPr>
              <w:t>-.53***</w:t>
            </w:r>
          </w:p>
        </w:tc>
        <w:tc>
          <w:tcPr>
            <w:tcW w:w="1049" w:type="dxa"/>
            <w:shd w:val="clear" w:color="auto" w:fill="auto"/>
          </w:tcPr>
          <w:p w14:paraId="47F28313" w14:textId="5D8890F0" w:rsidR="00AE7BDF" w:rsidRPr="00756358" w:rsidRDefault="00AE7BDF" w:rsidP="00AE7BDF">
            <w:pPr>
              <w:rPr>
                <w:rFonts w:ascii="Times New Roman" w:hAnsi="Times New Roman" w:cs="Times New Roman"/>
              </w:rPr>
            </w:pPr>
            <w:r>
              <w:rPr>
                <w:rFonts w:ascii="Times New Roman" w:hAnsi="Times New Roman" w:cs="Times New Roman"/>
              </w:rPr>
              <w:t>-.48***</w:t>
            </w:r>
          </w:p>
        </w:tc>
        <w:tc>
          <w:tcPr>
            <w:tcW w:w="961" w:type="dxa"/>
          </w:tcPr>
          <w:p w14:paraId="3D9B385C" w14:textId="6158E32F" w:rsidR="00AE7BDF" w:rsidRPr="00756358" w:rsidRDefault="00AE7BDF" w:rsidP="00AE7BDF">
            <w:pPr>
              <w:rPr>
                <w:rFonts w:ascii="Times New Roman" w:hAnsi="Times New Roman" w:cs="Times New Roman"/>
              </w:rPr>
            </w:pPr>
            <w:r>
              <w:rPr>
                <w:rFonts w:ascii="Times New Roman" w:hAnsi="Times New Roman" w:cs="Times New Roman"/>
              </w:rPr>
              <w:t>-.44***</w:t>
            </w:r>
          </w:p>
        </w:tc>
        <w:tc>
          <w:tcPr>
            <w:tcW w:w="961" w:type="dxa"/>
            <w:shd w:val="clear" w:color="auto" w:fill="auto"/>
          </w:tcPr>
          <w:p w14:paraId="06CDEDB4" w14:textId="64E61270" w:rsidR="00AE7BDF" w:rsidRPr="00756358" w:rsidRDefault="00AE7BDF" w:rsidP="00AE7BDF">
            <w:pPr>
              <w:rPr>
                <w:rFonts w:ascii="Times New Roman" w:hAnsi="Times New Roman" w:cs="Times New Roman"/>
              </w:rPr>
            </w:pPr>
            <w:r>
              <w:rPr>
                <w:rFonts w:ascii="Times New Roman" w:hAnsi="Times New Roman" w:cs="Times New Roman"/>
              </w:rPr>
              <w:t>-.53***</w:t>
            </w:r>
          </w:p>
        </w:tc>
        <w:tc>
          <w:tcPr>
            <w:tcW w:w="961" w:type="dxa"/>
          </w:tcPr>
          <w:p w14:paraId="2524C26C" w14:textId="45D6D515" w:rsidR="00AE7BDF" w:rsidRPr="00756358" w:rsidRDefault="00AE7BDF" w:rsidP="00AE7BDF">
            <w:pPr>
              <w:rPr>
                <w:rFonts w:ascii="Times New Roman" w:hAnsi="Times New Roman" w:cs="Times New Roman"/>
              </w:rPr>
            </w:pPr>
            <w:r>
              <w:rPr>
                <w:rFonts w:ascii="Times New Roman" w:hAnsi="Times New Roman" w:cs="Times New Roman"/>
              </w:rPr>
              <w:t>-.48***</w:t>
            </w:r>
          </w:p>
        </w:tc>
        <w:tc>
          <w:tcPr>
            <w:tcW w:w="1049" w:type="dxa"/>
          </w:tcPr>
          <w:p w14:paraId="0E436D46" w14:textId="2AB9B8A6" w:rsidR="00AE7BDF" w:rsidRDefault="00AE7BDF" w:rsidP="00AE7BDF">
            <w:pPr>
              <w:rPr>
                <w:rFonts w:ascii="Times New Roman" w:hAnsi="Times New Roman" w:cs="Times New Roman"/>
              </w:rPr>
            </w:pPr>
            <w:r>
              <w:rPr>
                <w:rFonts w:ascii="Times New Roman" w:hAnsi="Times New Roman" w:cs="Times New Roman"/>
              </w:rPr>
              <w:t>-.60***</w:t>
            </w:r>
          </w:p>
        </w:tc>
        <w:tc>
          <w:tcPr>
            <w:tcW w:w="1049" w:type="dxa"/>
          </w:tcPr>
          <w:p w14:paraId="4BC3C735"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961" w:type="dxa"/>
          </w:tcPr>
          <w:p w14:paraId="30BE1F9C"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08CF77F8"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03EED266" w14:textId="6175AEA4"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25D7BE86" w14:textId="605149D8"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2B03BB6E" w14:textId="503E394C"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47B40FE8" w14:textId="5B537030" w:rsidR="00AE7BDF" w:rsidRPr="00756358" w:rsidRDefault="00AE7BDF" w:rsidP="00AE7BDF">
            <w:pPr>
              <w:rPr>
                <w:rFonts w:ascii="Times New Roman" w:hAnsi="Times New Roman" w:cs="Times New Roman"/>
              </w:rPr>
            </w:pPr>
          </w:p>
        </w:tc>
      </w:tr>
      <w:tr w:rsidR="00384836" w:rsidRPr="00756358" w14:paraId="6EDFA69C" w14:textId="61D31444" w:rsidTr="00384836">
        <w:trPr>
          <w:trHeight w:val="413"/>
        </w:trPr>
        <w:tc>
          <w:tcPr>
            <w:tcW w:w="1836" w:type="dxa"/>
            <w:shd w:val="clear" w:color="auto" w:fill="auto"/>
          </w:tcPr>
          <w:p w14:paraId="43CA33D2" w14:textId="19486C23" w:rsidR="00AE7BDF" w:rsidRPr="00756358" w:rsidRDefault="00AE7BDF" w:rsidP="00AE7BDF">
            <w:pPr>
              <w:rPr>
                <w:rFonts w:ascii="Times New Roman" w:hAnsi="Times New Roman" w:cs="Times New Roman"/>
              </w:rPr>
            </w:pPr>
            <w:r>
              <w:rPr>
                <w:rFonts w:ascii="Times New Roman" w:hAnsi="Times New Roman" w:cs="Times New Roman"/>
              </w:rPr>
              <w:t>8</w:t>
            </w:r>
            <w:r w:rsidRPr="00756358">
              <w:rPr>
                <w:rFonts w:ascii="Times New Roman" w:hAnsi="Times New Roman" w:cs="Times New Roman"/>
              </w:rPr>
              <w:t xml:space="preserve">. </w:t>
            </w:r>
            <w:r>
              <w:rPr>
                <w:rFonts w:ascii="Times New Roman" w:hAnsi="Times New Roman" w:cs="Times New Roman"/>
              </w:rPr>
              <w:t>BAI</w:t>
            </w:r>
          </w:p>
        </w:tc>
        <w:tc>
          <w:tcPr>
            <w:tcW w:w="1049" w:type="dxa"/>
            <w:shd w:val="clear" w:color="auto" w:fill="auto"/>
          </w:tcPr>
          <w:p w14:paraId="3F32D828" w14:textId="1079EC5E" w:rsidR="00AE7BDF" w:rsidRPr="00756358" w:rsidRDefault="00AE7BDF" w:rsidP="00AE7BDF">
            <w:pPr>
              <w:rPr>
                <w:rFonts w:ascii="Times New Roman" w:hAnsi="Times New Roman" w:cs="Times New Roman"/>
              </w:rPr>
            </w:pPr>
            <w:r>
              <w:rPr>
                <w:rFonts w:ascii="Times New Roman" w:hAnsi="Times New Roman" w:cs="Times New Roman"/>
              </w:rPr>
              <w:t>.53***</w:t>
            </w:r>
          </w:p>
        </w:tc>
        <w:tc>
          <w:tcPr>
            <w:tcW w:w="1049" w:type="dxa"/>
            <w:shd w:val="clear" w:color="auto" w:fill="auto"/>
          </w:tcPr>
          <w:p w14:paraId="1C9B3A58" w14:textId="5B2D310F" w:rsidR="00AE7BDF" w:rsidRPr="00756358" w:rsidRDefault="00AE7BDF" w:rsidP="00AE7BDF">
            <w:pPr>
              <w:rPr>
                <w:rFonts w:ascii="Times New Roman" w:hAnsi="Times New Roman" w:cs="Times New Roman"/>
              </w:rPr>
            </w:pPr>
            <w:r>
              <w:rPr>
                <w:rFonts w:ascii="Times New Roman" w:hAnsi="Times New Roman" w:cs="Times New Roman"/>
              </w:rPr>
              <w:t>.45***</w:t>
            </w:r>
          </w:p>
        </w:tc>
        <w:tc>
          <w:tcPr>
            <w:tcW w:w="961" w:type="dxa"/>
          </w:tcPr>
          <w:p w14:paraId="0A1A0435" w14:textId="2A1070E5" w:rsidR="00AE7BDF" w:rsidRPr="00756358" w:rsidRDefault="00AE7BDF" w:rsidP="00AE7BDF">
            <w:pPr>
              <w:rPr>
                <w:rFonts w:ascii="Times New Roman" w:hAnsi="Times New Roman" w:cs="Times New Roman"/>
              </w:rPr>
            </w:pPr>
            <w:r>
              <w:rPr>
                <w:rFonts w:ascii="Times New Roman" w:hAnsi="Times New Roman" w:cs="Times New Roman"/>
              </w:rPr>
              <w:t>.52***</w:t>
            </w:r>
          </w:p>
        </w:tc>
        <w:tc>
          <w:tcPr>
            <w:tcW w:w="961" w:type="dxa"/>
            <w:shd w:val="clear" w:color="auto" w:fill="auto"/>
          </w:tcPr>
          <w:p w14:paraId="23202E9C" w14:textId="695E4D58" w:rsidR="00AE7BDF" w:rsidRPr="00756358" w:rsidRDefault="00AE7BDF" w:rsidP="00AE7BDF">
            <w:pPr>
              <w:rPr>
                <w:rFonts w:ascii="Times New Roman" w:hAnsi="Times New Roman" w:cs="Times New Roman"/>
              </w:rPr>
            </w:pPr>
            <w:r>
              <w:rPr>
                <w:rFonts w:ascii="Times New Roman" w:hAnsi="Times New Roman" w:cs="Times New Roman"/>
              </w:rPr>
              <w:t>.45***</w:t>
            </w:r>
          </w:p>
        </w:tc>
        <w:tc>
          <w:tcPr>
            <w:tcW w:w="961" w:type="dxa"/>
          </w:tcPr>
          <w:p w14:paraId="24A8E9D8" w14:textId="7BF6CB01" w:rsidR="00AE7BDF" w:rsidRPr="00756358" w:rsidRDefault="00AE7BDF" w:rsidP="00AE7BDF">
            <w:pPr>
              <w:rPr>
                <w:rFonts w:ascii="Times New Roman" w:hAnsi="Times New Roman" w:cs="Times New Roman"/>
              </w:rPr>
            </w:pPr>
            <w:r>
              <w:rPr>
                <w:rFonts w:ascii="Times New Roman" w:hAnsi="Times New Roman" w:cs="Times New Roman"/>
              </w:rPr>
              <w:t>.51***</w:t>
            </w:r>
          </w:p>
        </w:tc>
        <w:tc>
          <w:tcPr>
            <w:tcW w:w="1049" w:type="dxa"/>
          </w:tcPr>
          <w:p w14:paraId="7F1FCEC5" w14:textId="31ED7CB7" w:rsidR="00AE7BDF" w:rsidRDefault="00AE7BDF" w:rsidP="00AE7BDF">
            <w:pPr>
              <w:rPr>
                <w:rFonts w:ascii="Times New Roman" w:hAnsi="Times New Roman" w:cs="Times New Roman"/>
              </w:rPr>
            </w:pPr>
            <w:r>
              <w:rPr>
                <w:rFonts w:ascii="Times New Roman" w:hAnsi="Times New Roman" w:cs="Times New Roman"/>
              </w:rPr>
              <w:t>.45***</w:t>
            </w:r>
          </w:p>
        </w:tc>
        <w:tc>
          <w:tcPr>
            <w:tcW w:w="1049" w:type="dxa"/>
          </w:tcPr>
          <w:p w14:paraId="024C4A77" w14:textId="53CFF7DA" w:rsidR="00AE7BDF" w:rsidRDefault="00AE7BDF" w:rsidP="00AE7BDF">
            <w:pPr>
              <w:rPr>
                <w:rFonts w:ascii="Times New Roman" w:hAnsi="Times New Roman" w:cs="Times New Roman"/>
              </w:rPr>
            </w:pPr>
            <w:r>
              <w:rPr>
                <w:rFonts w:ascii="Times New Roman" w:hAnsi="Times New Roman" w:cs="Times New Roman"/>
              </w:rPr>
              <w:t>-.31**</w:t>
            </w:r>
          </w:p>
        </w:tc>
        <w:tc>
          <w:tcPr>
            <w:tcW w:w="961" w:type="dxa"/>
          </w:tcPr>
          <w:p w14:paraId="43D1641D"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874" w:type="dxa"/>
          </w:tcPr>
          <w:p w14:paraId="52FA7ECF" w14:textId="77777777"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3040CC97" w14:textId="7AB9C06A"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1740D912" w14:textId="298AE060"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568BD666" w14:textId="7E28E81B"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79BD5E80" w14:textId="493A2435" w:rsidR="00AE7BDF" w:rsidRPr="00756358" w:rsidRDefault="00AE7BDF" w:rsidP="00AE7BDF">
            <w:pPr>
              <w:rPr>
                <w:rFonts w:ascii="Times New Roman" w:hAnsi="Times New Roman" w:cs="Times New Roman"/>
              </w:rPr>
            </w:pPr>
          </w:p>
        </w:tc>
      </w:tr>
      <w:tr w:rsidR="00384836" w:rsidRPr="00756358" w14:paraId="7B5DF7D0" w14:textId="70DF409E" w:rsidTr="00384836">
        <w:trPr>
          <w:trHeight w:val="413"/>
        </w:trPr>
        <w:tc>
          <w:tcPr>
            <w:tcW w:w="1836" w:type="dxa"/>
            <w:shd w:val="clear" w:color="auto" w:fill="auto"/>
          </w:tcPr>
          <w:p w14:paraId="15079F97" w14:textId="01852F50" w:rsidR="00AE7BDF" w:rsidRPr="00756358" w:rsidRDefault="00AE7BDF" w:rsidP="00AE7BDF">
            <w:pPr>
              <w:rPr>
                <w:rFonts w:ascii="Times New Roman" w:hAnsi="Times New Roman" w:cs="Times New Roman"/>
              </w:rPr>
            </w:pPr>
            <w:r>
              <w:rPr>
                <w:rFonts w:ascii="Times New Roman" w:hAnsi="Times New Roman" w:cs="Times New Roman"/>
              </w:rPr>
              <w:t>9</w:t>
            </w:r>
            <w:r w:rsidRPr="00756358">
              <w:rPr>
                <w:rFonts w:ascii="Times New Roman" w:hAnsi="Times New Roman" w:cs="Times New Roman"/>
              </w:rPr>
              <w:t xml:space="preserve">. </w:t>
            </w:r>
            <w:r>
              <w:rPr>
                <w:rFonts w:ascii="Times New Roman" w:hAnsi="Times New Roman" w:cs="Times New Roman"/>
              </w:rPr>
              <w:t>BDI</w:t>
            </w:r>
          </w:p>
        </w:tc>
        <w:tc>
          <w:tcPr>
            <w:tcW w:w="1049" w:type="dxa"/>
            <w:shd w:val="clear" w:color="auto" w:fill="auto"/>
          </w:tcPr>
          <w:p w14:paraId="60823381" w14:textId="306D9AE8" w:rsidR="00AE7BDF" w:rsidRPr="00756358" w:rsidRDefault="00AE7BDF" w:rsidP="00AE7BDF">
            <w:pPr>
              <w:rPr>
                <w:rFonts w:ascii="Times New Roman" w:hAnsi="Times New Roman" w:cs="Times New Roman"/>
              </w:rPr>
            </w:pPr>
            <w:r>
              <w:rPr>
                <w:rFonts w:ascii="Times New Roman" w:hAnsi="Times New Roman" w:cs="Times New Roman"/>
              </w:rPr>
              <w:t>.60***</w:t>
            </w:r>
          </w:p>
        </w:tc>
        <w:tc>
          <w:tcPr>
            <w:tcW w:w="1049" w:type="dxa"/>
            <w:shd w:val="clear" w:color="auto" w:fill="auto"/>
          </w:tcPr>
          <w:p w14:paraId="7DFEB8EC" w14:textId="6FBFFF89" w:rsidR="00AE7BDF" w:rsidRPr="00756358" w:rsidRDefault="00AE7BDF" w:rsidP="00AE7BDF">
            <w:pPr>
              <w:rPr>
                <w:rFonts w:ascii="Times New Roman" w:hAnsi="Times New Roman" w:cs="Times New Roman"/>
              </w:rPr>
            </w:pPr>
            <w:r>
              <w:rPr>
                <w:rFonts w:ascii="Times New Roman" w:hAnsi="Times New Roman" w:cs="Times New Roman"/>
              </w:rPr>
              <w:t>.55***</w:t>
            </w:r>
          </w:p>
        </w:tc>
        <w:tc>
          <w:tcPr>
            <w:tcW w:w="961" w:type="dxa"/>
          </w:tcPr>
          <w:p w14:paraId="30092681" w14:textId="53C7CD78" w:rsidR="00AE7BDF" w:rsidRPr="00756358" w:rsidRDefault="00AE7BDF" w:rsidP="00AE7BDF">
            <w:pPr>
              <w:rPr>
                <w:rFonts w:ascii="Times New Roman" w:hAnsi="Times New Roman" w:cs="Times New Roman"/>
              </w:rPr>
            </w:pPr>
            <w:r>
              <w:rPr>
                <w:rFonts w:ascii="Times New Roman" w:hAnsi="Times New Roman" w:cs="Times New Roman"/>
              </w:rPr>
              <w:t>.61***</w:t>
            </w:r>
          </w:p>
        </w:tc>
        <w:tc>
          <w:tcPr>
            <w:tcW w:w="961" w:type="dxa"/>
            <w:shd w:val="clear" w:color="auto" w:fill="auto"/>
          </w:tcPr>
          <w:p w14:paraId="6A16E493" w14:textId="61CA1011" w:rsidR="00AE7BDF" w:rsidRPr="00756358" w:rsidRDefault="00AE7BDF" w:rsidP="00AE7BDF">
            <w:pPr>
              <w:rPr>
                <w:rFonts w:ascii="Times New Roman" w:hAnsi="Times New Roman" w:cs="Times New Roman"/>
              </w:rPr>
            </w:pPr>
            <w:r>
              <w:rPr>
                <w:rFonts w:ascii="Times New Roman" w:hAnsi="Times New Roman" w:cs="Times New Roman"/>
              </w:rPr>
              <w:t>.51***</w:t>
            </w:r>
          </w:p>
        </w:tc>
        <w:tc>
          <w:tcPr>
            <w:tcW w:w="961" w:type="dxa"/>
          </w:tcPr>
          <w:p w14:paraId="0B4BC0B5" w14:textId="5DB17588" w:rsidR="00AE7BDF" w:rsidRPr="00756358" w:rsidRDefault="00AE7BDF" w:rsidP="00AE7BDF">
            <w:pPr>
              <w:rPr>
                <w:rFonts w:ascii="Times New Roman" w:hAnsi="Times New Roman" w:cs="Times New Roman"/>
              </w:rPr>
            </w:pPr>
            <w:r>
              <w:rPr>
                <w:rFonts w:ascii="Times New Roman" w:hAnsi="Times New Roman" w:cs="Times New Roman"/>
              </w:rPr>
              <w:t>.51***</w:t>
            </w:r>
          </w:p>
        </w:tc>
        <w:tc>
          <w:tcPr>
            <w:tcW w:w="1049" w:type="dxa"/>
          </w:tcPr>
          <w:p w14:paraId="742CA968" w14:textId="7ED64C19" w:rsidR="00AE7BDF" w:rsidRDefault="00AE7BDF" w:rsidP="00AE7BDF">
            <w:pPr>
              <w:rPr>
                <w:rFonts w:ascii="Times New Roman" w:hAnsi="Times New Roman" w:cs="Times New Roman"/>
              </w:rPr>
            </w:pPr>
            <w:r>
              <w:rPr>
                <w:rFonts w:ascii="Times New Roman" w:hAnsi="Times New Roman" w:cs="Times New Roman"/>
              </w:rPr>
              <w:t>.76***</w:t>
            </w:r>
          </w:p>
        </w:tc>
        <w:tc>
          <w:tcPr>
            <w:tcW w:w="1049" w:type="dxa"/>
          </w:tcPr>
          <w:p w14:paraId="706BE9D3" w14:textId="6C644BA5" w:rsidR="00AE7BDF" w:rsidRDefault="00AE7BDF" w:rsidP="00AE7BDF">
            <w:pPr>
              <w:rPr>
                <w:rFonts w:ascii="Times New Roman" w:hAnsi="Times New Roman" w:cs="Times New Roman"/>
              </w:rPr>
            </w:pPr>
            <w:r>
              <w:rPr>
                <w:rFonts w:ascii="Times New Roman" w:hAnsi="Times New Roman" w:cs="Times New Roman"/>
              </w:rPr>
              <w:t>-.64***</w:t>
            </w:r>
          </w:p>
        </w:tc>
        <w:tc>
          <w:tcPr>
            <w:tcW w:w="961" w:type="dxa"/>
          </w:tcPr>
          <w:p w14:paraId="76F624FB" w14:textId="5EB6F6E5" w:rsidR="00AE7BDF" w:rsidRDefault="00AE7BDF" w:rsidP="00AE7BDF">
            <w:pPr>
              <w:rPr>
                <w:rFonts w:ascii="Times New Roman" w:hAnsi="Times New Roman" w:cs="Times New Roman"/>
              </w:rPr>
            </w:pPr>
            <w:r>
              <w:rPr>
                <w:rFonts w:ascii="Times New Roman" w:hAnsi="Times New Roman" w:cs="Times New Roman"/>
              </w:rPr>
              <w:t>.66***</w:t>
            </w:r>
          </w:p>
        </w:tc>
        <w:tc>
          <w:tcPr>
            <w:tcW w:w="874" w:type="dxa"/>
          </w:tcPr>
          <w:p w14:paraId="5BF5AF96" w14:textId="77777777" w:rsidR="00AE7BDF" w:rsidRDefault="00AE7BDF" w:rsidP="00AE7BDF">
            <w:pPr>
              <w:rPr>
                <w:rFonts w:ascii="Times New Roman" w:hAnsi="Times New Roman" w:cs="Times New Roman"/>
              </w:rPr>
            </w:pPr>
            <w:r w:rsidRPr="00756358">
              <w:rPr>
                <w:rFonts w:ascii="Times New Roman" w:hAnsi="Times New Roman" w:cs="Times New Roman"/>
              </w:rPr>
              <w:t>—</w:t>
            </w:r>
          </w:p>
        </w:tc>
        <w:tc>
          <w:tcPr>
            <w:tcW w:w="612" w:type="dxa"/>
          </w:tcPr>
          <w:p w14:paraId="260DDA15" w14:textId="4317967F"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44C5D926" w14:textId="4FCE94D9"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005B7368" w14:textId="025D494D"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3FBEF1CC" w14:textId="4DACFC64" w:rsidR="00AE7BDF" w:rsidRPr="00756358" w:rsidRDefault="00AE7BDF" w:rsidP="00AE7BDF">
            <w:pPr>
              <w:rPr>
                <w:rFonts w:ascii="Times New Roman" w:hAnsi="Times New Roman" w:cs="Times New Roman"/>
              </w:rPr>
            </w:pPr>
          </w:p>
        </w:tc>
      </w:tr>
      <w:tr w:rsidR="00384836" w:rsidRPr="00756358" w14:paraId="3AFDBC76" w14:textId="1B4EF774" w:rsidTr="00384836">
        <w:trPr>
          <w:trHeight w:val="413"/>
        </w:trPr>
        <w:tc>
          <w:tcPr>
            <w:tcW w:w="1836" w:type="dxa"/>
            <w:shd w:val="clear" w:color="auto" w:fill="auto"/>
          </w:tcPr>
          <w:p w14:paraId="5EF8DD19" w14:textId="24F1F071" w:rsidR="00AE7BDF" w:rsidRDefault="00AE7BDF" w:rsidP="00AE7BDF">
            <w:pPr>
              <w:rPr>
                <w:rFonts w:ascii="Times New Roman" w:hAnsi="Times New Roman" w:cs="Times New Roman"/>
              </w:rPr>
            </w:pPr>
            <w:r>
              <w:rPr>
                <w:rFonts w:ascii="Times New Roman" w:hAnsi="Times New Roman" w:cs="Times New Roman"/>
              </w:rPr>
              <w:t>10. BI-AAQ</w:t>
            </w:r>
          </w:p>
        </w:tc>
        <w:tc>
          <w:tcPr>
            <w:tcW w:w="1049" w:type="dxa"/>
            <w:shd w:val="clear" w:color="auto" w:fill="auto"/>
          </w:tcPr>
          <w:p w14:paraId="0C46EFB6" w14:textId="77DC7811" w:rsidR="00AE7BDF" w:rsidRDefault="00AE7BDF" w:rsidP="00AE7BDF">
            <w:pPr>
              <w:rPr>
                <w:rFonts w:ascii="Times New Roman" w:hAnsi="Times New Roman" w:cs="Times New Roman"/>
              </w:rPr>
            </w:pPr>
            <w:r>
              <w:rPr>
                <w:rFonts w:ascii="Times New Roman" w:hAnsi="Times New Roman" w:cs="Times New Roman"/>
              </w:rPr>
              <w:t>.56***</w:t>
            </w:r>
          </w:p>
        </w:tc>
        <w:tc>
          <w:tcPr>
            <w:tcW w:w="1049" w:type="dxa"/>
            <w:shd w:val="clear" w:color="auto" w:fill="auto"/>
          </w:tcPr>
          <w:p w14:paraId="1866D49D" w14:textId="33BB2AF9" w:rsidR="00AE7BDF" w:rsidRDefault="00AE7BDF" w:rsidP="00AE7BDF">
            <w:pPr>
              <w:rPr>
                <w:rFonts w:ascii="Times New Roman" w:hAnsi="Times New Roman" w:cs="Times New Roman"/>
              </w:rPr>
            </w:pPr>
            <w:r>
              <w:rPr>
                <w:rFonts w:ascii="Times New Roman" w:hAnsi="Times New Roman" w:cs="Times New Roman"/>
              </w:rPr>
              <w:t>.47***</w:t>
            </w:r>
          </w:p>
        </w:tc>
        <w:tc>
          <w:tcPr>
            <w:tcW w:w="961" w:type="dxa"/>
          </w:tcPr>
          <w:p w14:paraId="3BF7470E" w14:textId="33224AFD" w:rsidR="00AE7BDF" w:rsidRDefault="00AE7BDF" w:rsidP="00AE7BDF">
            <w:pPr>
              <w:rPr>
                <w:rFonts w:ascii="Times New Roman" w:hAnsi="Times New Roman" w:cs="Times New Roman"/>
              </w:rPr>
            </w:pPr>
            <w:r>
              <w:rPr>
                <w:rFonts w:ascii="Times New Roman" w:hAnsi="Times New Roman" w:cs="Times New Roman"/>
              </w:rPr>
              <w:t>.49***</w:t>
            </w:r>
          </w:p>
        </w:tc>
        <w:tc>
          <w:tcPr>
            <w:tcW w:w="961" w:type="dxa"/>
            <w:shd w:val="clear" w:color="auto" w:fill="auto"/>
          </w:tcPr>
          <w:p w14:paraId="186DAA85" w14:textId="1FD759FC" w:rsidR="00AE7BDF" w:rsidRDefault="00AE7BDF" w:rsidP="00AE7BDF">
            <w:pPr>
              <w:rPr>
                <w:rFonts w:ascii="Times New Roman" w:hAnsi="Times New Roman" w:cs="Times New Roman"/>
              </w:rPr>
            </w:pPr>
            <w:r>
              <w:rPr>
                <w:rFonts w:ascii="Times New Roman" w:hAnsi="Times New Roman" w:cs="Times New Roman"/>
              </w:rPr>
              <w:t>.45***</w:t>
            </w:r>
          </w:p>
        </w:tc>
        <w:tc>
          <w:tcPr>
            <w:tcW w:w="961" w:type="dxa"/>
          </w:tcPr>
          <w:p w14:paraId="42338044" w14:textId="23A3CB0D" w:rsidR="00AE7BDF" w:rsidRDefault="00AE7BDF" w:rsidP="00AE7BDF">
            <w:pPr>
              <w:rPr>
                <w:rFonts w:ascii="Times New Roman" w:hAnsi="Times New Roman" w:cs="Times New Roman"/>
              </w:rPr>
            </w:pPr>
            <w:r>
              <w:rPr>
                <w:rFonts w:ascii="Times New Roman" w:hAnsi="Times New Roman" w:cs="Times New Roman"/>
              </w:rPr>
              <w:t>.60***</w:t>
            </w:r>
          </w:p>
        </w:tc>
        <w:tc>
          <w:tcPr>
            <w:tcW w:w="1049" w:type="dxa"/>
          </w:tcPr>
          <w:p w14:paraId="4CCC8346" w14:textId="7E325031" w:rsidR="00AE7BDF" w:rsidRDefault="00AE7BDF" w:rsidP="00AE7BDF">
            <w:pPr>
              <w:rPr>
                <w:rFonts w:ascii="Times New Roman" w:hAnsi="Times New Roman" w:cs="Times New Roman"/>
              </w:rPr>
            </w:pPr>
            <w:r>
              <w:rPr>
                <w:rFonts w:ascii="Times New Roman" w:hAnsi="Times New Roman" w:cs="Times New Roman"/>
              </w:rPr>
              <w:t>.36**</w:t>
            </w:r>
          </w:p>
        </w:tc>
        <w:tc>
          <w:tcPr>
            <w:tcW w:w="1049" w:type="dxa"/>
          </w:tcPr>
          <w:p w14:paraId="5CD4F4B6" w14:textId="47DE3837" w:rsidR="00AE7BDF" w:rsidRDefault="00AE7BDF" w:rsidP="00AE7BDF">
            <w:pPr>
              <w:rPr>
                <w:rFonts w:ascii="Times New Roman" w:hAnsi="Times New Roman" w:cs="Times New Roman"/>
              </w:rPr>
            </w:pPr>
            <w:r>
              <w:rPr>
                <w:rFonts w:ascii="Times New Roman" w:hAnsi="Times New Roman" w:cs="Times New Roman"/>
              </w:rPr>
              <w:t>-.18</w:t>
            </w:r>
          </w:p>
        </w:tc>
        <w:tc>
          <w:tcPr>
            <w:tcW w:w="961" w:type="dxa"/>
          </w:tcPr>
          <w:p w14:paraId="70BCD39D" w14:textId="2C2A9612" w:rsidR="00AE7BDF" w:rsidRPr="000A5868" w:rsidRDefault="00AE7BDF" w:rsidP="00AE7BDF">
            <w:pPr>
              <w:rPr>
                <w:rFonts w:ascii="Times New Roman" w:hAnsi="Times New Roman" w:cs="Times New Roman"/>
              </w:rPr>
            </w:pPr>
            <w:r>
              <w:rPr>
                <w:rFonts w:ascii="Times New Roman" w:hAnsi="Times New Roman" w:cs="Times New Roman"/>
              </w:rPr>
              <w:t>.39***</w:t>
            </w:r>
          </w:p>
        </w:tc>
        <w:tc>
          <w:tcPr>
            <w:tcW w:w="874" w:type="dxa"/>
          </w:tcPr>
          <w:p w14:paraId="170F24A6" w14:textId="78CBF312" w:rsidR="00AE7BDF" w:rsidRPr="00756358" w:rsidRDefault="00AE7BDF" w:rsidP="00AE7BDF">
            <w:pPr>
              <w:rPr>
                <w:rFonts w:ascii="Times New Roman" w:hAnsi="Times New Roman" w:cs="Times New Roman"/>
              </w:rPr>
            </w:pPr>
            <w:r>
              <w:rPr>
                <w:rFonts w:ascii="Times New Roman" w:hAnsi="Times New Roman" w:cs="Times New Roman"/>
              </w:rPr>
              <w:t>.41***</w:t>
            </w:r>
          </w:p>
        </w:tc>
        <w:tc>
          <w:tcPr>
            <w:tcW w:w="612" w:type="dxa"/>
          </w:tcPr>
          <w:p w14:paraId="0EDA2E72" w14:textId="7AF566DE"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787" w:type="dxa"/>
          </w:tcPr>
          <w:p w14:paraId="26BD6663" w14:textId="433117BB"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3D66827D" w14:textId="4FD1BB41"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3F77D689" w14:textId="4F66FF8C" w:rsidR="00AE7BDF" w:rsidRPr="00756358" w:rsidRDefault="00AE7BDF" w:rsidP="00AE7BDF">
            <w:pPr>
              <w:rPr>
                <w:rFonts w:ascii="Times New Roman" w:hAnsi="Times New Roman" w:cs="Times New Roman"/>
              </w:rPr>
            </w:pPr>
          </w:p>
        </w:tc>
      </w:tr>
      <w:tr w:rsidR="00384836" w:rsidRPr="00756358" w14:paraId="4F0A6636" w14:textId="77777777" w:rsidTr="00384836">
        <w:trPr>
          <w:trHeight w:val="413"/>
        </w:trPr>
        <w:tc>
          <w:tcPr>
            <w:tcW w:w="1836" w:type="dxa"/>
            <w:shd w:val="clear" w:color="auto" w:fill="auto"/>
          </w:tcPr>
          <w:p w14:paraId="5C1B5C85" w14:textId="39F70B2E" w:rsidR="00AE7BDF" w:rsidRDefault="00AE7BDF" w:rsidP="00AE7BDF">
            <w:pPr>
              <w:rPr>
                <w:rFonts w:ascii="Times New Roman" w:hAnsi="Times New Roman" w:cs="Times New Roman"/>
              </w:rPr>
            </w:pPr>
            <w:r>
              <w:rPr>
                <w:rFonts w:ascii="Times New Roman" w:hAnsi="Times New Roman" w:cs="Times New Roman"/>
              </w:rPr>
              <w:t xml:space="preserve">11. </w:t>
            </w:r>
            <w:r w:rsidR="00E154CD">
              <w:rPr>
                <w:rFonts w:ascii="Times New Roman" w:hAnsi="Times New Roman" w:cs="Times New Roman"/>
              </w:rPr>
              <w:t xml:space="preserve">Duration of </w:t>
            </w:r>
            <w:proofErr w:type="spellStart"/>
            <w:r w:rsidR="00E154CD">
              <w:rPr>
                <w:rFonts w:ascii="Times New Roman" w:hAnsi="Times New Roman" w:cs="Times New Roman"/>
              </w:rPr>
              <w:t>illness</w:t>
            </w:r>
            <w:r w:rsidR="00E154CD">
              <w:rPr>
                <w:rFonts w:ascii="Times New Roman" w:hAnsi="Times New Roman" w:cs="Times New Roman"/>
                <w:vertAlign w:val="superscript"/>
              </w:rPr>
              <w:t>a</w:t>
            </w:r>
            <w:proofErr w:type="spellEnd"/>
          </w:p>
        </w:tc>
        <w:tc>
          <w:tcPr>
            <w:tcW w:w="1049" w:type="dxa"/>
            <w:shd w:val="clear" w:color="auto" w:fill="auto"/>
          </w:tcPr>
          <w:p w14:paraId="20B9326F" w14:textId="238EEBF8" w:rsidR="00AE7BDF" w:rsidRDefault="00AE7BDF" w:rsidP="00AE7BDF">
            <w:pPr>
              <w:rPr>
                <w:rFonts w:ascii="Times New Roman" w:hAnsi="Times New Roman" w:cs="Times New Roman"/>
              </w:rPr>
            </w:pPr>
            <w:r>
              <w:rPr>
                <w:rFonts w:ascii="Times New Roman" w:hAnsi="Times New Roman" w:cs="Times New Roman"/>
              </w:rPr>
              <w:t>.13</w:t>
            </w:r>
          </w:p>
        </w:tc>
        <w:tc>
          <w:tcPr>
            <w:tcW w:w="1049" w:type="dxa"/>
            <w:shd w:val="clear" w:color="auto" w:fill="auto"/>
          </w:tcPr>
          <w:p w14:paraId="7BD0972D" w14:textId="2AE7BF16" w:rsidR="00AE7BDF" w:rsidRDefault="00AE7BDF" w:rsidP="00AE7BDF">
            <w:pPr>
              <w:rPr>
                <w:rFonts w:ascii="Times New Roman" w:hAnsi="Times New Roman" w:cs="Times New Roman"/>
              </w:rPr>
            </w:pPr>
            <w:r>
              <w:rPr>
                <w:rFonts w:ascii="Times New Roman" w:hAnsi="Times New Roman" w:cs="Times New Roman"/>
              </w:rPr>
              <w:t>.19</w:t>
            </w:r>
          </w:p>
        </w:tc>
        <w:tc>
          <w:tcPr>
            <w:tcW w:w="961" w:type="dxa"/>
          </w:tcPr>
          <w:p w14:paraId="0C4484CC" w14:textId="5D34FD35" w:rsidR="00AE7BDF" w:rsidRDefault="00AE7BDF" w:rsidP="00AE7BDF">
            <w:pPr>
              <w:rPr>
                <w:rFonts w:ascii="Times New Roman" w:hAnsi="Times New Roman" w:cs="Times New Roman"/>
              </w:rPr>
            </w:pPr>
            <w:r>
              <w:rPr>
                <w:rFonts w:ascii="Times New Roman" w:hAnsi="Times New Roman" w:cs="Times New Roman"/>
              </w:rPr>
              <w:t>.21</w:t>
            </w:r>
          </w:p>
        </w:tc>
        <w:tc>
          <w:tcPr>
            <w:tcW w:w="961" w:type="dxa"/>
            <w:shd w:val="clear" w:color="auto" w:fill="auto"/>
          </w:tcPr>
          <w:p w14:paraId="3BA74BDE" w14:textId="6305F237" w:rsidR="00AE7BDF" w:rsidRDefault="00AE7BDF" w:rsidP="00AE7BDF">
            <w:pPr>
              <w:rPr>
                <w:rFonts w:ascii="Times New Roman" w:hAnsi="Times New Roman" w:cs="Times New Roman"/>
              </w:rPr>
            </w:pPr>
            <w:r>
              <w:rPr>
                <w:rFonts w:ascii="Times New Roman" w:hAnsi="Times New Roman" w:cs="Times New Roman"/>
              </w:rPr>
              <w:t>.04</w:t>
            </w:r>
          </w:p>
        </w:tc>
        <w:tc>
          <w:tcPr>
            <w:tcW w:w="961" w:type="dxa"/>
          </w:tcPr>
          <w:p w14:paraId="1C16619C" w14:textId="1958F8AB" w:rsidR="00AE7BDF" w:rsidRDefault="00AE7BDF" w:rsidP="00AE7BDF">
            <w:pPr>
              <w:rPr>
                <w:rFonts w:ascii="Times New Roman" w:hAnsi="Times New Roman" w:cs="Times New Roman"/>
              </w:rPr>
            </w:pPr>
            <w:r>
              <w:rPr>
                <w:rFonts w:ascii="Times New Roman" w:hAnsi="Times New Roman" w:cs="Times New Roman"/>
              </w:rPr>
              <w:t>.03</w:t>
            </w:r>
          </w:p>
        </w:tc>
        <w:tc>
          <w:tcPr>
            <w:tcW w:w="1049" w:type="dxa"/>
          </w:tcPr>
          <w:p w14:paraId="21AB6EF9" w14:textId="6087C651" w:rsidR="00AE7BDF" w:rsidRDefault="00AE7BDF" w:rsidP="00AE7BDF">
            <w:pPr>
              <w:rPr>
                <w:rFonts w:ascii="Times New Roman" w:hAnsi="Times New Roman" w:cs="Times New Roman"/>
              </w:rPr>
            </w:pPr>
            <w:r>
              <w:rPr>
                <w:rFonts w:ascii="Times New Roman" w:hAnsi="Times New Roman" w:cs="Times New Roman"/>
              </w:rPr>
              <w:t>.29*</w:t>
            </w:r>
          </w:p>
        </w:tc>
        <w:tc>
          <w:tcPr>
            <w:tcW w:w="1049" w:type="dxa"/>
          </w:tcPr>
          <w:p w14:paraId="48CCFD01" w14:textId="599549F3" w:rsidR="00AE7BDF" w:rsidRDefault="00AE7BDF" w:rsidP="00AE7BDF">
            <w:pPr>
              <w:rPr>
                <w:rFonts w:ascii="Times New Roman" w:hAnsi="Times New Roman" w:cs="Times New Roman"/>
              </w:rPr>
            </w:pPr>
            <w:r>
              <w:rPr>
                <w:rFonts w:ascii="Times New Roman" w:hAnsi="Times New Roman" w:cs="Times New Roman"/>
              </w:rPr>
              <w:t>-.15</w:t>
            </w:r>
          </w:p>
        </w:tc>
        <w:tc>
          <w:tcPr>
            <w:tcW w:w="961" w:type="dxa"/>
          </w:tcPr>
          <w:p w14:paraId="7B12F231" w14:textId="6731F1F2" w:rsidR="00AE7BDF" w:rsidRDefault="00AE7BDF" w:rsidP="00AE7BDF">
            <w:pPr>
              <w:rPr>
                <w:rFonts w:ascii="Times New Roman" w:hAnsi="Times New Roman" w:cs="Times New Roman"/>
              </w:rPr>
            </w:pPr>
            <w:r>
              <w:rPr>
                <w:rFonts w:ascii="Times New Roman" w:hAnsi="Times New Roman" w:cs="Times New Roman"/>
              </w:rPr>
              <w:t>-.04</w:t>
            </w:r>
          </w:p>
        </w:tc>
        <w:tc>
          <w:tcPr>
            <w:tcW w:w="874" w:type="dxa"/>
          </w:tcPr>
          <w:p w14:paraId="20E2320C" w14:textId="49E6EC2B" w:rsidR="00AE7BDF" w:rsidRDefault="00AE7BDF" w:rsidP="00AE7BDF">
            <w:pPr>
              <w:rPr>
                <w:rFonts w:ascii="Times New Roman" w:hAnsi="Times New Roman" w:cs="Times New Roman"/>
              </w:rPr>
            </w:pPr>
            <w:r>
              <w:rPr>
                <w:rFonts w:ascii="Times New Roman" w:hAnsi="Times New Roman" w:cs="Times New Roman"/>
              </w:rPr>
              <w:t>.3</w:t>
            </w:r>
            <w:r w:rsidR="00E154CD">
              <w:rPr>
                <w:rFonts w:ascii="Times New Roman" w:hAnsi="Times New Roman" w:cs="Times New Roman"/>
              </w:rPr>
              <w:t>0</w:t>
            </w:r>
            <w:r>
              <w:rPr>
                <w:rFonts w:ascii="Times New Roman" w:hAnsi="Times New Roman" w:cs="Times New Roman"/>
              </w:rPr>
              <w:t>*</w:t>
            </w:r>
          </w:p>
        </w:tc>
        <w:tc>
          <w:tcPr>
            <w:tcW w:w="612" w:type="dxa"/>
          </w:tcPr>
          <w:p w14:paraId="20A6ADBC" w14:textId="4A5333A9" w:rsidR="00AE7BDF" w:rsidRPr="00756358" w:rsidRDefault="00AE7BDF" w:rsidP="00AE7BDF">
            <w:pPr>
              <w:rPr>
                <w:rFonts w:ascii="Times New Roman" w:hAnsi="Times New Roman" w:cs="Times New Roman"/>
              </w:rPr>
            </w:pPr>
            <w:r>
              <w:rPr>
                <w:rFonts w:ascii="Times New Roman" w:hAnsi="Times New Roman" w:cs="Times New Roman"/>
              </w:rPr>
              <w:t>.1</w:t>
            </w:r>
          </w:p>
        </w:tc>
        <w:tc>
          <w:tcPr>
            <w:tcW w:w="787" w:type="dxa"/>
          </w:tcPr>
          <w:p w14:paraId="64C50CB8" w14:textId="62B32816"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2479" w:type="dxa"/>
          </w:tcPr>
          <w:p w14:paraId="08F826D8" w14:textId="0B73A9CC"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3563C1B1" w14:textId="20A8DB77" w:rsidR="00AE7BDF" w:rsidRPr="00756358" w:rsidRDefault="00AE7BDF" w:rsidP="00AE7BDF">
            <w:pPr>
              <w:rPr>
                <w:rFonts w:ascii="Times New Roman" w:hAnsi="Times New Roman" w:cs="Times New Roman"/>
              </w:rPr>
            </w:pPr>
          </w:p>
        </w:tc>
      </w:tr>
      <w:tr w:rsidR="00384836" w:rsidRPr="00756358" w14:paraId="59C41A26" w14:textId="77777777" w:rsidTr="00384836">
        <w:trPr>
          <w:trHeight w:val="413"/>
        </w:trPr>
        <w:tc>
          <w:tcPr>
            <w:tcW w:w="1836" w:type="dxa"/>
            <w:shd w:val="clear" w:color="auto" w:fill="auto"/>
          </w:tcPr>
          <w:p w14:paraId="1E7FDFED" w14:textId="67159BCD" w:rsidR="00AE7BDF" w:rsidRDefault="00AE7BDF" w:rsidP="00AE7BDF">
            <w:pPr>
              <w:rPr>
                <w:rFonts w:ascii="Times New Roman" w:hAnsi="Times New Roman" w:cs="Times New Roman"/>
              </w:rPr>
            </w:pPr>
            <w:r>
              <w:rPr>
                <w:rFonts w:ascii="Times New Roman" w:hAnsi="Times New Roman" w:cs="Times New Roman"/>
              </w:rPr>
              <w:t>12. BMI</w:t>
            </w:r>
          </w:p>
        </w:tc>
        <w:tc>
          <w:tcPr>
            <w:tcW w:w="1049" w:type="dxa"/>
            <w:shd w:val="clear" w:color="auto" w:fill="auto"/>
          </w:tcPr>
          <w:p w14:paraId="2ABE4152" w14:textId="28FB18B3" w:rsidR="00AE7BDF" w:rsidRDefault="00AE7BDF" w:rsidP="00AE7BDF">
            <w:pPr>
              <w:rPr>
                <w:rFonts w:ascii="Times New Roman" w:hAnsi="Times New Roman" w:cs="Times New Roman"/>
              </w:rPr>
            </w:pPr>
            <w:r>
              <w:rPr>
                <w:rFonts w:ascii="Times New Roman" w:hAnsi="Times New Roman" w:cs="Times New Roman"/>
              </w:rPr>
              <w:t>.09</w:t>
            </w:r>
          </w:p>
        </w:tc>
        <w:tc>
          <w:tcPr>
            <w:tcW w:w="1049" w:type="dxa"/>
            <w:shd w:val="clear" w:color="auto" w:fill="auto"/>
          </w:tcPr>
          <w:p w14:paraId="5FDC9F6F" w14:textId="248C06A5" w:rsidR="00AE7BDF" w:rsidRDefault="00AE7BDF" w:rsidP="00AE7BDF">
            <w:pPr>
              <w:rPr>
                <w:rFonts w:ascii="Times New Roman" w:hAnsi="Times New Roman" w:cs="Times New Roman"/>
              </w:rPr>
            </w:pPr>
            <w:r>
              <w:rPr>
                <w:rFonts w:ascii="Times New Roman" w:hAnsi="Times New Roman" w:cs="Times New Roman"/>
              </w:rPr>
              <w:t>.02</w:t>
            </w:r>
          </w:p>
        </w:tc>
        <w:tc>
          <w:tcPr>
            <w:tcW w:w="961" w:type="dxa"/>
          </w:tcPr>
          <w:p w14:paraId="2DDD4B74" w14:textId="67E46F37" w:rsidR="00AE7BDF" w:rsidRDefault="00AE7BDF" w:rsidP="00AE7BDF">
            <w:pPr>
              <w:rPr>
                <w:rFonts w:ascii="Times New Roman" w:hAnsi="Times New Roman" w:cs="Times New Roman"/>
              </w:rPr>
            </w:pPr>
            <w:r>
              <w:rPr>
                <w:rFonts w:ascii="Times New Roman" w:hAnsi="Times New Roman" w:cs="Times New Roman"/>
              </w:rPr>
              <w:t>.11</w:t>
            </w:r>
          </w:p>
        </w:tc>
        <w:tc>
          <w:tcPr>
            <w:tcW w:w="961" w:type="dxa"/>
            <w:shd w:val="clear" w:color="auto" w:fill="auto"/>
          </w:tcPr>
          <w:p w14:paraId="1DA46AB9" w14:textId="114D8DFE" w:rsidR="00AE7BDF" w:rsidRDefault="00AE7BDF" w:rsidP="00AE7BDF">
            <w:pPr>
              <w:rPr>
                <w:rFonts w:ascii="Times New Roman" w:hAnsi="Times New Roman" w:cs="Times New Roman"/>
              </w:rPr>
            </w:pPr>
            <w:r>
              <w:rPr>
                <w:rFonts w:ascii="Times New Roman" w:hAnsi="Times New Roman" w:cs="Times New Roman"/>
              </w:rPr>
              <w:t>.13</w:t>
            </w:r>
          </w:p>
        </w:tc>
        <w:tc>
          <w:tcPr>
            <w:tcW w:w="961" w:type="dxa"/>
          </w:tcPr>
          <w:p w14:paraId="479EFCEB" w14:textId="03668D35" w:rsidR="00AE7BDF" w:rsidRDefault="00AE7BDF" w:rsidP="00AE7BDF">
            <w:pPr>
              <w:rPr>
                <w:rFonts w:ascii="Times New Roman" w:hAnsi="Times New Roman" w:cs="Times New Roman"/>
              </w:rPr>
            </w:pPr>
            <w:r>
              <w:rPr>
                <w:rFonts w:ascii="Times New Roman" w:hAnsi="Times New Roman" w:cs="Times New Roman"/>
              </w:rPr>
              <w:t>.09</w:t>
            </w:r>
          </w:p>
        </w:tc>
        <w:tc>
          <w:tcPr>
            <w:tcW w:w="1049" w:type="dxa"/>
          </w:tcPr>
          <w:p w14:paraId="3959A8AD" w14:textId="6EA7460E" w:rsidR="00AE7BDF" w:rsidRDefault="00AE7BDF" w:rsidP="00AE7BDF">
            <w:pPr>
              <w:rPr>
                <w:rFonts w:ascii="Times New Roman" w:hAnsi="Times New Roman" w:cs="Times New Roman"/>
              </w:rPr>
            </w:pPr>
            <w:r>
              <w:rPr>
                <w:rFonts w:ascii="Times New Roman" w:hAnsi="Times New Roman" w:cs="Times New Roman"/>
              </w:rPr>
              <w:t>.13</w:t>
            </w:r>
          </w:p>
        </w:tc>
        <w:tc>
          <w:tcPr>
            <w:tcW w:w="1049" w:type="dxa"/>
          </w:tcPr>
          <w:p w14:paraId="3FA8BE81" w14:textId="3948B8CD" w:rsidR="00AE7BDF" w:rsidRDefault="00AE7BDF" w:rsidP="00AE7BDF">
            <w:pPr>
              <w:rPr>
                <w:rFonts w:ascii="Times New Roman" w:hAnsi="Times New Roman" w:cs="Times New Roman"/>
              </w:rPr>
            </w:pPr>
            <w:r>
              <w:rPr>
                <w:rFonts w:ascii="Times New Roman" w:hAnsi="Times New Roman" w:cs="Times New Roman"/>
              </w:rPr>
              <w:t>-.05</w:t>
            </w:r>
          </w:p>
        </w:tc>
        <w:tc>
          <w:tcPr>
            <w:tcW w:w="961" w:type="dxa"/>
          </w:tcPr>
          <w:p w14:paraId="47A1238B" w14:textId="75FE0B31" w:rsidR="00AE7BDF" w:rsidRDefault="00AE7BDF" w:rsidP="00AE7BDF">
            <w:pPr>
              <w:rPr>
                <w:rFonts w:ascii="Times New Roman" w:hAnsi="Times New Roman" w:cs="Times New Roman"/>
              </w:rPr>
            </w:pPr>
            <w:r>
              <w:rPr>
                <w:rFonts w:ascii="Times New Roman" w:hAnsi="Times New Roman" w:cs="Times New Roman"/>
              </w:rPr>
              <w:t>.002</w:t>
            </w:r>
          </w:p>
        </w:tc>
        <w:tc>
          <w:tcPr>
            <w:tcW w:w="874" w:type="dxa"/>
          </w:tcPr>
          <w:p w14:paraId="0BDD6CAE" w14:textId="0486D1B0" w:rsidR="00AE7BDF" w:rsidRDefault="00AE7BDF" w:rsidP="00AE7BDF">
            <w:pPr>
              <w:rPr>
                <w:rFonts w:ascii="Times New Roman" w:hAnsi="Times New Roman" w:cs="Times New Roman"/>
              </w:rPr>
            </w:pPr>
            <w:r>
              <w:rPr>
                <w:rFonts w:ascii="Times New Roman" w:hAnsi="Times New Roman" w:cs="Times New Roman"/>
              </w:rPr>
              <w:t>.14</w:t>
            </w:r>
          </w:p>
        </w:tc>
        <w:tc>
          <w:tcPr>
            <w:tcW w:w="612" w:type="dxa"/>
          </w:tcPr>
          <w:p w14:paraId="489F193D" w14:textId="7119A8B6" w:rsidR="00AE7BDF" w:rsidRPr="00756358" w:rsidRDefault="00AE7BDF" w:rsidP="00AE7BDF">
            <w:pPr>
              <w:rPr>
                <w:rFonts w:ascii="Times New Roman" w:hAnsi="Times New Roman" w:cs="Times New Roman"/>
              </w:rPr>
            </w:pPr>
            <w:r>
              <w:rPr>
                <w:rFonts w:ascii="Times New Roman" w:hAnsi="Times New Roman" w:cs="Times New Roman"/>
              </w:rPr>
              <w:t>.16</w:t>
            </w:r>
          </w:p>
        </w:tc>
        <w:tc>
          <w:tcPr>
            <w:tcW w:w="787" w:type="dxa"/>
          </w:tcPr>
          <w:p w14:paraId="0878D055" w14:textId="44D9082E" w:rsidR="00AE7BDF" w:rsidRPr="00756358" w:rsidRDefault="00AE7BDF" w:rsidP="00AE7BDF">
            <w:pPr>
              <w:rPr>
                <w:rFonts w:ascii="Times New Roman" w:hAnsi="Times New Roman" w:cs="Times New Roman"/>
              </w:rPr>
            </w:pPr>
            <w:r>
              <w:rPr>
                <w:rFonts w:ascii="Times New Roman" w:hAnsi="Times New Roman" w:cs="Times New Roman"/>
              </w:rPr>
              <w:t>.03</w:t>
            </w:r>
          </w:p>
        </w:tc>
        <w:tc>
          <w:tcPr>
            <w:tcW w:w="2479" w:type="dxa"/>
          </w:tcPr>
          <w:p w14:paraId="46BA58E7" w14:textId="412C9CE2" w:rsidR="00AE7BDF" w:rsidRPr="00756358" w:rsidRDefault="00AE7BDF" w:rsidP="00AE7BDF">
            <w:pPr>
              <w:rPr>
                <w:rFonts w:ascii="Times New Roman" w:hAnsi="Times New Roman" w:cs="Times New Roman"/>
              </w:rPr>
            </w:pPr>
            <w:r w:rsidRPr="00756358">
              <w:rPr>
                <w:rFonts w:ascii="Times New Roman" w:hAnsi="Times New Roman" w:cs="Times New Roman"/>
              </w:rPr>
              <w:t>—</w:t>
            </w:r>
          </w:p>
        </w:tc>
        <w:tc>
          <w:tcPr>
            <w:tcW w:w="1048" w:type="dxa"/>
          </w:tcPr>
          <w:p w14:paraId="1A9824AF" w14:textId="32F6F24E" w:rsidR="00AE7BDF" w:rsidRPr="00756358" w:rsidRDefault="00AE7BDF" w:rsidP="00AE7BDF">
            <w:pPr>
              <w:rPr>
                <w:rFonts w:ascii="Times New Roman" w:hAnsi="Times New Roman" w:cs="Times New Roman"/>
              </w:rPr>
            </w:pPr>
          </w:p>
        </w:tc>
      </w:tr>
    </w:tbl>
    <w:p w14:paraId="22B1279F" w14:textId="77777777" w:rsidR="00240528" w:rsidRDefault="00BF4749" w:rsidP="00E154CD">
      <w:pPr>
        <w:rPr>
          <w:rFonts w:ascii="Times New Roman" w:hAnsi="Times New Roman" w:cs="Times New Roman"/>
        </w:rPr>
      </w:pPr>
      <w:r>
        <w:rPr>
          <w:rFonts w:ascii="Times New Roman" w:hAnsi="Times New Roman" w:cs="Times New Roman"/>
        </w:rPr>
        <w:t>*</w:t>
      </w:r>
      <w:r w:rsidRPr="00756358">
        <w:rPr>
          <w:rFonts w:ascii="Times New Roman" w:hAnsi="Times New Roman" w:cs="Times New Roman"/>
          <w:i/>
          <w:iCs/>
        </w:rPr>
        <w:t>p</w:t>
      </w:r>
      <w:r w:rsidRPr="00756358">
        <w:rPr>
          <w:rFonts w:ascii="Times New Roman" w:hAnsi="Times New Roman" w:cs="Times New Roman"/>
        </w:rPr>
        <w:t xml:space="preserve"> &lt; .0</w:t>
      </w:r>
      <w:r>
        <w:rPr>
          <w:rFonts w:ascii="Times New Roman" w:hAnsi="Times New Roman" w:cs="Times New Roman"/>
        </w:rPr>
        <w:t xml:space="preserve">5, </w:t>
      </w:r>
      <w:r w:rsidR="0054020B">
        <w:rPr>
          <w:rFonts w:ascii="Times New Roman" w:hAnsi="Times New Roman" w:cs="Times New Roman"/>
        </w:rPr>
        <w:t>*</w:t>
      </w:r>
      <w:r>
        <w:rPr>
          <w:rFonts w:ascii="Times New Roman" w:hAnsi="Times New Roman" w:cs="Times New Roman"/>
        </w:rPr>
        <w:t>*</w:t>
      </w:r>
      <w:r w:rsidR="0054020B" w:rsidRPr="00756358">
        <w:rPr>
          <w:rFonts w:ascii="Times New Roman" w:hAnsi="Times New Roman" w:cs="Times New Roman"/>
          <w:i/>
          <w:iCs/>
        </w:rPr>
        <w:t>p</w:t>
      </w:r>
      <w:r w:rsidR="0054020B" w:rsidRPr="00756358">
        <w:rPr>
          <w:rFonts w:ascii="Times New Roman" w:hAnsi="Times New Roman" w:cs="Times New Roman"/>
        </w:rPr>
        <w:t xml:space="preserve"> &lt; .01, </w:t>
      </w:r>
      <w:r>
        <w:rPr>
          <w:rFonts w:ascii="Times New Roman" w:hAnsi="Times New Roman" w:cs="Times New Roman"/>
        </w:rPr>
        <w:t>*</w:t>
      </w:r>
      <w:r w:rsidR="0054020B" w:rsidRPr="00756358">
        <w:rPr>
          <w:rFonts w:ascii="Times New Roman" w:hAnsi="Times New Roman" w:cs="Times New Roman"/>
        </w:rPr>
        <w:t>**</w:t>
      </w:r>
      <w:r w:rsidR="0054020B" w:rsidRPr="00756358">
        <w:rPr>
          <w:rFonts w:ascii="Times New Roman" w:hAnsi="Times New Roman" w:cs="Times New Roman"/>
          <w:i/>
          <w:iCs/>
        </w:rPr>
        <w:t xml:space="preserve">p </w:t>
      </w:r>
      <w:r w:rsidR="0054020B" w:rsidRPr="00756358">
        <w:rPr>
          <w:rFonts w:ascii="Times New Roman" w:hAnsi="Times New Roman" w:cs="Times New Roman"/>
        </w:rPr>
        <w:t>&lt; .001.</w:t>
      </w:r>
    </w:p>
    <w:p w14:paraId="427E3E71" w14:textId="5849CFAE" w:rsidR="00E154CD" w:rsidRDefault="0054020B" w:rsidP="00E154CD">
      <w:pPr>
        <w:rPr>
          <w:rFonts w:ascii="Times New Roman" w:hAnsi="Times New Roman" w:cs="Times New Roman"/>
        </w:rPr>
      </w:pPr>
      <w:r w:rsidRPr="002931FC">
        <w:rPr>
          <w:rFonts w:ascii="Times New Roman" w:hAnsi="Times New Roman" w:cs="Times New Roman"/>
          <w:i/>
          <w:iCs/>
        </w:rPr>
        <w:t xml:space="preserve">Note: </w:t>
      </w:r>
      <w:r w:rsidRPr="002931FC">
        <w:rPr>
          <w:rFonts w:ascii="Times New Roman" w:hAnsi="Times New Roman" w:cs="Times New Roman"/>
        </w:rPr>
        <w:t>EDE</w:t>
      </w:r>
      <w:r>
        <w:rPr>
          <w:rFonts w:ascii="Times New Roman" w:hAnsi="Times New Roman" w:cs="Times New Roman"/>
        </w:rPr>
        <w:t>-Q</w:t>
      </w:r>
      <w:r w:rsidRPr="002931FC">
        <w:rPr>
          <w:rFonts w:ascii="Times New Roman" w:hAnsi="Times New Roman" w:cs="Times New Roman"/>
          <w:i/>
          <w:iCs/>
        </w:rPr>
        <w:t xml:space="preserve"> = </w:t>
      </w:r>
      <w:r w:rsidRPr="002931FC">
        <w:rPr>
          <w:rFonts w:ascii="Times New Roman" w:hAnsi="Times New Roman" w:cs="Times New Roman"/>
        </w:rPr>
        <w:t>Eating Disorder Examination Questionnaire; VQ-O = Valuing Questionnaire – Obstruction to valued living; VQ-P = Valuing Questionnaire – Progress in valued living; BAI = Beck Anxiety Inventory; BDI = Beck Depression Inventory</w:t>
      </w:r>
      <w:r>
        <w:rPr>
          <w:rFonts w:ascii="Times New Roman" w:hAnsi="Times New Roman" w:cs="Times New Roman"/>
        </w:rPr>
        <w:t>; BI-AAQ = Body Image Acceptance and Action Questionnaire</w:t>
      </w:r>
      <w:r w:rsidR="00E154CD">
        <w:rPr>
          <w:rFonts w:ascii="Times New Roman" w:hAnsi="Times New Roman" w:cs="Times New Roman"/>
        </w:rPr>
        <w:t>; BMI = Body Mass Index</w:t>
      </w:r>
    </w:p>
    <w:p w14:paraId="60543A78" w14:textId="002E4634" w:rsidR="0054020B" w:rsidRDefault="00E154CD" w:rsidP="00E154CD">
      <w:pPr>
        <w:rPr>
          <w:rFonts w:ascii="Times New Roman" w:hAnsi="Times New Roman" w:cs="Times New Roman"/>
        </w:rPr>
      </w:pPr>
      <w:r>
        <w:rPr>
          <w:rFonts w:ascii="Times New Roman" w:hAnsi="Times New Roman" w:cs="Times New Roman"/>
          <w:vertAlign w:val="superscript"/>
        </w:rPr>
        <w:t xml:space="preserve">a </w:t>
      </w:r>
      <w:r>
        <w:rPr>
          <w:rFonts w:ascii="Times New Roman" w:hAnsi="Times New Roman" w:cs="Times New Roman"/>
        </w:rPr>
        <w:t>Years calculated based on self-reported age of onset</w:t>
      </w:r>
    </w:p>
    <w:p w14:paraId="506C1797" w14:textId="32C349C7" w:rsidR="0054020B" w:rsidRDefault="0054020B" w:rsidP="008D5562">
      <w:pPr>
        <w:rPr>
          <w:rFonts w:ascii="Times New Roman" w:hAnsi="Times New Roman" w:cs="Times New Roman"/>
        </w:rPr>
        <w:sectPr w:rsidR="0054020B" w:rsidSect="0028433F">
          <w:pgSz w:w="15840" w:h="12240" w:orient="landscape"/>
          <w:pgMar w:top="1440" w:right="1440" w:bottom="1440" w:left="1440" w:header="720" w:footer="720" w:gutter="0"/>
          <w:cols w:space="720"/>
          <w:docGrid w:linePitch="360"/>
        </w:sectPr>
      </w:pPr>
    </w:p>
    <w:p w14:paraId="5DD1C968" w14:textId="77777777" w:rsidR="0054020B" w:rsidRDefault="0054020B" w:rsidP="008D5562">
      <w:pPr>
        <w:rPr>
          <w:rFonts w:ascii="Times New Roman" w:hAnsi="Times New Roman" w:cs="Times New Roman"/>
        </w:rPr>
      </w:pPr>
      <w:r>
        <w:rPr>
          <w:rFonts w:ascii="Times New Roman" w:hAnsi="Times New Roman" w:cs="Times New Roman"/>
        </w:rPr>
        <w:lastRenderedPageBreak/>
        <w:t>Table 4</w:t>
      </w:r>
    </w:p>
    <w:p w14:paraId="5428748B" w14:textId="77777777" w:rsidR="0054020B" w:rsidRDefault="0054020B" w:rsidP="008D5562">
      <w:pPr>
        <w:rPr>
          <w:rFonts w:ascii="Times New Roman" w:hAnsi="Times New Roman" w:cs="Times New Roman"/>
        </w:rPr>
      </w:pPr>
    </w:p>
    <w:p w14:paraId="2F0BE990" w14:textId="238AC774" w:rsidR="0054020B" w:rsidRPr="00223586" w:rsidRDefault="000116C7" w:rsidP="008D5562">
      <w:pPr>
        <w:rPr>
          <w:rFonts w:ascii="Times New Roman" w:hAnsi="Times New Roman" w:cs="Times New Roman"/>
          <w:i/>
          <w:iCs/>
        </w:rPr>
      </w:pPr>
      <w:r>
        <w:rPr>
          <w:rFonts w:ascii="Times New Roman" w:hAnsi="Times New Roman" w:cs="Times New Roman"/>
          <w:i/>
          <w:iCs/>
        </w:rPr>
        <w:t xml:space="preserve">Multiple </w:t>
      </w:r>
      <w:r w:rsidR="0054020B">
        <w:rPr>
          <w:rFonts w:ascii="Times New Roman" w:hAnsi="Times New Roman" w:cs="Times New Roman"/>
          <w:i/>
          <w:iCs/>
        </w:rPr>
        <w:t>regression analys</w:t>
      </w:r>
      <w:r>
        <w:rPr>
          <w:rFonts w:ascii="Times New Roman" w:hAnsi="Times New Roman" w:cs="Times New Roman"/>
          <w:i/>
          <w:iCs/>
        </w:rPr>
        <w:t>i</w:t>
      </w:r>
      <w:r w:rsidR="0054020B">
        <w:rPr>
          <w:rFonts w:ascii="Times New Roman" w:hAnsi="Times New Roman" w:cs="Times New Roman"/>
          <w:i/>
          <w:iCs/>
        </w:rPr>
        <w:t xml:space="preserve">s predicting </w:t>
      </w:r>
      <w:r w:rsidR="00613E1F">
        <w:rPr>
          <w:rFonts w:ascii="Times New Roman" w:hAnsi="Times New Roman" w:cs="Times New Roman"/>
          <w:i/>
          <w:iCs/>
        </w:rPr>
        <w:t xml:space="preserve">total </w:t>
      </w:r>
      <w:r w:rsidR="0054020B">
        <w:rPr>
          <w:rFonts w:ascii="Times New Roman" w:hAnsi="Times New Roman" w:cs="Times New Roman"/>
          <w:i/>
          <w:iCs/>
        </w:rPr>
        <w:t xml:space="preserve">eating disorder severity using depression, anxiety, </w:t>
      </w:r>
      <w:r w:rsidR="00A26E85">
        <w:rPr>
          <w:rFonts w:ascii="Times New Roman" w:hAnsi="Times New Roman" w:cs="Times New Roman"/>
          <w:i/>
          <w:iCs/>
        </w:rPr>
        <w:t>body image inflexibility</w:t>
      </w:r>
      <w:r w:rsidR="0054020B">
        <w:rPr>
          <w:rFonts w:ascii="Times New Roman" w:hAnsi="Times New Roman" w:cs="Times New Roman"/>
          <w:i/>
          <w:iCs/>
        </w:rPr>
        <w:t>, progress towards values</w:t>
      </w:r>
      <w:r>
        <w:rPr>
          <w:rFonts w:ascii="Times New Roman" w:hAnsi="Times New Roman" w:cs="Times New Roman"/>
          <w:i/>
          <w:iCs/>
        </w:rPr>
        <w:t>, and values obstructio</w:t>
      </w:r>
      <w:r w:rsidR="008675B3">
        <w:rPr>
          <w:rFonts w:ascii="Times New Roman" w:hAnsi="Times New Roman" w:cs="Times New Roman"/>
          <w:i/>
          <w:iCs/>
        </w:rPr>
        <w:t>n</w:t>
      </w:r>
    </w:p>
    <w:p w14:paraId="770C16D2" w14:textId="77777777" w:rsidR="0054020B" w:rsidRDefault="0054020B" w:rsidP="008D5562">
      <w:pPr>
        <w:rPr>
          <w:rFonts w:ascii="Times New Roman" w:hAnsi="Times New Roman" w:cs="Times New Roman"/>
        </w:rPr>
      </w:pPr>
    </w:p>
    <w:tbl>
      <w:tblPr>
        <w:tblStyle w:val="TableGrid"/>
        <w:tblW w:w="99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548"/>
        <w:gridCol w:w="1769"/>
        <w:gridCol w:w="1760"/>
        <w:gridCol w:w="1988"/>
      </w:tblGrid>
      <w:tr w:rsidR="0054020B" w14:paraId="386D35FE" w14:textId="77777777" w:rsidTr="001C5AE3">
        <w:trPr>
          <w:trHeight w:val="623"/>
        </w:trPr>
        <w:tc>
          <w:tcPr>
            <w:tcW w:w="2869" w:type="dxa"/>
            <w:tcBorders>
              <w:top w:val="single" w:sz="4" w:space="0" w:color="auto"/>
              <w:bottom w:val="single" w:sz="4" w:space="0" w:color="auto"/>
            </w:tcBorders>
          </w:tcPr>
          <w:p w14:paraId="25D46A81" w14:textId="77777777" w:rsidR="0054020B" w:rsidRPr="00B31337" w:rsidRDefault="0054020B" w:rsidP="001C5AE3">
            <w:pPr>
              <w:rPr>
                <w:rFonts w:ascii="Times New Roman" w:hAnsi="Times New Roman" w:cs="Times New Roman"/>
                <w:b/>
                <w:bCs/>
              </w:rPr>
            </w:pPr>
            <w:r w:rsidRPr="00B31337">
              <w:rPr>
                <w:rFonts w:ascii="Times New Roman" w:hAnsi="Times New Roman" w:cs="Times New Roman"/>
                <w:b/>
                <w:bCs/>
              </w:rPr>
              <w:t>Variable</w:t>
            </w:r>
          </w:p>
        </w:tc>
        <w:tc>
          <w:tcPr>
            <w:tcW w:w="1548" w:type="dxa"/>
            <w:tcBorders>
              <w:top w:val="single" w:sz="4" w:space="0" w:color="auto"/>
              <w:bottom w:val="single" w:sz="4" w:space="0" w:color="auto"/>
            </w:tcBorders>
          </w:tcPr>
          <w:p w14:paraId="6106A636" w14:textId="77777777" w:rsidR="0054020B" w:rsidRDefault="0054020B" w:rsidP="001C5AE3">
            <w:pPr>
              <w:rPr>
                <w:rFonts w:ascii="Times New Roman" w:hAnsi="Times New Roman" w:cs="Times New Roman"/>
              </w:rPr>
            </w:pPr>
            <w:r>
              <w:rPr>
                <w:rFonts w:ascii="Times New Roman" w:hAnsi="Times New Roman" w:cs="Times New Roman"/>
              </w:rPr>
              <w:t>B</w:t>
            </w:r>
          </w:p>
        </w:tc>
        <w:tc>
          <w:tcPr>
            <w:tcW w:w="1769" w:type="dxa"/>
            <w:tcBorders>
              <w:top w:val="single" w:sz="4" w:space="0" w:color="auto"/>
              <w:bottom w:val="single" w:sz="4" w:space="0" w:color="auto"/>
            </w:tcBorders>
          </w:tcPr>
          <w:p w14:paraId="57234D2B" w14:textId="77777777" w:rsidR="0054020B" w:rsidRDefault="0054020B" w:rsidP="001C5AE3">
            <w:pPr>
              <w:rPr>
                <w:rFonts w:ascii="Times New Roman" w:hAnsi="Times New Roman" w:cs="Times New Roman"/>
              </w:rPr>
            </w:pPr>
            <w:r>
              <w:rPr>
                <w:rFonts w:ascii="Times New Roman" w:hAnsi="Times New Roman" w:cs="Times New Roman"/>
              </w:rPr>
              <w:t>SE</w:t>
            </w:r>
          </w:p>
        </w:tc>
        <w:tc>
          <w:tcPr>
            <w:tcW w:w="1760" w:type="dxa"/>
            <w:tcBorders>
              <w:top w:val="single" w:sz="4" w:space="0" w:color="auto"/>
              <w:bottom w:val="single" w:sz="4" w:space="0" w:color="auto"/>
            </w:tcBorders>
          </w:tcPr>
          <w:p w14:paraId="00544583" w14:textId="77777777" w:rsidR="0054020B" w:rsidRDefault="0054020B" w:rsidP="001C5AE3">
            <w:pPr>
              <w:rPr>
                <w:rFonts w:ascii="Times New Roman" w:hAnsi="Times New Roman" w:cs="Times New Roman"/>
              </w:rPr>
            </w:pPr>
            <w:r>
              <w:rPr>
                <w:rFonts w:ascii="Times New Roman" w:hAnsi="Times New Roman" w:cs="Times New Roman"/>
              </w:rPr>
              <w:t>Beta</w:t>
            </w:r>
          </w:p>
        </w:tc>
        <w:tc>
          <w:tcPr>
            <w:tcW w:w="1988" w:type="dxa"/>
            <w:tcBorders>
              <w:top w:val="single" w:sz="4" w:space="0" w:color="auto"/>
              <w:bottom w:val="single" w:sz="4" w:space="0" w:color="auto"/>
            </w:tcBorders>
          </w:tcPr>
          <w:p w14:paraId="3BFB72BB" w14:textId="77777777" w:rsidR="0054020B" w:rsidRPr="005464DF" w:rsidRDefault="0054020B" w:rsidP="001C5AE3">
            <w:pPr>
              <w:rPr>
                <w:rFonts w:ascii="Times New Roman" w:hAnsi="Times New Roman" w:cs="Times New Roman"/>
                <w:vertAlign w:val="superscript"/>
              </w:rPr>
            </w:pPr>
            <w:r>
              <w:rPr>
                <w:rFonts w:ascii="Times New Roman" w:hAnsi="Times New Roman" w:cs="Times New Roman"/>
              </w:rPr>
              <w:t>Adjusted R</w:t>
            </w:r>
            <w:r>
              <w:rPr>
                <w:rFonts w:ascii="Times New Roman" w:hAnsi="Times New Roman" w:cs="Times New Roman"/>
                <w:vertAlign w:val="superscript"/>
              </w:rPr>
              <w:t>2</w:t>
            </w:r>
          </w:p>
        </w:tc>
      </w:tr>
      <w:tr w:rsidR="0054020B" w14:paraId="123BA88A" w14:textId="77777777" w:rsidTr="001C5AE3">
        <w:trPr>
          <w:trHeight w:val="584"/>
        </w:trPr>
        <w:tc>
          <w:tcPr>
            <w:tcW w:w="2869" w:type="dxa"/>
          </w:tcPr>
          <w:p w14:paraId="1AD6DB9F" w14:textId="77777777" w:rsidR="0054020B" w:rsidRDefault="0054020B" w:rsidP="001C5AE3">
            <w:pPr>
              <w:rPr>
                <w:rFonts w:ascii="Times New Roman" w:hAnsi="Times New Roman" w:cs="Times New Roman"/>
              </w:rPr>
            </w:pPr>
            <w:r>
              <w:rPr>
                <w:rFonts w:ascii="Times New Roman" w:hAnsi="Times New Roman" w:cs="Times New Roman"/>
              </w:rPr>
              <w:t>BDI</w:t>
            </w:r>
          </w:p>
        </w:tc>
        <w:tc>
          <w:tcPr>
            <w:tcW w:w="1548" w:type="dxa"/>
          </w:tcPr>
          <w:p w14:paraId="3FB41749" w14:textId="77777777" w:rsidR="0054020B" w:rsidRDefault="0054020B" w:rsidP="001C5AE3">
            <w:pPr>
              <w:rPr>
                <w:rFonts w:ascii="Times New Roman" w:hAnsi="Times New Roman" w:cs="Times New Roman"/>
              </w:rPr>
            </w:pPr>
            <w:r>
              <w:rPr>
                <w:rFonts w:ascii="Times New Roman" w:hAnsi="Times New Roman" w:cs="Times New Roman"/>
              </w:rPr>
              <w:t>.009</w:t>
            </w:r>
          </w:p>
        </w:tc>
        <w:tc>
          <w:tcPr>
            <w:tcW w:w="1769" w:type="dxa"/>
          </w:tcPr>
          <w:p w14:paraId="7AEE3205" w14:textId="77777777" w:rsidR="0054020B" w:rsidRDefault="0054020B" w:rsidP="001C5AE3">
            <w:pPr>
              <w:rPr>
                <w:rFonts w:ascii="Times New Roman" w:hAnsi="Times New Roman" w:cs="Times New Roman"/>
              </w:rPr>
            </w:pPr>
            <w:r>
              <w:rPr>
                <w:rFonts w:ascii="Times New Roman" w:hAnsi="Times New Roman" w:cs="Times New Roman"/>
              </w:rPr>
              <w:t>.02</w:t>
            </w:r>
          </w:p>
        </w:tc>
        <w:tc>
          <w:tcPr>
            <w:tcW w:w="1760" w:type="dxa"/>
          </w:tcPr>
          <w:p w14:paraId="1F01D63D" w14:textId="77777777" w:rsidR="0054020B" w:rsidRDefault="0054020B" w:rsidP="001C5AE3">
            <w:pPr>
              <w:rPr>
                <w:rFonts w:ascii="Times New Roman" w:hAnsi="Times New Roman" w:cs="Times New Roman"/>
              </w:rPr>
            </w:pPr>
            <w:r>
              <w:rPr>
                <w:rFonts w:ascii="Times New Roman" w:hAnsi="Times New Roman" w:cs="Times New Roman"/>
              </w:rPr>
              <w:t>.07</w:t>
            </w:r>
          </w:p>
        </w:tc>
        <w:tc>
          <w:tcPr>
            <w:tcW w:w="1988" w:type="dxa"/>
            <w:vMerge w:val="restart"/>
          </w:tcPr>
          <w:p w14:paraId="2484B5B5" w14:textId="77777777" w:rsidR="0054020B" w:rsidRDefault="0054020B" w:rsidP="001C5AE3">
            <w:pPr>
              <w:rPr>
                <w:rFonts w:ascii="Times New Roman" w:hAnsi="Times New Roman" w:cs="Times New Roman"/>
              </w:rPr>
            </w:pPr>
            <w:r>
              <w:rPr>
                <w:rFonts w:ascii="Times New Roman" w:hAnsi="Times New Roman" w:cs="Times New Roman"/>
              </w:rPr>
              <w:t>.53</w:t>
            </w:r>
          </w:p>
        </w:tc>
      </w:tr>
      <w:tr w:rsidR="0054020B" w14:paraId="2DB2DBDE" w14:textId="77777777" w:rsidTr="001C5AE3">
        <w:trPr>
          <w:trHeight w:val="584"/>
        </w:trPr>
        <w:tc>
          <w:tcPr>
            <w:tcW w:w="2869" w:type="dxa"/>
          </w:tcPr>
          <w:p w14:paraId="15BD6A10" w14:textId="77777777" w:rsidR="0054020B" w:rsidRDefault="0054020B" w:rsidP="001C5AE3">
            <w:pPr>
              <w:rPr>
                <w:rFonts w:ascii="Times New Roman" w:hAnsi="Times New Roman" w:cs="Times New Roman"/>
              </w:rPr>
            </w:pPr>
            <w:r>
              <w:rPr>
                <w:rFonts w:ascii="Times New Roman" w:hAnsi="Times New Roman" w:cs="Times New Roman"/>
              </w:rPr>
              <w:t>BI-AAQ</w:t>
            </w:r>
          </w:p>
        </w:tc>
        <w:tc>
          <w:tcPr>
            <w:tcW w:w="1548" w:type="dxa"/>
          </w:tcPr>
          <w:p w14:paraId="1E9A9692" w14:textId="77777777" w:rsidR="0054020B" w:rsidRDefault="0054020B" w:rsidP="001C5AE3">
            <w:pPr>
              <w:rPr>
                <w:rFonts w:ascii="Times New Roman" w:hAnsi="Times New Roman" w:cs="Times New Roman"/>
              </w:rPr>
            </w:pPr>
            <w:r>
              <w:rPr>
                <w:rFonts w:ascii="Times New Roman" w:hAnsi="Times New Roman" w:cs="Times New Roman"/>
              </w:rPr>
              <w:t>.04</w:t>
            </w:r>
          </w:p>
        </w:tc>
        <w:tc>
          <w:tcPr>
            <w:tcW w:w="1769" w:type="dxa"/>
          </w:tcPr>
          <w:p w14:paraId="2B8F1FB4" w14:textId="77777777" w:rsidR="0054020B" w:rsidRDefault="0054020B" w:rsidP="001C5AE3">
            <w:pPr>
              <w:rPr>
                <w:rFonts w:ascii="Times New Roman" w:hAnsi="Times New Roman" w:cs="Times New Roman"/>
              </w:rPr>
            </w:pPr>
            <w:r>
              <w:rPr>
                <w:rFonts w:ascii="Times New Roman" w:hAnsi="Times New Roman" w:cs="Times New Roman"/>
              </w:rPr>
              <w:t>.01</w:t>
            </w:r>
          </w:p>
        </w:tc>
        <w:tc>
          <w:tcPr>
            <w:tcW w:w="1760" w:type="dxa"/>
          </w:tcPr>
          <w:p w14:paraId="2CC00CDD" w14:textId="77777777" w:rsidR="0054020B" w:rsidRDefault="0054020B" w:rsidP="001C5AE3">
            <w:pPr>
              <w:rPr>
                <w:rFonts w:ascii="Times New Roman" w:hAnsi="Times New Roman" w:cs="Times New Roman"/>
              </w:rPr>
            </w:pPr>
            <w:r>
              <w:rPr>
                <w:rFonts w:ascii="Times New Roman" w:hAnsi="Times New Roman" w:cs="Times New Roman"/>
              </w:rPr>
              <w:t>.37***</w:t>
            </w:r>
          </w:p>
        </w:tc>
        <w:tc>
          <w:tcPr>
            <w:tcW w:w="1988" w:type="dxa"/>
            <w:vMerge/>
          </w:tcPr>
          <w:p w14:paraId="5EBA5745" w14:textId="77777777" w:rsidR="0054020B" w:rsidRDefault="0054020B" w:rsidP="001C5AE3">
            <w:pPr>
              <w:rPr>
                <w:rFonts w:ascii="Times New Roman" w:hAnsi="Times New Roman" w:cs="Times New Roman"/>
              </w:rPr>
            </w:pPr>
          </w:p>
        </w:tc>
      </w:tr>
      <w:tr w:rsidR="0054020B" w14:paraId="1FC152CE" w14:textId="77777777" w:rsidTr="001C5AE3">
        <w:trPr>
          <w:trHeight w:val="584"/>
        </w:trPr>
        <w:tc>
          <w:tcPr>
            <w:tcW w:w="2869" w:type="dxa"/>
          </w:tcPr>
          <w:p w14:paraId="41A99968" w14:textId="77777777" w:rsidR="0054020B" w:rsidRDefault="0054020B" w:rsidP="001C5AE3">
            <w:pPr>
              <w:rPr>
                <w:rFonts w:ascii="Times New Roman" w:hAnsi="Times New Roman" w:cs="Times New Roman"/>
              </w:rPr>
            </w:pPr>
            <w:r>
              <w:rPr>
                <w:rFonts w:ascii="Times New Roman" w:hAnsi="Times New Roman" w:cs="Times New Roman"/>
              </w:rPr>
              <w:t>VQ-Progress</w:t>
            </w:r>
          </w:p>
        </w:tc>
        <w:tc>
          <w:tcPr>
            <w:tcW w:w="1548" w:type="dxa"/>
          </w:tcPr>
          <w:p w14:paraId="226F08BE" w14:textId="77777777" w:rsidR="0054020B" w:rsidRDefault="0054020B" w:rsidP="001C5AE3">
            <w:pPr>
              <w:rPr>
                <w:rFonts w:ascii="Times New Roman" w:hAnsi="Times New Roman" w:cs="Times New Roman"/>
              </w:rPr>
            </w:pPr>
            <w:r>
              <w:rPr>
                <w:rFonts w:ascii="Times New Roman" w:hAnsi="Times New Roman" w:cs="Times New Roman"/>
              </w:rPr>
              <w:t>-.08</w:t>
            </w:r>
          </w:p>
        </w:tc>
        <w:tc>
          <w:tcPr>
            <w:tcW w:w="1769" w:type="dxa"/>
          </w:tcPr>
          <w:p w14:paraId="18AF3253" w14:textId="77777777" w:rsidR="0054020B" w:rsidRDefault="0054020B" w:rsidP="001C5AE3">
            <w:pPr>
              <w:rPr>
                <w:rFonts w:ascii="Times New Roman" w:hAnsi="Times New Roman" w:cs="Times New Roman"/>
              </w:rPr>
            </w:pPr>
            <w:r>
              <w:rPr>
                <w:rFonts w:ascii="Times New Roman" w:hAnsi="Times New Roman" w:cs="Times New Roman"/>
              </w:rPr>
              <w:t>.02</w:t>
            </w:r>
          </w:p>
        </w:tc>
        <w:tc>
          <w:tcPr>
            <w:tcW w:w="1760" w:type="dxa"/>
          </w:tcPr>
          <w:p w14:paraId="142A50B4" w14:textId="77777777" w:rsidR="0054020B" w:rsidRDefault="0054020B" w:rsidP="001C5AE3">
            <w:pPr>
              <w:rPr>
                <w:rFonts w:ascii="Times New Roman" w:hAnsi="Times New Roman" w:cs="Times New Roman"/>
              </w:rPr>
            </w:pPr>
            <w:r>
              <w:rPr>
                <w:rFonts w:ascii="Times New Roman" w:hAnsi="Times New Roman" w:cs="Times New Roman"/>
              </w:rPr>
              <w:t>-.35**</w:t>
            </w:r>
          </w:p>
        </w:tc>
        <w:tc>
          <w:tcPr>
            <w:tcW w:w="1988" w:type="dxa"/>
            <w:vMerge/>
          </w:tcPr>
          <w:p w14:paraId="3666C5DC" w14:textId="77777777" w:rsidR="0054020B" w:rsidRDefault="0054020B" w:rsidP="001C5AE3">
            <w:pPr>
              <w:rPr>
                <w:rFonts w:ascii="Times New Roman" w:hAnsi="Times New Roman" w:cs="Times New Roman"/>
              </w:rPr>
            </w:pPr>
          </w:p>
        </w:tc>
      </w:tr>
      <w:tr w:rsidR="0054020B" w14:paraId="30FF3C64" w14:textId="77777777" w:rsidTr="001C5AE3">
        <w:trPr>
          <w:trHeight w:val="584"/>
        </w:trPr>
        <w:tc>
          <w:tcPr>
            <w:tcW w:w="2869" w:type="dxa"/>
          </w:tcPr>
          <w:p w14:paraId="5692600F" w14:textId="77777777" w:rsidR="0054020B" w:rsidRDefault="0054020B" w:rsidP="001C5AE3">
            <w:pPr>
              <w:rPr>
                <w:rFonts w:ascii="Times New Roman" w:hAnsi="Times New Roman" w:cs="Times New Roman"/>
              </w:rPr>
            </w:pPr>
            <w:r>
              <w:rPr>
                <w:rFonts w:ascii="Times New Roman" w:hAnsi="Times New Roman" w:cs="Times New Roman"/>
              </w:rPr>
              <w:t>BAI</w:t>
            </w:r>
          </w:p>
        </w:tc>
        <w:tc>
          <w:tcPr>
            <w:tcW w:w="1548" w:type="dxa"/>
          </w:tcPr>
          <w:p w14:paraId="487BF445" w14:textId="77777777" w:rsidR="0054020B" w:rsidRDefault="0054020B" w:rsidP="001C5AE3">
            <w:pPr>
              <w:rPr>
                <w:rFonts w:ascii="Times New Roman" w:hAnsi="Times New Roman" w:cs="Times New Roman"/>
              </w:rPr>
            </w:pPr>
            <w:r>
              <w:rPr>
                <w:rFonts w:ascii="Times New Roman" w:hAnsi="Times New Roman" w:cs="Times New Roman"/>
              </w:rPr>
              <w:t>.03</w:t>
            </w:r>
          </w:p>
        </w:tc>
        <w:tc>
          <w:tcPr>
            <w:tcW w:w="1769" w:type="dxa"/>
          </w:tcPr>
          <w:p w14:paraId="5656C638" w14:textId="77777777" w:rsidR="0054020B" w:rsidRDefault="0054020B" w:rsidP="001C5AE3">
            <w:pPr>
              <w:rPr>
                <w:rFonts w:ascii="Times New Roman" w:hAnsi="Times New Roman" w:cs="Times New Roman"/>
              </w:rPr>
            </w:pPr>
            <w:r>
              <w:rPr>
                <w:rFonts w:ascii="Times New Roman" w:hAnsi="Times New Roman" w:cs="Times New Roman"/>
              </w:rPr>
              <w:t>.02</w:t>
            </w:r>
          </w:p>
        </w:tc>
        <w:tc>
          <w:tcPr>
            <w:tcW w:w="1760" w:type="dxa"/>
          </w:tcPr>
          <w:p w14:paraId="59FF334D" w14:textId="77777777" w:rsidR="0054020B" w:rsidRDefault="0054020B" w:rsidP="001C5AE3">
            <w:pPr>
              <w:rPr>
                <w:rFonts w:ascii="Times New Roman" w:hAnsi="Times New Roman" w:cs="Times New Roman"/>
              </w:rPr>
            </w:pPr>
            <w:r>
              <w:rPr>
                <w:rFonts w:ascii="Times New Roman" w:hAnsi="Times New Roman" w:cs="Times New Roman"/>
              </w:rPr>
              <w:t>.24*</w:t>
            </w:r>
          </w:p>
        </w:tc>
        <w:tc>
          <w:tcPr>
            <w:tcW w:w="1988" w:type="dxa"/>
            <w:vMerge/>
          </w:tcPr>
          <w:p w14:paraId="2E5FEC76" w14:textId="77777777" w:rsidR="0054020B" w:rsidRDefault="0054020B" w:rsidP="001C5AE3">
            <w:pPr>
              <w:rPr>
                <w:rFonts w:ascii="Times New Roman" w:hAnsi="Times New Roman" w:cs="Times New Roman"/>
              </w:rPr>
            </w:pPr>
          </w:p>
        </w:tc>
      </w:tr>
      <w:tr w:rsidR="0054020B" w14:paraId="6C9D7CC6" w14:textId="77777777" w:rsidTr="001C5AE3">
        <w:trPr>
          <w:trHeight w:val="584"/>
        </w:trPr>
        <w:tc>
          <w:tcPr>
            <w:tcW w:w="2869" w:type="dxa"/>
          </w:tcPr>
          <w:p w14:paraId="4ABC93C8" w14:textId="77777777" w:rsidR="0054020B" w:rsidRPr="001B1C45" w:rsidRDefault="0054020B" w:rsidP="001C5AE3">
            <w:pPr>
              <w:rPr>
                <w:rFonts w:ascii="Times New Roman" w:hAnsi="Times New Roman" w:cs="Times New Roman"/>
              </w:rPr>
            </w:pPr>
            <w:r>
              <w:rPr>
                <w:rFonts w:ascii="Times New Roman" w:hAnsi="Times New Roman" w:cs="Times New Roman"/>
              </w:rPr>
              <w:t>VQ-Obstruction</w:t>
            </w:r>
          </w:p>
        </w:tc>
        <w:tc>
          <w:tcPr>
            <w:tcW w:w="1548" w:type="dxa"/>
          </w:tcPr>
          <w:p w14:paraId="3F7E3620" w14:textId="77777777" w:rsidR="0054020B" w:rsidRDefault="0054020B" w:rsidP="001C5AE3">
            <w:pPr>
              <w:rPr>
                <w:rFonts w:ascii="Times New Roman" w:hAnsi="Times New Roman" w:cs="Times New Roman"/>
              </w:rPr>
            </w:pPr>
            <w:r>
              <w:rPr>
                <w:rFonts w:ascii="Times New Roman" w:hAnsi="Times New Roman" w:cs="Times New Roman"/>
              </w:rPr>
              <w:t>-.005</w:t>
            </w:r>
          </w:p>
        </w:tc>
        <w:tc>
          <w:tcPr>
            <w:tcW w:w="1769" w:type="dxa"/>
          </w:tcPr>
          <w:p w14:paraId="67EF34A0" w14:textId="77777777" w:rsidR="0054020B" w:rsidRDefault="0054020B" w:rsidP="001C5AE3">
            <w:pPr>
              <w:rPr>
                <w:rFonts w:ascii="Times New Roman" w:hAnsi="Times New Roman" w:cs="Times New Roman"/>
              </w:rPr>
            </w:pPr>
            <w:r>
              <w:rPr>
                <w:rFonts w:ascii="Times New Roman" w:hAnsi="Times New Roman" w:cs="Times New Roman"/>
              </w:rPr>
              <w:t>.03</w:t>
            </w:r>
          </w:p>
        </w:tc>
        <w:tc>
          <w:tcPr>
            <w:tcW w:w="1760" w:type="dxa"/>
          </w:tcPr>
          <w:p w14:paraId="5EC2D782" w14:textId="77777777" w:rsidR="0054020B" w:rsidRDefault="0054020B" w:rsidP="001C5AE3">
            <w:pPr>
              <w:rPr>
                <w:rFonts w:ascii="Times New Roman" w:hAnsi="Times New Roman" w:cs="Times New Roman"/>
              </w:rPr>
            </w:pPr>
            <w:r>
              <w:rPr>
                <w:rFonts w:ascii="Times New Roman" w:hAnsi="Times New Roman" w:cs="Times New Roman"/>
              </w:rPr>
              <w:t>-.002</w:t>
            </w:r>
          </w:p>
        </w:tc>
        <w:tc>
          <w:tcPr>
            <w:tcW w:w="1988" w:type="dxa"/>
          </w:tcPr>
          <w:p w14:paraId="73D279F4" w14:textId="77777777" w:rsidR="0054020B" w:rsidRDefault="0054020B" w:rsidP="001C5AE3">
            <w:pPr>
              <w:rPr>
                <w:rFonts w:ascii="Times New Roman" w:hAnsi="Times New Roman" w:cs="Times New Roman"/>
              </w:rPr>
            </w:pPr>
          </w:p>
        </w:tc>
      </w:tr>
    </w:tbl>
    <w:p w14:paraId="70C8B0F0" w14:textId="77777777" w:rsidR="0054020B" w:rsidRDefault="0054020B" w:rsidP="008D5562">
      <w:pPr>
        <w:rPr>
          <w:rFonts w:ascii="Times New Roman" w:hAnsi="Times New Roman" w:cs="Times New Roman"/>
          <w:b/>
          <w:bCs/>
        </w:rPr>
      </w:pPr>
      <w:r w:rsidRPr="002931FC">
        <w:rPr>
          <w:rFonts w:ascii="Times New Roman" w:hAnsi="Times New Roman" w:cs="Times New Roman"/>
          <w:i/>
          <w:iCs/>
        </w:rPr>
        <w:t xml:space="preserve">Note: </w:t>
      </w:r>
      <w:r w:rsidRPr="002931FC">
        <w:rPr>
          <w:rFonts w:ascii="Times New Roman" w:hAnsi="Times New Roman" w:cs="Times New Roman"/>
        </w:rPr>
        <w:t>VQ-P = Valuing Questionnaire – Progress in valued living; BAI = Beck Anxiety Inventory; BDI = Beck Depression Inventory</w:t>
      </w:r>
      <w:r>
        <w:rPr>
          <w:rFonts w:ascii="Times New Roman" w:hAnsi="Times New Roman" w:cs="Times New Roman"/>
        </w:rPr>
        <w:t>; BI-AAQ = Body Image Acceptance and Action Questionnaire.</w:t>
      </w:r>
    </w:p>
    <w:p w14:paraId="5E38CE83" w14:textId="77777777" w:rsidR="0054020B" w:rsidRPr="009D739B" w:rsidRDefault="0054020B" w:rsidP="008D5562">
      <w:pPr>
        <w:rPr>
          <w:rFonts w:ascii="Times New Roman" w:hAnsi="Times New Roman" w:cs="Times New Roman"/>
          <w:b/>
          <w:bCs/>
        </w:rPr>
      </w:pPr>
      <w:r>
        <w:rPr>
          <w:rFonts w:ascii="Times New Roman" w:hAnsi="Times New Roman" w:cs="Times New Roman"/>
        </w:rPr>
        <w:t>***</w:t>
      </w:r>
      <w:r w:rsidRPr="00281BC1">
        <w:rPr>
          <w:rFonts w:ascii="Times New Roman" w:hAnsi="Times New Roman" w:cs="Times New Roman"/>
          <w:i/>
          <w:iCs/>
        </w:rPr>
        <w:t>p</w:t>
      </w:r>
      <w:r>
        <w:rPr>
          <w:rFonts w:ascii="Times New Roman" w:hAnsi="Times New Roman" w:cs="Times New Roman"/>
        </w:rPr>
        <w:t>&lt;.001, **</w:t>
      </w:r>
      <w:r w:rsidRPr="00281BC1">
        <w:rPr>
          <w:rFonts w:ascii="Times New Roman" w:hAnsi="Times New Roman" w:cs="Times New Roman"/>
          <w:i/>
          <w:iCs/>
        </w:rPr>
        <w:t>p</w:t>
      </w:r>
      <w:r>
        <w:rPr>
          <w:rFonts w:ascii="Times New Roman" w:hAnsi="Times New Roman" w:cs="Times New Roman"/>
        </w:rPr>
        <w:t>&lt;.01, *</w:t>
      </w:r>
      <w:r w:rsidRPr="00281BC1">
        <w:rPr>
          <w:rFonts w:ascii="Times New Roman" w:hAnsi="Times New Roman" w:cs="Times New Roman"/>
          <w:i/>
          <w:iCs/>
        </w:rPr>
        <w:t>p</w:t>
      </w:r>
      <w:r>
        <w:rPr>
          <w:rFonts w:ascii="Times New Roman" w:hAnsi="Times New Roman" w:cs="Times New Roman"/>
        </w:rPr>
        <w:t>&lt;.05</w:t>
      </w:r>
    </w:p>
    <w:p w14:paraId="44576403" w14:textId="77777777" w:rsidR="0054020B" w:rsidRPr="00240769" w:rsidRDefault="0054020B">
      <w:pPr>
        <w:rPr>
          <w:rFonts w:ascii="Times New Roman" w:hAnsi="Times New Roman" w:cs="Times New Roman"/>
        </w:rPr>
      </w:pPr>
    </w:p>
    <w:p w14:paraId="67A49A8F" w14:textId="77777777" w:rsidR="00C8444B" w:rsidRDefault="00930FB9"/>
    <w:sectPr w:rsidR="00C8444B" w:rsidSect="000B7330">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EC83" w14:textId="77777777" w:rsidR="00930FB9" w:rsidRDefault="00930FB9">
      <w:r>
        <w:separator/>
      </w:r>
    </w:p>
  </w:endnote>
  <w:endnote w:type="continuationSeparator" w:id="0">
    <w:p w14:paraId="794E7886" w14:textId="77777777" w:rsidR="00930FB9" w:rsidRDefault="0093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BBF7" w14:textId="77777777" w:rsidR="00930FB9" w:rsidRDefault="00930FB9">
      <w:r>
        <w:separator/>
      </w:r>
    </w:p>
  </w:footnote>
  <w:footnote w:type="continuationSeparator" w:id="0">
    <w:p w14:paraId="4099B8FC" w14:textId="77777777" w:rsidR="00930FB9" w:rsidRDefault="0093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179252"/>
      <w:docPartObj>
        <w:docPartGallery w:val="Page Numbers (Top of Page)"/>
        <w:docPartUnique/>
      </w:docPartObj>
    </w:sdtPr>
    <w:sdtEndPr>
      <w:rPr>
        <w:rStyle w:val="PageNumber"/>
      </w:rPr>
    </w:sdtEndPr>
    <w:sdtContent>
      <w:p w14:paraId="2A0459CC" w14:textId="77777777" w:rsidR="00F527A7" w:rsidRDefault="008145F0" w:rsidP="00787E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5ADB2" w14:textId="77777777" w:rsidR="00F527A7" w:rsidRDefault="00930FB9" w:rsidP="00D264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92590"/>
      <w:docPartObj>
        <w:docPartGallery w:val="Page Numbers (Top of Page)"/>
        <w:docPartUnique/>
      </w:docPartObj>
    </w:sdtPr>
    <w:sdtEndPr>
      <w:rPr>
        <w:rStyle w:val="PageNumber"/>
      </w:rPr>
    </w:sdtEndPr>
    <w:sdtContent>
      <w:p w14:paraId="60D924C4" w14:textId="77777777" w:rsidR="00F527A7" w:rsidRDefault="008145F0" w:rsidP="00787E84">
        <w:pPr>
          <w:pStyle w:val="Header"/>
          <w:framePr w:wrap="none" w:vAnchor="text" w:hAnchor="margin" w:xAlign="right" w:y="1"/>
          <w:rPr>
            <w:rStyle w:val="PageNumber"/>
          </w:rPr>
        </w:pPr>
        <w:r w:rsidRPr="00D26488">
          <w:rPr>
            <w:rStyle w:val="PageNumber"/>
            <w:rFonts w:ascii="Times New Roman" w:hAnsi="Times New Roman" w:cs="Times New Roman"/>
          </w:rPr>
          <w:fldChar w:fldCharType="begin"/>
        </w:r>
        <w:r w:rsidRPr="00D26488">
          <w:rPr>
            <w:rStyle w:val="PageNumber"/>
            <w:rFonts w:ascii="Times New Roman" w:hAnsi="Times New Roman" w:cs="Times New Roman"/>
          </w:rPr>
          <w:instrText xml:space="preserve"> PAGE </w:instrText>
        </w:r>
        <w:r w:rsidRPr="00D26488">
          <w:rPr>
            <w:rStyle w:val="PageNumber"/>
            <w:rFonts w:ascii="Times New Roman" w:hAnsi="Times New Roman" w:cs="Times New Roman"/>
          </w:rPr>
          <w:fldChar w:fldCharType="separate"/>
        </w:r>
        <w:r w:rsidRPr="00D26488">
          <w:rPr>
            <w:rStyle w:val="PageNumber"/>
            <w:rFonts w:ascii="Times New Roman" w:hAnsi="Times New Roman" w:cs="Times New Roman"/>
            <w:noProof/>
          </w:rPr>
          <w:t>2</w:t>
        </w:r>
        <w:r w:rsidRPr="00D26488">
          <w:rPr>
            <w:rStyle w:val="PageNumber"/>
            <w:rFonts w:ascii="Times New Roman" w:hAnsi="Times New Roman" w:cs="Times New Roman"/>
          </w:rPr>
          <w:fldChar w:fldCharType="end"/>
        </w:r>
      </w:p>
    </w:sdtContent>
  </w:sdt>
  <w:p w14:paraId="0564543E" w14:textId="522784A3" w:rsidR="00F527A7" w:rsidRPr="00D26488" w:rsidRDefault="008145F0" w:rsidP="00D26488">
    <w:pPr>
      <w:pStyle w:val="Header"/>
      <w:ind w:right="360"/>
      <w:rPr>
        <w:rFonts w:ascii="Times New Roman" w:hAnsi="Times New Roman" w:cs="Times New Roman"/>
      </w:rPr>
    </w:pPr>
    <w:r>
      <w:rPr>
        <w:rFonts w:ascii="Times New Roman" w:hAnsi="Times New Roman" w:cs="Times New Roman"/>
      </w:rPr>
      <w:t>VALUES ENGAGEMENT AS PREDICTOR OF E</w:t>
    </w:r>
    <w:r w:rsidR="00346915">
      <w:rPr>
        <w:rFonts w:ascii="Times New Roman" w:hAnsi="Times New Roman" w:cs="Times New Roman"/>
      </w:rPr>
      <w:t>ATING DISORDER</w:t>
    </w:r>
    <w:r>
      <w:rPr>
        <w:rFonts w:ascii="Times New Roman" w:hAnsi="Times New Roman" w:cs="Times New Roman"/>
      </w:rPr>
      <w:t xml:space="preserve"> SEVERITY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5750" w14:textId="77777777" w:rsidR="00F527A7" w:rsidRPr="00D26488" w:rsidRDefault="008145F0" w:rsidP="00D26488">
    <w:pPr>
      <w:pStyle w:val="Header"/>
      <w:jc w:val="both"/>
      <w:rPr>
        <w:rFonts w:ascii="Times New Roman" w:hAnsi="Times New Roman" w:cs="Times New Roman"/>
      </w:rPr>
    </w:pPr>
    <w:r w:rsidRPr="00D26488">
      <w:rPr>
        <w:rFonts w:ascii="Times New Roman" w:hAnsi="Times New Roman" w:cs="Times New Roman"/>
      </w:rPr>
      <w:t xml:space="preserve">Running head: </w:t>
    </w:r>
    <w:r>
      <w:rPr>
        <w:rFonts w:ascii="Times New Roman" w:hAnsi="Times New Roman" w:cs="Times New Roman"/>
      </w:rPr>
      <w:t>VALUES ENGAGEMENT AS PREDICTOR OF ED SEVERITY</w:t>
    </w:r>
  </w:p>
  <w:p w14:paraId="4C7364B7" w14:textId="77777777" w:rsidR="00F527A7" w:rsidRDefault="00930FB9" w:rsidP="00D26488">
    <w:pPr>
      <w:pStyle w:val="Header"/>
      <w:tabs>
        <w:tab w:val="clear" w:pos="4680"/>
        <w:tab w:val="clear" w:pos="9360"/>
        <w:tab w:val="left" w:pos="107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699584"/>
      <w:docPartObj>
        <w:docPartGallery w:val="Page Numbers (Top of Page)"/>
        <w:docPartUnique/>
      </w:docPartObj>
    </w:sdtPr>
    <w:sdtEndPr>
      <w:rPr>
        <w:rStyle w:val="PageNumber"/>
      </w:rPr>
    </w:sdtEndPr>
    <w:sdtContent>
      <w:p w14:paraId="4580B97D" w14:textId="77777777" w:rsidR="00F527A7" w:rsidRDefault="008145F0" w:rsidP="00787E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8C96D" w14:textId="77777777" w:rsidR="00F527A7" w:rsidRDefault="00930FB9" w:rsidP="00D2648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712173"/>
      <w:docPartObj>
        <w:docPartGallery w:val="Page Numbers (Top of Page)"/>
        <w:docPartUnique/>
      </w:docPartObj>
    </w:sdtPr>
    <w:sdtEndPr>
      <w:rPr>
        <w:rStyle w:val="PageNumber"/>
      </w:rPr>
    </w:sdtEndPr>
    <w:sdtContent>
      <w:p w14:paraId="3B0884C6" w14:textId="77777777" w:rsidR="00F527A7" w:rsidRDefault="008145F0" w:rsidP="00787E84">
        <w:pPr>
          <w:pStyle w:val="Header"/>
          <w:framePr w:wrap="none" w:vAnchor="text" w:hAnchor="margin" w:xAlign="right" w:y="1"/>
          <w:rPr>
            <w:rStyle w:val="PageNumber"/>
          </w:rPr>
        </w:pPr>
        <w:r w:rsidRPr="00D26488">
          <w:rPr>
            <w:rStyle w:val="PageNumber"/>
            <w:rFonts w:ascii="Times New Roman" w:hAnsi="Times New Roman" w:cs="Times New Roman"/>
          </w:rPr>
          <w:fldChar w:fldCharType="begin"/>
        </w:r>
        <w:r w:rsidRPr="00D26488">
          <w:rPr>
            <w:rStyle w:val="PageNumber"/>
            <w:rFonts w:ascii="Times New Roman" w:hAnsi="Times New Roman" w:cs="Times New Roman"/>
          </w:rPr>
          <w:instrText xml:space="preserve"> PAGE </w:instrText>
        </w:r>
        <w:r w:rsidRPr="00D26488">
          <w:rPr>
            <w:rStyle w:val="PageNumber"/>
            <w:rFonts w:ascii="Times New Roman" w:hAnsi="Times New Roman" w:cs="Times New Roman"/>
          </w:rPr>
          <w:fldChar w:fldCharType="separate"/>
        </w:r>
        <w:r w:rsidRPr="00D26488">
          <w:rPr>
            <w:rStyle w:val="PageNumber"/>
            <w:rFonts w:ascii="Times New Roman" w:hAnsi="Times New Roman" w:cs="Times New Roman"/>
            <w:noProof/>
          </w:rPr>
          <w:t>2</w:t>
        </w:r>
        <w:r w:rsidRPr="00D26488">
          <w:rPr>
            <w:rStyle w:val="PageNumber"/>
            <w:rFonts w:ascii="Times New Roman" w:hAnsi="Times New Roman" w:cs="Times New Roman"/>
          </w:rPr>
          <w:fldChar w:fldCharType="end"/>
        </w:r>
      </w:p>
    </w:sdtContent>
  </w:sdt>
  <w:p w14:paraId="50DA78CB" w14:textId="77777777" w:rsidR="00F527A7" w:rsidRPr="00D26488" w:rsidRDefault="008145F0" w:rsidP="00D26488">
    <w:pPr>
      <w:pStyle w:val="Header"/>
      <w:ind w:right="360"/>
      <w:rPr>
        <w:rFonts w:ascii="Times New Roman" w:hAnsi="Times New Roman" w:cs="Times New Roman"/>
      </w:rPr>
    </w:pPr>
    <w:r>
      <w:rPr>
        <w:rFonts w:ascii="Times New Roman" w:hAnsi="Times New Roman" w:cs="Times New Roman"/>
      </w:rPr>
      <w:t>VALUES ENGAGEMENT AS PREDICTOR OF ED SEVERITY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38F9" w14:textId="77777777" w:rsidR="00F527A7" w:rsidRPr="00D26488" w:rsidRDefault="008145F0" w:rsidP="00D26488">
    <w:pPr>
      <w:pStyle w:val="Header"/>
      <w:jc w:val="both"/>
      <w:rPr>
        <w:rFonts w:ascii="Times New Roman" w:hAnsi="Times New Roman" w:cs="Times New Roman"/>
      </w:rPr>
    </w:pPr>
    <w:r w:rsidRPr="00D26488">
      <w:rPr>
        <w:rFonts w:ascii="Times New Roman" w:hAnsi="Times New Roman" w:cs="Times New Roman"/>
      </w:rPr>
      <w:t xml:space="preserve">Running head: </w:t>
    </w:r>
    <w:r>
      <w:rPr>
        <w:rFonts w:ascii="Times New Roman" w:hAnsi="Times New Roman" w:cs="Times New Roman"/>
      </w:rPr>
      <w:t>VALUES ENGAGEMENT AS PREDICTOR OF ED SEVERITY</w:t>
    </w:r>
  </w:p>
  <w:p w14:paraId="081271D1" w14:textId="77777777" w:rsidR="00F527A7" w:rsidRDefault="00930FB9" w:rsidP="00D26488">
    <w:pPr>
      <w:pStyle w:val="Header"/>
      <w:tabs>
        <w:tab w:val="clear" w:pos="4680"/>
        <w:tab w:val="clear" w:pos="9360"/>
        <w:tab w:val="left" w:pos="10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A6A"/>
    <w:multiLevelType w:val="hybridMultilevel"/>
    <w:tmpl w:val="951861E4"/>
    <w:lvl w:ilvl="0" w:tplc="CE1C9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3E51"/>
    <w:multiLevelType w:val="hybridMultilevel"/>
    <w:tmpl w:val="15164FFC"/>
    <w:lvl w:ilvl="0" w:tplc="654C8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46EA3"/>
    <w:multiLevelType w:val="hybridMultilevel"/>
    <w:tmpl w:val="57E0AE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5CF5028"/>
    <w:multiLevelType w:val="hybridMultilevel"/>
    <w:tmpl w:val="C736DBE4"/>
    <w:lvl w:ilvl="0" w:tplc="575A8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66199"/>
    <w:multiLevelType w:val="hybridMultilevel"/>
    <w:tmpl w:val="F8E62BD8"/>
    <w:lvl w:ilvl="0" w:tplc="DDEE79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A19C0"/>
    <w:multiLevelType w:val="hybridMultilevel"/>
    <w:tmpl w:val="6CE4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4167F"/>
    <w:multiLevelType w:val="hybridMultilevel"/>
    <w:tmpl w:val="756E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B546A"/>
    <w:multiLevelType w:val="hybridMultilevel"/>
    <w:tmpl w:val="5F327388"/>
    <w:lvl w:ilvl="0" w:tplc="67C8E59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C7B6A"/>
    <w:multiLevelType w:val="hybridMultilevel"/>
    <w:tmpl w:val="F34669E6"/>
    <w:lvl w:ilvl="0" w:tplc="6B8E987A">
      <w:start w:val="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4020B"/>
    <w:rsid w:val="00005245"/>
    <w:rsid w:val="0001078C"/>
    <w:rsid w:val="000116C7"/>
    <w:rsid w:val="00016C9A"/>
    <w:rsid w:val="0001708C"/>
    <w:rsid w:val="00017A8A"/>
    <w:rsid w:val="000300A8"/>
    <w:rsid w:val="000346D6"/>
    <w:rsid w:val="00045909"/>
    <w:rsid w:val="00052355"/>
    <w:rsid w:val="00060694"/>
    <w:rsid w:val="00060B4C"/>
    <w:rsid w:val="00064FB7"/>
    <w:rsid w:val="000728CD"/>
    <w:rsid w:val="00080CE5"/>
    <w:rsid w:val="00083C9A"/>
    <w:rsid w:val="000926B8"/>
    <w:rsid w:val="00094D64"/>
    <w:rsid w:val="000A4FE4"/>
    <w:rsid w:val="000B0DEE"/>
    <w:rsid w:val="000B1D2A"/>
    <w:rsid w:val="000C1989"/>
    <w:rsid w:val="000C7773"/>
    <w:rsid w:val="000D08E1"/>
    <w:rsid w:val="000E42E0"/>
    <w:rsid w:val="000E52C7"/>
    <w:rsid w:val="00100C0E"/>
    <w:rsid w:val="001032DC"/>
    <w:rsid w:val="00107724"/>
    <w:rsid w:val="0013320B"/>
    <w:rsid w:val="0013358B"/>
    <w:rsid w:val="001548D1"/>
    <w:rsid w:val="001570CC"/>
    <w:rsid w:val="00161E23"/>
    <w:rsid w:val="00166321"/>
    <w:rsid w:val="00171AC8"/>
    <w:rsid w:val="00174764"/>
    <w:rsid w:val="0018276D"/>
    <w:rsid w:val="001866CA"/>
    <w:rsid w:val="00192457"/>
    <w:rsid w:val="001958ED"/>
    <w:rsid w:val="001A18A6"/>
    <w:rsid w:val="001A42C9"/>
    <w:rsid w:val="001B1342"/>
    <w:rsid w:val="001B265F"/>
    <w:rsid w:val="001C259A"/>
    <w:rsid w:val="001D10DF"/>
    <w:rsid w:val="001E35CF"/>
    <w:rsid w:val="001E5F67"/>
    <w:rsid w:val="001F2D35"/>
    <w:rsid w:val="001F7651"/>
    <w:rsid w:val="00203706"/>
    <w:rsid w:val="00204369"/>
    <w:rsid w:val="00207D88"/>
    <w:rsid w:val="00222CC4"/>
    <w:rsid w:val="002273B4"/>
    <w:rsid w:val="0023785D"/>
    <w:rsid w:val="00240528"/>
    <w:rsid w:val="0024472C"/>
    <w:rsid w:val="002500F3"/>
    <w:rsid w:val="002532D4"/>
    <w:rsid w:val="002573C1"/>
    <w:rsid w:val="00267654"/>
    <w:rsid w:val="00281BC1"/>
    <w:rsid w:val="002924D6"/>
    <w:rsid w:val="002A21B8"/>
    <w:rsid w:val="002B4642"/>
    <w:rsid w:val="002D17BB"/>
    <w:rsid w:val="002D4C37"/>
    <w:rsid w:val="002D577E"/>
    <w:rsid w:val="002F7A2D"/>
    <w:rsid w:val="00320159"/>
    <w:rsid w:val="003235D3"/>
    <w:rsid w:val="003270EB"/>
    <w:rsid w:val="003409E5"/>
    <w:rsid w:val="0034485D"/>
    <w:rsid w:val="0034568F"/>
    <w:rsid w:val="00346915"/>
    <w:rsid w:val="003521AA"/>
    <w:rsid w:val="00352BC8"/>
    <w:rsid w:val="00354552"/>
    <w:rsid w:val="00357EBF"/>
    <w:rsid w:val="0037348C"/>
    <w:rsid w:val="00373FE9"/>
    <w:rsid w:val="00375768"/>
    <w:rsid w:val="00375E0E"/>
    <w:rsid w:val="0038091B"/>
    <w:rsid w:val="00381926"/>
    <w:rsid w:val="0038244A"/>
    <w:rsid w:val="00384836"/>
    <w:rsid w:val="003855D4"/>
    <w:rsid w:val="00391690"/>
    <w:rsid w:val="00393A28"/>
    <w:rsid w:val="003A388C"/>
    <w:rsid w:val="003A4FE9"/>
    <w:rsid w:val="003A745F"/>
    <w:rsid w:val="003B115C"/>
    <w:rsid w:val="003D370E"/>
    <w:rsid w:val="003D3C70"/>
    <w:rsid w:val="003D4FAB"/>
    <w:rsid w:val="003E026D"/>
    <w:rsid w:val="003E0317"/>
    <w:rsid w:val="003E1F37"/>
    <w:rsid w:val="003E35E6"/>
    <w:rsid w:val="003F19E2"/>
    <w:rsid w:val="00413E12"/>
    <w:rsid w:val="004150F4"/>
    <w:rsid w:val="00437E87"/>
    <w:rsid w:val="004460A0"/>
    <w:rsid w:val="004515D9"/>
    <w:rsid w:val="0045516E"/>
    <w:rsid w:val="00456DF3"/>
    <w:rsid w:val="00462EDE"/>
    <w:rsid w:val="00486B8E"/>
    <w:rsid w:val="00486FF7"/>
    <w:rsid w:val="00491A3C"/>
    <w:rsid w:val="00491E3C"/>
    <w:rsid w:val="004923D5"/>
    <w:rsid w:val="00492CD7"/>
    <w:rsid w:val="0049356B"/>
    <w:rsid w:val="00493A65"/>
    <w:rsid w:val="004A5C47"/>
    <w:rsid w:val="004A7EC4"/>
    <w:rsid w:val="004C1823"/>
    <w:rsid w:val="004D0344"/>
    <w:rsid w:val="004D29C6"/>
    <w:rsid w:val="004D4CA6"/>
    <w:rsid w:val="004D5B4B"/>
    <w:rsid w:val="004D6B09"/>
    <w:rsid w:val="004D73D8"/>
    <w:rsid w:val="004E03EF"/>
    <w:rsid w:val="004E5B3C"/>
    <w:rsid w:val="004E7AE2"/>
    <w:rsid w:val="004F3785"/>
    <w:rsid w:val="00501469"/>
    <w:rsid w:val="0050557D"/>
    <w:rsid w:val="00506600"/>
    <w:rsid w:val="0052705E"/>
    <w:rsid w:val="0054020B"/>
    <w:rsid w:val="00540A66"/>
    <w:rsid w:val="005420DB"/>
    <w:rsid w:val="00545895"/>
    <w:rsid w:val="00546AD5"/>
    <w:rsid w:val="0054790A"/>
    <w:rsid w:val="00551BE8"/>
    <w:rsid w:val="00555EAB"/>
    <w:rsid w:val="00557610"/>
    <w:rsid w:val="005633FF"/>
    <w:rsid w:val="005659F5"/>
    <w:rsid w:val="00565C58"/>
    <w:rsid w:val="005665E3"/>
    <w:rsid w:val="005716C0"/>
    <w:rsid w:val="00575615"/>
    <w:rsid w:val="005778B5"/>
    <w:rsid w:val="00580FD1"/>
    <w:rsid w:val="005825BF"/>
    <w:rsid w:val="00584081"/>
    <w:rsid w:val="005861DD"/>
    <w:rsid w:val="00586677"/>
    <w:rsid w:val="005938CB"/>
    <w:rsid w:val="0059611B"/>
    <w:rsid w:val="00597663"/>
    <w:rsid w:val="005A190E"/>
    <w:rsid w:val="005C5868"/>
    <w:rsid w:val="005D33E5"/>
    <w:rsid w:val="005D7555"/>
    <w:rsid w:val="005F4ECB"/>
    <w:rsid w:val="005F641B"/>
    <w:rsid w:val="005F6590"/>
    <w:rsid w:val="00607D9D"/>
    <w:rsid w:val="00613E1F"/>
    <w:rsid w:val="00620930"/>
    <w:rsid w:val="006259CD"/>
    <w:rsid w:val="00631788"/>
    <w:rsid w:val="00635284"/>
    <w:rsid w:val="00635469"/>
    <w:rsid w:val="00644583"/>
    <w:rsid w:val="0064593A"/>
    <w:rsid w:val="00661BCB"/>
    <w:rsid w:val="00667FBE"/>
    <w:rsid w:val="006823E6"/>
    <w:rsid w:val="00683A14"/>
    <w:rsid w:val="006879C9"/>
    <w:rsid w:val="00697912"/>
    <w:rsid w:val="006A1C57"/>
    <w:rsid w:val="006A64BD"/>
    <w:rsid w:val="006B0929"/>
    <w:rsid w:val="006B14F0"/>
    <w:rsid w:val="006B674E"/>
    <w:rsid w:val="006C240E"/>
    <w:rsid w:val="006C24FB"/>
    <w:rsid w:val="006C42A1"/>
    <w:rsid w:val="006C5D26"/>
    <w:rsid w:val="006D335F"/>
    <w:rsid w:val="006D7E81"/>
    <w:rsid w:val="006E025C"/>
    <w:rsid w:val="006E02E8"/>
    <w:rsid w:val="006E3756"/>
    <w:rsid w:val="00710722"/>
    <w:rsid w:val="00712FD8"/>
    <w:rsid w:val="0071731D"/>
    <w:rsid w:val="0072163A"/>
    <w:rsid w:val="0072189A"/>
    <w:rsid w:val="00723D40"/>
    <w:rsid w:val="00723F11"/>
    <w:rsid w:val="00724A58"/>
    <w:rsid w:val="0072646B"/>
    <w:rsid w:val="00736214"/>
    <w:rsid w:val="00745C89"/>
    <w:rsid w:val="007507FE"/>
    <w:rsid w:val="007569A4"/>
    <w:rsid w:val="007628EE"/>
    <w:rsid w:val="00763738"/>
    <w:rsid w:val="007649AF"/>
    <w:rsid w:val="00766482"/>
    <w:rsid w:val="00771367"/>
    <w:rsid w:val="007722EA"/>
    <w:rsid w:val="00773839"/>
    <w:rsid w:val="00784629"/>
    <w:rsid w:val="0079072C"/>
    <w:rsid w:val="00796E60"/>
    <w:rsid w:val="007A133B"/>
    <w:rsid w:val="007A2F24"/>
    <w:rsid w:val="007A3F24"/>
    <w:rsid w:val="007A6672"/>
    <w:rsid w:val="007C0A6B"/>
    <w:rsid w:val="007C2637"/>
    <w:rsid w:val="007C3D56"/>
    <w:rsid w:val="007C78F4"/>
    <w:rsid w:val="007D2D03"/>
    <w:rsid w:val="007D6C4C"/>
    <w:rsid w:val="007E0375"/>
    <w:rsid w:val="007F5188"/>
    <w:rsid w:val="007F705A"/>
    <w:rsid w:val="00800D62"/>
    <w:rsid w:val="0081298D"/>
    <w:rsid w:val="008145F0"/>
    <w:rsid w:val="00815F2F"/>
    <w:rsid w:val="00816392"/>
    <w:rsid w:val="00826DA6"/>
    <w:rsid w:val="00833B45"/>
    <w:rsid w:val="00837114"/>
    <w:rsid w:val="00840864"/>
    <w:rsid w:val="00842B04"/>
    <w:rsid w:val="008513A2"/>
    <w:rsid w:val="008535C2"/>
    <w:rsid w:val="008675B3"/>
    <w:rsid w:val="00867CF7"/>
    <w:rsid w:val="00874CCF"/>
    <w:rsid w:val="008874FB"/>
    <w:rsid w:val="00890042"/>
    <w:rsid w:val="00890A00"/>
    <w:rsid w:val="0089381A"/>
    <w:rsid w:val="00897584"/>
    <w:rsid w:val="008A0134"/>
    <w:rsid w:val="008A1A65"/>
    <w:rsid w:val="008A3F9A"/>
    <w:rsid w:val="008A6917"/>
    <w:rsid w:val="008B591D"/>
    <w:rsid w:val="008D245C"/>
    <w:rsid w:val="008E74D3"/>
    <w:rsid w:val="008E74FE"/>
    <w:rsid w:val="008F11C8"/>
    <w:rsid w:val="008F12B7"/>
    <w:rsid w:val="008F2D2A"/>
    <w:rsid w:val="008F31FB"/>
    <w:rsid w:val="00906EF0"/>
    <w:rsid w:val="00924EDD"/>
    <w:rsid w:val="00930FB9"/>
    <w:rsid w:val="00931CBE"/>
    <w:rsid w:val="00935795"/>
    <w:rsid w:val="009379E5"/>
    <w:rsid w:val="00946508"/>
    <w:rsid w:val="009526CA"/>
    <w:rsid w:val="00952DE1"/>
    <w:rsid w:val="00955D60"/>
    <w:rsid w:val="00964EFB"/>
    <w:rsid w:val="00973F1C"/>
    <w:rsid w:val="0097746C"/>
    <w:rsid w:val="00977EC8"/>
    <w:rsid w:val="00990F51"/>
    <w:rsid w:val="0099481C"/>
    <w:rsid w:val="009A1A3A"/>
    <w:rsid w:val="009A29B2"/>
    <w:rsid w:val="009C180C"/>
    <w:rsid w:val="009C1952"/>
    <w:rsid w:val="009C2A91"/>
    <w:rsid w:val="009C379D"/>
    <w:rsid w:val="009C4D1F"/>
    <w:rsid w:val="009C5A95"/>
    <w:rsid w:val="009C62E3"/>
    <w:rsid w:val="009F1605"/>
    <w:rsid w:val="009F2791"/>
    <w:rsid w:val="009F32AD"/>
    <w:rsid w:val="00A2356F"/>
    <w:rsid w:val="00A23DEE"/>
    <w:rsid w:val="00A24A5E"/>
    <w:rsid w:val="00A26E85"/>
    <w:rsid w:val="00A3288E"/>
    <w:rsid w:val="00A35952"/>
    <w:rsid w:val="00A401DE"/>
    <w:rsid w:val="00A4173C"/>
    <w:rsid w:val="00A446D3"/>
    <w:rsid w:val="00A5240E"/>
    <w:rsid w:val="00A569EF"/>
    <w:rsid w:val="00A56ECF"/>
    <w:rsid w:val="00A61514"/>
    <w:rsid w:val="00A65EBA"/>
    <w:rsid w:val="00A77611"/>
    <w:rsid w:val="00A81D25"/>
    <w:rsid w:val="00A827F5"/>
    <w:rsid w:val="00A93BBE"/>
    <w:rsid w:val="00AA12E4"/>
    <w:rsid w:val="00AA6D95"/>
    <w:rsid w:val="00AA6EDF"/>
    <w:rsid w:val="00AB5176"/>
    <w:rsid w:val="00AC2AB7"/>
    <w:rsid w:val="00AC3321"/>
    <w:rsid w:val="00AC6E5F"/>
    <w:rsid w:val="00AD00A6"/>
    <w:rsid w:val="00AD32C7"/>
    <w:rsid w:val="00AD5614"/>
    <w:rsid w:val="00AE21E8"/>
    <w:rsid w:val="00AE3690"/>
    <w:rsid w:val="00AE4F17"/>
    <w:rsid w:val="00AE7BDF"/>
    <w:rsid w:val="00AF0245"/>
    <w:rsid w:val="00AF57F0"/>
    <w:rsid w:val="00B03D17"/>
    <w:rsid w:val="00B102E6"/>
    <w:rsid w:val="00B14BB3"/>
    <w:rsid w:val="00B15666"/>
    <w:rsid w:val="00B32789"/>
    <w:rsid w:val="00B343EF"/>
    <w:rsid w:val="00B428E4"/>
    <w:rsid w:val="00B44283"/>
    <w:rsid w:val="00B44B90"/>
    <w:rsid w:val="00B4789C"/>
    <w:rsid w:val="00B51559"/>
    <w:rsid w:val="00B63FF6"/>
    <w:rsid w:val="00B7227D"/>
    <w:rsid w:val="00B72D43"/>
    <w:rsid w:val="00B75356"/>
    <w:rsid w:val="00B8039B"/>
    <w:rsid w:val="00B93283"/>
    <w:rsid w:val="00B93F73"/>
    <w:rsid w:val="00BA0A4F"/>
    <w:rsid w:val="00BA4A18"/>
    <w:rsid w:val="00BB2480"/>
    <w:rsid w:val="00BB720A"/>
    <w:rsid w:val="00BC04D3"/>
    <w:rsid w:val="00BC2E3F"/>
    <w:rsid w:val="00BF3C2D"/>
    <w:rsid w:val="00BF4749"/>
    <w:rsid w:val="00BF7B9B"/>
    <w:rsid w:val="00C01F52"/>
    <w:rsid w:val="00C101FB"/>
    <w:rsid w:val="00C128C4"/>
    <w:rsid w:val="00C158EA"/>
    <w:rsid w:val="00C17EF2"/>
    <w:rsid w:val="00C4382C"/>
    <w:rsid w:val="00C453F3"/>
    <w:rsid w:val="00C45AB5"/>
    <w:rsid w:val="00C507A3"/>
    <w:rsid w:val="00C53A0E"/>
    <w:rsid w:val="00C57F99"/>
    <w:rsid w:val="00C624BC"/>
    <w:rsid w:val="00C71086"/>
    <w:rsid w:val="00C72A1E"/>
    <w:rsid w:val="00C7562E"/>
    <w:rsid w:val="00C75B0A"/>
    <w:rsid w:val="00C844E5"/>
    <w:rsid w:val="00C870D2"/>
    <w:rsid w:val="00CA04C2"/>
    <w:rsid w:val="00CB309C"/>
    <w:rsid w:val="00CB36F5"/>
    <w:rsid w:val="00CC6367"/>
    <w:rsid w:val="00CC700F"/>
    <w:rsid w:val="00CD1BF4"/>
    <w:rsid w:val="00CD26BE"/>
    <w:rsid w:val="00CD4707"/>
    <w:rsid w:val="00CE0656"/>
    <w:rsid w:val="00D249FB"/>
    <w:rsid w:val="00D354FE"/>
    <w:rsid w:val="00D40A5C"/>
    <w:rsid w:val="00D41619"/>
    <w:rsid w:val="00D418A4"/>
    <w:rsid w:val="00D557E1"/>
    <w:rsid w:val="00D61B8E"/>
    <w:rsid w:val="00D629BA"/>
    <w:rsid w:val="00D6308B"/>
    <w:rsid w:val="00D652A1"/>
    <w:rsid w:val="00D726A1"/>
    <w:rsid w:val="00D84164"/>
    <w:rsid w:val="00DA1056"/>
    <w:rsid w:val="00DA2FE4"/>
    <w:rsid w:val="00DB080F"/>
    <w:rsid w:val="00DB1602"/>
    <w:rsid w:val="00DB4A75"/>
    <w:rsid w:val="00DB5258"/>
    <w:rsid w:val="00DB7C4B"/>
    <w:rsid w:val="00DC03AC"/>
    <w:rsid w:val="00DC7FD2"/>
    <w:rsid w:val="00DD109D"/>
    <w:rsid w:val="00DE791B"/>
    <w:rsid w:val="00DF2AA7"/>
    <w:rsid w:val="00DF7E9F"/>
    <w:rsid w:val="00E02F78"/>
    <w:rsid w:val="00E122DF"/>
    <w:rsid w:val="00E124A0"/>
    <w:rsid w:val="00E154CD"/>
    <w:rsid w:val="00E20BCA"/>
    <w:rsid w:val="00E21889"/>
    <w:rsid w:val="00E21BAB"/>
    <w:rsid w:val="00E2291C"/>
    <w:rsid w:val="00E3724B"/>
    <w:rsid w:val="00E47AB5"/>
    <w:rsid w:val="00E64649"/>
    <w:rsid w:val="00E82365"/>
    <w:rsid w:val="00E82BC8"/>
    <w:rsid w:val="00E955EE"/>
    <w:rsid w:val="00EB1ED7"/>
    <w:rsid w:val="00EB2422"/>
    <w:rsid w:val="00EB6868"/>
    <w:rsid w:val="00EB7086"/>
    <w:rsid w:val="00EC2C00"/>
    <w:rsid w:val="00EE3D3C"/>
    <w:rsid w:val="00F132BC"/>
    <w:rsid w:val="00F1460D"/>
    <w:rsid w:val="00F1713C"/>
    <w:rsid w:val="00F211D2"/>
    <w:rsid w:val="00F21C11"/>
    <w:rsid w:val="00F24034"/>
    <w:rsid w:val="00F30A1F"/>
    <w:rsid w:val="00F31C04"/>
    <w:rsid w:val="00F327C7"/>
    <w:rsid w:val="00F360A2"/>
    <w:rsid w:val="00F42979"/>
    <w:rsid w:val="00F64082"/>
    <w:rsid w:val="00F66C2C"/>
    <w:rsid w:val="00F7257F"/>
    <w:rsid w:val="00F81660"/>
    <w:rsid w:val="00F8361B"/>
    <w:rsid w:val="00F90392"/>
    <w:rsid w:val="00F9388A"/>
    <w:rsid w:val="00F93A03"/>
    <w:rsid w:val="00F952C3"/>
    <w:rsid w:val="00FA0D6B"/>
    <w:rsid w:val="00FA73D3"/>
    <w:rsid w:val="00FB4B7A"/>
    <w:rsid w:val="00FB6E18"/>
    <w:rsid w:val="00FC52DE"/>
    <w:rsid w:val="00FD1788"/>
    <w:rsid w:val="00FD17F9"/>
    <w:rsid w:val="00FD7A0C"/>
    <w:rsid w:val="00FE1413"/>
    <w:rsid w:val="00FE17C6"/>
    <w:rsid w:val="00FE48FA"/>
    <w:rsid w:val="00FE6D80"/>
    <w:rsid w:val="00FE7992"/>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42D92"/>
  <w15:chartTrackingRefBased/>
  <w15:docId w15:val="{7B24C872-4085-9D45-A10B-A4204EB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2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20B"/>
    <w:rPr>
      <w:rFonts w:ascii="Times New Roman" w:hAnsi="Times New Roman" w:cs="Times New Roman"/>
      <w:sz w:val="18"/>
      <w:szCs w:val="18"/>
    </w:rPr>
  </w:style>
  <w:style w:type="table" w:styleId="TableGrid">
    <w:name w:val="Table Grid"/>
    <w:basedOn w:val="TableNormal"/>
    <w:uiPriority w:val="39"/>
    <w:rsid w:val="0054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020B"/>
    <w:rPr>
      <w:color w:val="808080"/>
    </w:rPr>
  </w:style>
  <w:style w:type="character" w:styleId="CommentReference">
    <w:name w:val="annotation reference"/>
    <w:basedOn w:val="DefaultParagraphFont"/>
    <w:uiPriority w:val="99"/>
    <w:semiHidden/>
    <w:unhideWhenUsed/>
    <w:rsid w:val="0054020B"/>
    <w:rPr>
      <w:sz w:val="16"/>
      <w:szCs w:val="16"/>
    </w:rPr>
  </w:style>
  <w:style w:type="paragraph" w:styleId="CommentText">
    <w:name w:val="annotation text"/>
    <w:basedOn w:val="Normal"/>
    <w:link w:val="CommentTextChar"/>
    <w:uiPriority w:val="99"/>
    <w:semiHidden/>
    <w:unhideWhenUsed/>
    <w:rsid w:val="0054020B"/>
    <w:rPr>
      <w:sz w:val="20"/>
      <w:szCs w:val="20"/>
    </w:rPr>
  </w:style>
  <w:style w:type="character" w:customStyle="1" w:styleId="CommentTextChar">
    <w:name w:val="Comment Text Char"/>
    <w:basedOn w:val="DefaultParagraphFont"/>
    <w:link w:val="CommentText"/>
    <w:uiPriority w:val="99"/>
    <w:semiHidden/>
    <w:rsid w:val="0054020B"/>
    <w:rPr>
      <w:sz w:val="20"/>
      <w:szCs w:val="20"/>
    </w:rPr>
  </w:style>
  <w:style w:type="paragraph" w:styleId="CommentSubject">
    <w:name w:val="annotation subject"/>
    <w:basedOn w:val="CommentText"/>
    <w:next w:val="CommentText"/>
    <w:link w:val="CommentSubjectChar"/>
    <w:uiPriority w:val="99"/>
    <w:semiHidden/>
    <w:unhideWhenUsed/>
    <w:rsid w:val="0054020B"/>
    <w:rPr>
      <w:b/>
      <w:bCs/>
    </w:rPr>
  </w:style>
  <w:style w:type="character" w:customStyle="1" w:styleId="CommentSubjectChar">
    <w:name w:val="Comment Subject Char"/>
    <w:basedOn w:val="CommentTextChar"/>
    <w:link w:val="CommentSubject"/>
    <w:uiPriority w:val="99"/>
    <w:semiHidden/>
    <w:rsid w:val="0054020B"/>
    <w:rPr>
      <w:b/>
      <w:bCs/>
      <w:sz w:val="20"/>
      <w:szCs w:val="20"/>
    </w:rPr>
  </w:style>
  <w:style w:type="paragraph" w:styleId="ListParagraph">
    <w:name w:val="List Paragraph"/>
    <w:basedOn w:val="Normal"/>
    <w:uiPriority w:val="34"/>
    <w:qFormat/>
    <w:rsid w:val="0054020B"/>
    <w:pPr>
      <w:ind w:left="720"/>
      <w:contextualSpacing/>
    </w:pPr>
  </w:style>
  <w:style w:type="paragraph" w:styleId="HTMLPreformatted">
    <w:name w:val="HTML Preformatted"/>
    <w:basedOn w:val="Normal"/>
    <w:link w:val="HTMLPreformattedChar"/>
    <w:uiPriority w:val="99"/>
    <w:semiHidden/>
    <w:unhideWhenUsed/>
    <w:rsid w:val="005402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020B"/>
    <w:rPr>
      <w:rFonts w:ascii="Consolas" w:hAnsi="Consolas" w:cs="Consolas"/>
      <w:sz w:val="20"/>
      <w:szCs w:val="20"/>
    </w:rPr>
  </w:style>
  <w:style w:type="character" w:styleId="Hyperlink">
    <w:name w:val="Hyperlink"/>
    <w:basedOn w:val="DefaultParagraphFont"/>
    <w:uiPriority w:val="99"/>
    <w:unhideWhenUsed/>
    <w:rsid w:val="0054020B"/>
    <w:rPr>
      <w:color w:val="0563C1" w:themeColor="hyperlink"/>
      <w:u w:val="single"/>
    </w:rPr>
  </w:style>
  <w:style w:type="character" w:styleId="UnresolvedMention">
    <w:name w:val="Unresolved Mention"/>
    <w:basedOn w:val="DefaultParagraphFont"/>
    <w:uiPriority w:val="99"/>
    <w:semiHidden/>
    <w:unhideWhenUsed/>
    <w:rsid w:val="0054020B"/>
    <w:rPr>
      <w:color w:val="605E5C"/>
      <w:shd w:val="clear" w:color="auto" w:fill="E1DFDD"/>
    </w:rPr>
  </w:style>
  <w:style w:type="paragraph" w:styleId="Header">
    <w:name w:val="header"/>
    <w:basedOn w:val="Normal"/>
    <w:link w:val="HeaderChar"/>
    <w:uiPriority w:val="99"/>
    <w:unhideWhenUsed/>
    <w:rsid w:val="0054020B"/>
    <w:pPr>
      <w:tabs>
        <w:tab w:val="center" w:pos="4680"/>
        <w:tab w:val="right" w:pos="9360"/>
      </w:tabs>
    </w:pPr>
  </w:style>
  <w:style w:type="character" w:customStyle="1" w:styleId="HeaderChar">
    <w:name w:val="Header Char"/>
    <w:basedOn w:val="DefaultParagraphFont"/>
    <w:link w:val="Header"/>
    <w:uiPriority w:val="99"/>
    <w:rsid w:val="0054020B"/>
  </w:style>
  <w:style w:type="paragraph" w:styleId="Footer">
    <w:name w:val="footer"/>
    <w:basedOn w:val="Normal"/>
    <w:link w:val="FooterChar"/>
    <w:uiPriority w:val="99"/>
    <w:unhideWhenUsed/>
    <w:rsid w:val="0054020B"/>
    <w:pPr>
      <w:tabs>
        <w:tab w:val="center" w:pos="4680"/>
        <w:tab w:val="right" w:pos="9360"/>
      </w:tabs>
    </w:pPr>
  </w:style>
  <w:style w:type="character" w:customStyle="1" w:styleId="FooterChar">
    <w:name w:val="Footer Char"/>
    <w:basedOn w:val="DefaultParagraphFont"/>
    <w:link w:val="Footer"/>
    <w:uiPriority w:val="99"/>
    <w:rsid w:val="0054020B"/>
  </w:style>
  <w:style w:type="character" w:styleId="PageNumber">
    <w:name w:val="page number"/>
    <w:basedOn w:val="DefaultParagraphFont"/>
    <w:uiPriority w:val="99"/>
    <w:semiHidden/>
    <w:unhideWhenUsed/>
    <w:rsid w:val="0054020B"/>
  </w:style>
  <w:style w:type="paragraph" w:customStyle="1" w:styleId="EndNoteBibliographyTitle">
    <w:name w:val="EndNote Bibliography Title"/>
    <w:basedOn w:val="Normal"/>
    <w:link w:val="EndNoteBibliographyTitleChar"/>
    <w:rsid w:val="0054020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4020B"/>
    <w:rPr>
      <w:rFonts w:ascii="Calibri" w:hAnsi="Calibri" w:cs="Calibri"/>
    </w:rPr>
  </w:style>
  <w:style w:type="paragraph" w:customStyle="1" w:styleId="EndNoteBibliography">
    <w:name w:val="EndNote Bibliography"/>
    <w:basedOn w:val="Normal"/>
    <w:link w:val="EndNoteBibliographyChar"/>
    <w:rsid w:val="0054020B"/>
    <w:rPr>
      <w:rFonts w:ascii="Calibri" w:hAnsi="Calibri" w:cs="Calibri"/>
    </w:rPr>
  </w:style>
  <w:style w:type="character" w:customStyle="1" w:styleId="EndNoteBibliographyChar">
    <w:name w:val="EndNote Bibliography Char"/>
    <w:basedOn w:val="DefaultParagraphFont"/>
    <w:link w:val="EndNoteBibliography"/>
    <w:rsid w:val="0054020B"/>
    <w:rPr>
      <w:rFonts w:ascii="Calibri" w:hAnsi="Calibri" w:cs="Calibri"/>
    </w:rPr>
  </w:style>
  <w:style w:type="paragraph" w:styleId="EndnoteText">
    <w:name w:val="endnote text"/>
    <w:basedOn w:val="Normal"/>
    <w:link w:val="EndnoteTextChar"/>
    <w:uiPriority w:val="99"/>
    <w:semiHidden/>
    <w:unhideWhenUsed/>
    <w:rsid w:val="0054020B"/>
    <w:rPr>
      <w:sz w:val="20"/>
      <w:szCs w:val="20"/>
    </w:rPr>
  </w:style>
  <w:style w:type="character" w:customStyle="1" w:styleId="EndnoteTextChar">
    <w:name w:val="Endnote Text Char"/>
    <w:basedOn w:val="DefaultParagraphFont"/>
    <w:link w:val="EndnoteText"/>
    <w:uiPriority w:val="99"/>
    <w:semiHidden/>
    <w:rsid w:val="0054020B"/>
    <w:rPr>
      <w:sz w:val="20"/>
      <w:szCs w:val="20"/>
    </w:rPr>
  </w:style>
  <w:style w:type="character" w:styleId="EndnoteReference">
    <w:name w:val="endnote reference"/>
    <w:basedOn w:val="DefaultParagraphFont"/>
    <w:uiPriority w:val="99"/>
    <w:semiHidden/>
    <w:unhideWhenUsed/>
    <w:rsid w:val="0054020B"/>
    <w:rPr>
      <w:vertAlign w:val="superscript"/>
    </w:rPr>
  </w:style>
  <w:style w:type="paragraph" w:styleId="Revision">
    <w:name w:val="Revision"/>
    <w:hidden/>
    <w:uiPriority w:val="99"/>
    <w:semiHidden/>
    <w:rsid w:val="0054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0276">
      <w:bodyDiv w:val="1"/>
      <w:marLeft w:val="0"/>
      <w:marRight w:val="0"/>
      <w:marTop w:val="0"/>
      <w:marBottom w:val="0"/>
      <w:divBdr>
        <w:top w:val="none" w:sz="0" w:space="0" w:color="auto"/>
        <w:left w:val="none" w:sz="0" w:space="0" w:color="auto"/>
        <w:bottom w:val="none" w:sz="0" w:space="0" w:color="auto"/>
        <w:right w:val="none" w:sz="0" w:space="0" w:color="auto"/>
      </w:divBdr>
    </w:div>
    <w:div w:id="177082724">
      <w:bodyDiv w:val="1"/>
      <w:marLeft w:val="0"/>
      <w:marRight w:val="0"/>
      <w:marTop w:val="0"/>
      <w:marBottom w:val="0"/>
      <w:divBdr>
        <w:top w:val="none" w:sz="0" w:space="0" w:color="auto"/>
        <w:left w:val="none" w:sz="0" w:space="0" w:color="auto"/>
        <w:bottom w:val="none" w:sz="0" w:space="0" w:color="auto"/>
        <w:right w:val="none" w:sz="0" w:space="0" w:color="auto"/>
      </w:divBdr>
    </w:div>
    <w:div w:id="541408242">
      <w:bodyDiv w:val="1"/>
      <w:marLeft w:val="0"/>
      <w:marRight w:val="0"/>
      <w:marTop w:val="0"/>
      <w:marBottom w:val="0"/>
      <w:divBdr>
        <w:top w:val="none" w:sz="0" w:space="0" w:color="auto"/>
        <w:left w:val="none" w:sz="0" w:space="0" w:color="auto"/>
        <w:bottom w:val="none" w:sz="0" w:space="0" w:color="auto"/>
        <w:right w:val="none" w:sz="0" w:space="0" w:color="auto"/>
      </w:divBdr>
    </w:div>
    <w:div w:id="592592629">
      <w:bodyDiv w:val="1"/>
      <w:marLeft w:val="0"/>
      <w:marRight w:val="0"/>
      <w:marTop w:val="0"/>
      <w:marBottom w:val="0"/>
      <w:divBdr>
        <w:top w:val="none" w:sz="0" w:space="0" w:color="auto"/>
        <w:left w:val="none" w:sz="0" w:space="0" w:color="auto"/>
        <w:bottom w:val="none" w:sz="0" w:space="0" w:color="auto"/>
        <w:right w:val="none" w:sz="0" w:space="0" w:color="auto"/>
      </w:divBdr>
    </w:div>
    <w:div w:id="700127012">
      <w:bodyDiv w:val="1"/>
      <w:marLeft w:val="0"/>
      <w:marRight w:val="0"/>
      <w:marTop w:val="0"/>
      <w:marBottom w:val="0"/>
      <w:divBdr>
        <w:top w:val="none" w:sz="0" w:space="0" w:color="auto"/>
        <w:left w:val="none" w:sz="0" w:space="0" w:color="auto"/>
        <w:bottom w:val="none" w:sz="0" w:space="0" w:color="auto"/>
        <w:right w:val="none" w:sz="0" w:space="0" w:color="auto"/>
      </w:divBdr>
    </w:div>
    <w:div w:id="793790854">
      <w:bodyDiv w:val="1"/>
      <w:marLeft w:val="0"/>
      <w:marRight w:val="0"/>
      <w:marTop w:val="0"/>
      <w:marBottom w:val="0"/>
      <w:divBdr>
        <w:top w:val="none" w:sz="0" w:space="0" w:color="auto"/>
        <w:left w:val="none" w:sz="0" w:space="0" w:color="auto"/>
        <w:bottom w:val="none" w:sz="0" w:space="0" w:color="auto"/>
        <w:right w:val="none" w:sz="0" w:space="0" w:color="auto"/>
      </w:divBdr>
    </w:div>
    <w:div w:id="928852890">
      <w:bodyDiv w:val="1"/>
      <w:marLeft w:val="0"/>
      <w:marRight w:val="0"/>
      <w:marTop w:val="0"/>
      <w:marBottom w:val="0"/>
      <w:divBdr>
        <w:top w:val="none" w:sz="0" w:space="0" w:color="auto"/>
        <w:left w:val="none" w:sz="0" w:space="0" w:color="auto"/>
        <w:bottom w:val="none" w:sz="0" w:space="0" w:color="auto"/>
        <w:right w:val="none" w:sz="0" w:space="0" w:color="auto"/>
      </w:divBdr>
    </w:div>
    <w:div w:id="930048279">
      <w:bodyDiv w:val="1"/>
      <w:marLeft w:val="0"/>
      <w:marRight w:val="0"/>
      <w:marTop w:val="0"/>
      <w:marBottom w:val="0"/>
      <w:divBdr>
        <w:top w:val="none" w:sz="0" w:space="0" w:color="auto"/>
        <w:left w:val="none" w:sz="0" w:space="0" w:color="auto"/>
        <w:bottom w:val="none" w:sz="0" w:space="0" w:color="auto"/>
        <w:right w:val="none" w:sz="0" w:space="0" w:color="auto"/>
      </w:divBdr>
    </w:div>
    <w:div w:id="961035170">
      <w:bodyDiv w:val="1"/>
      <w:marLeft w:val="0"/>
      <w:marRight w:val="0"/>
      <w:marTop w:val="0"/>
      <w:marBottom w:val="0"/>
      <w:divBdr>
        <w:top w:val="none" w:sz="0" w:space="0" w:color="auto"/>
        <w:left w:val="none" w:sz="0" w:space="0" w:color="auto"/>
        <w:bottom w:val="none" w:sz="0" w:space="0" w:color="auto"/>
        <w:right w:val="none" w:sz="0" w:space="0" w:color="auto"/>
      </w:divBdr>
    </w:div>
    <w:div w:id="1006322926">
      <w:bodyDiv w:val="1"/>
      <w:marLeft w:val="0"/>
      <w:marRight w:val="0"/>
      <w:marTop w:val="0"/>
      <w:marBottom w:val="0"/>
      <w:divBdr>
        <w:top w:val="none" w:sz="0" w:space="0" w:color="auto"/>
        <w:left w:val="none" w:sz="0" w:space="0" w:color="auto"/>
        <w:bottom w:val="none" w:sz="0" w:space="0" w:color="auto"/>
        <w:right w:val="none" w:sz="0" w:space="0" w:color="auto"/>
      </w:divBdr>
    </w:div>
    <w:div w:id="1233004191">
      <w:bodyDiv w:val="1"/>
      <w:marLeft w:val="0"/>
      <w:marRight w:val="0"/>
      <w:marTop w:val="0"/>
      <w:marBottom w:val="0"/>
      <w:divBdr>
        <w:top w:val="none" w:sz="0" w:space="0" w:color="auto"/>
        <w:left w:val="none" w:sz="0" w:space="0" w:color="auto"/>
        <w:bottom w:val="none" w:sz="0" w:space="0" w:color="auto"/>
        <w:right w:val="none" w:sz="0" w:space="0" w:color="auto"/>
      </w:divBdr>
    </w:div>
    <w:div w:id="1312172215">
      <w:bodyDiv w:val="1"/>
      <w:marLeft w:val="0"/>
      <w:marRight w:val="0"/>
      <w:marTop w:val="0"/>
      <w:marBottom w:val="0"/>
      <w:divBdr>
        <w:top w:val="none" w:sz="0" w:space="0" w:color="auto"/>
        <w:left w:val="none" w:sz="0" w:space="0" w:color="auto"/>
        <w:bottom w:val="none" w:sz="0" w:space="0" w:color="auto"/>
        <w:right w:val="none" w:sz="0" w:space="0" w:color="auto"/>
      </w:divBdr>
    </w:div>
    <w:div w:id="1714037752">
      <w:bodyDiv w:val="1"/>
      <w:marLeft w:val="0"/>
      <w:marRight w:val="0"/>
      <w:marTop w:val="0"/>
      <w:marBottom w:val="0"/>
      <w:divBdr>
        <w:top w:val="none" w:sz="0" w:space="0" w:color="auto"/>
        <w:left w:val="none" w:sz="0" w:space="0" w:color="auto"/>
        <w:bottom w:val="none" w:sz="0" w:space="0" w:color="auto"/>
        <w:right w:val="none" w:sz="0" w:space="0" w:color="auto"/>
      </w:divBdr>
    </w:div>
    <w:div w:id="1763254483">
      <w:bodyDiv w:val="1"/>
      <w:marLeft w:val="0"/>
      <w:marRight w:val="0"/>
      <w:marTop w:val="0"/>
      <w:marBottom w:val="0"/>
      <w:divBdr>
        <w:top w:val="none" w:sz="0" w:space="0" w:color="auto"/>
        <w:left w:val="none" w:sz="0" w:space="0" w:color="auto"/>
        <w:bottom w:val="none" w:sz="0" w:space="0" w:color="auto"/>
        <w:right w:val="none" w:sz="0" w:space="0" w:color="auto"/>
      </w:divBdr>
    </w:div>
    <w:div w:id="2033408830">
      <w:bodyDiv w:val="1"/>
      <w:marLeft w:val="0"/>
      <w:marRight w:val="0"/>
      <w:marTop w:val="0"/>
      <w:marBottom w:val="0"/>
      <w:divBdr>
        <w:top w:val="none" w:sz="0" w:space="0" w:color="auto"/>
        <w:left w:val="none" w:sz="0" w:space="0" w:color="auto"/>
        <w:bottom w:val="none" w:sz="0" w:space="0" w:color="auto"/>
        <w:right w:val="none" w:sz="0" w:space="0" w:color="auto"/>
      </w:divBdr>
    </w:div>
    <w:div w:id="2040545607">
      <w:bodyDiv w:val="1"/>
      <w:marLeft w:val="0"/>
      <w:marRight w:val="0"/>
      <w:marTop w:val="0"/>
      <w:marBottom w:val="0"/>
      <w:divBdr>
        <w:top w:val="none" w:sz="0" w:space="0" w:color="auto"/>
        <w:left w:val="none" w:sz="0" w:space="0" w:color="auto"/>
        <w:bottom w:val="none" w:sz="0" w:space="0" w:color="auto"/>
        <w:right w:val="none" w:sz="0" w:space="0" w:color="auto"/>
      </w:divBdr>
    </w:div>
    <w:div w:id="2053727392">
      <w:bodyDiv w:val="1"/>
      <w:marLeft w:val="0"/>
      <w:marRight w:val="0"/>
      <w:marTop w:val="0"/>
      <w:marBottom w:val="0"/>
      <w:divBdr>
        <w:top w:val="none" w:sz="0" w:space="0" w:color="auto"/>
        <w:left w:val="none" w:sz="0" w:space="0" w:color="auto"/>
        <w:bottom w:val="none" w:sz="0" w:space="0" w:color="auto"/>
        <w:right w:val="none" w:sz="0" w:space="0" w:color="auto"/>
      </w:divBdr>
    </w:div>
    <w:div w:id="21258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7018</Words>
  <Characters>40007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68</cp:revision>
  <dcterms:created xsi:type="dcterms:W3CDTF">2021-09-16T21:17:00Z</dcterms:created>
  <dcterms:modified xsi:type="dcterms:W3CDTF">2021-09-27T15:18:00Z</dcterms:modified>
</cp:coreProperties>
</file>