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44C3" w14:textId="77777777" w:rsidR="00293A2C" w:rsidRDefault="00293A2C" w:rsidP="00293A2C">
      <w:pPr>
        <w:spacing w:line="480" w:lineRule="auto"/>
        <w:jc w:val="center"/>
      </w:pPr>
    </w:p>
    <w:p w14:paraId="54CEB299" w14:textId="77777777" w:rsidR="00293A2C" w:rsidRDefault="00293A2C" w:rsidP="00293A2C">
      <w:pPr>
        <w:spacing w:line="480" w:lineRule="auto"/>
        <w:jc w:val="center"/>
      </w:pPr>
    </w:p>
    <w:p w14:paraId="18A6758B" w14:textId="77777777" w:rsidR="00293A2C" w:rsidRDefault="00293A2C" w:rsidP="00293A2C">
      <w:pPr>
        <w:spacing w:line="480" w:lineRule="auto"/>
        <w:jc w:val="center"/>
      </w:pPr>
    </w:p>
    <w:p w14:paraId="44F826CB" w14:textId="77777777" w:rsidR="00293A2C" w:rsidRDefault="00293A2C" w:rsidP="00293A2C">
      <w:pPr>
        <w:spacing w:line="480" w:lineRule="auto"/>
        <w:jc w:val="center"/>
      </w:pPr>
    </w:p>
    <w:p w14:paraId="7EF516A7" w14:textId="77777777" w:rsidR="00293A2C" w:rsidRDefault="00293A2C" w:rsidP="00293A2C">
      <w:pPr>
        <w:spacing w:line="480" w:lineRule="auto"/>
        <w:jc w:val="center"/>
      </w:pPr>
    </w:p>
    <w:p w14:paraId="1B730DDD" w14:textId="77777777" w:rsidR="00293A2C" w:rsidRDefault="00293A2C" w:rsidP="00293A2C">
      <w:pPr>
        <w:spacing w:line="480" w:lineRule="auto"/>
        <w:jc w:val="center"/>
      </w:pPr>
    </w:p>
    <w:p w14:paraId="27E7A13E" w14:textId="77777777" w:rsidR="00293A2C" w:rsidRDefault="00293A2C" w:rsidP="00293A2C">
      <w:pPr>
        <w:spacing w:line="480" w:lineRule="auto"/>
        <w:jc w:val="center"/>
      </w:pPr>
    </w:p>
    <w:p w14:paraId="7C2185B6" w14:textId="77777777" w:rsidR="00293A2C" w:rsidRDefault="00293A2C" w:rsidP="00293A2C">
      <w:pPr>
        <w:spacing w:line="480" w:lineRule="auto"/>
        <w:jc w:val="center"/>
      </w:pPr>
    </w:p>
    <w:p w14:paraId="79525C6F" w14:textId="67B104DC" w:rsidR="00FE7B29" w:rsidRDefault="00293A2C" w:rsidP="00FE7B29">
      <w:pPr>
        <w:spacing w:line="480" w:lineRule="auto"/>
        <w:jc w:val="center"/>
      </w:pPr>
      <w:r w:rsidRPr="0002766F">
        <w:t>A</w:t>
      </w:r>
      <w:r>
        <w:t xml:space="preserve">n open trial of group </w:t>
      </w:r>
      <w:r w:rsidR="00231FCB">
        <w:t>acceptance and commitment therapy (</w:t>
      </w:r>
      <w:r>
        <w:t>ACT</w:t>
      </w:r>
      <w:r w:rsidR="00231FCB">
        <w:t>)</w:t>
      </w:r>
      <w:r>
        <w:t xml:space="preserve"> with an adjunctive mobile app for </w:t>
      </w:r>
      <w:r w:rsidR="00231FCB">
        <w:t>generalized anxiety disorder (</w:t>
      </w:r>
      <w:r>
        <w:t>GAD</w:t>
      </w:r>
      <w:r w:rsidR="00231FCB">
        <w:t>)</w:t>
      </w:r>
      <w:r w:rsidR="00FE7B29" w:rsidRPr="00FE7B29">
        <w:t xml:space="preserve"> </w:t>
      </w:r>
    </w:p>
    <w:p w14:paraId="0D14538D" w14:textId="77777777" w:rsidR="00FE7B29" w:rsidRDefault="00FE7B29" w:rsidP="00FE7B29">
      <w:pPr>
        <w:spacing w:line="480" w:lineRule="auto"/>
        <w:jc w:val="center"/>
      </w:pPr>
    </w:p>
    <w:p w14:paraId="2617BC60" w14:textId="5E763EC1" w:rsidR="00FE7B29" w:rsidRPr="0002766F" w:rsidRDefault="00FE7B29" w:rsidP="00FE7B29">
      <w:pPr>
        <w:spacing w:line="480" w:lineRule="auto"/>
        <w:jc w:val="center"/>
      </w:pPr>
      <w:r w:rsidRPr="0002766F">
        <w:t>Jennifer Krafft</w:t>
      </w:r>
      <w:r w:rsidRPr="00ED6590">
        <w:rPr>
          <w:vertAlign w:val="superscript"/>
        </w:rPr>
        <w:t xml:space="preserve"> </w:t>
      </w:r>
      <w:r w:rsidRPr="009B1E7D">
        <w:rPr>
          <w:vertAlign w:val="superscript"/>
        </w:rPr>
        <w:t>a</w:t>
      </w:r>
      <w:r>
        <w:t>*</w:t>
      </w:r>
      <w:r w:rsidRPr="0002766F">
        <w:t xml:space="preserve">, </w:t>
      </w:r>
      <w:r>
        <w:t>Clarissa W. Ong</w:t>
      </w:r>
      <w:r w:rsidRPr="00293A2C">
        <w:rPr>
          <w:vertAlign w:val="superscript"/>
        </w:rPr>
        <w:t xml:space="preserve"> </w:t>
      </w:r>
      <w:r w:rsidRPr="009B1E7D">
        <w:rPr>
          <w:vertAlign w:val="superscript"/>
        </w:rPr>
        <w:t>a</w:t>
      </w:r>
      <w:r>
        <w:t>, Carter H. Davis</w:t>
      </w:r>
      <w:r w:rsidRPr="00293A2C">
        <w:rPr>
          <w:vertAlign w:val="superscript"/>
        </w:rPr>
        <w:t xml:space="preserve"> </w:t>
      </w:r>
      <w:r w:rsidRPr="009B1E7D">
        <w:rPr>
          <w:vertAlign w:val="superscript"/>
        </w:rPr>
        <w:t>a</w:t>
      </w:r>
      <w:r>
        <w:t>, Julie M. Petersen</w:t>
      </w:r>
      <w:r w:rsidRPr="00293A2C">
        <w:rPr>
          <w:vertAlign w:val="superscript"/>
        </w:rPr>
        <w:t xml:space="preserve"> </w:t>
      </w:r>
      <w:r w:rsidRPr="009B1E7D">
        <w:rPr>
          <w:vertAlign w:val="superscript"/>
        </w:rPr>
        <w:t>a</w:t>
      </w:r>
      <w:r>
        <w:t xml:space="preserve">, </w:t>
      </w:r>
      <w:r w:rsidRPr="0002766F">
        <w:t>Michael E. Levin</w:t>
      </w:r>
      <w:r w:rsidRPr="00ED6590">
        <w:rPr>
          <w:vertAlign w:val="superscript"/>
        </w:rPr>
        <w:t xml:space="preserve"> </w:t>
      </w:r>
      <w:proofErr w:type="gramStart"/>
      <w:r w:rsidRPr="009B1E7D">
        <w:rPr>
          <w:vertAlign w:val="superscript"/>
        </w:rPr>
        <w:t>a</w:t>
      </w:r>
      <w:r>
        <w:t xml:space="preserve"> and</w:t>
      </w:r>
      <w:proofErr w:type="gramEnd"/>
      <w:r>
        <w:t xml:space="preserve"> </w:t>
      </w:r>
      <w:r w:rsidRPr="0002766F">
        <w:t>Michael P. Twohig</w:t>
      </w:r>
      <w:r w:rsidRPr="00ED6590">
        <w:rPr>
          <w:vertAlign w:val="superscript"/>
        </w:rPr>
        <w:t xml:space="preserve"> </w:t>
      </w:r>
      <w:r w:rsidRPr="009B1E7D">
        <w:rPr>
          <w:vertAlign w:val="superscript"/>
        </w:rPr>
        <w:t>a</w:t>
      </w:r>
    </w:p>
    <w:p w14:paraId="77A26EA3" w14:textId="77777777" w:rsidR="00FE7B29" w:rsidRPr="009B1E7D" w:rsidRDefault="00FE7B29" w:rsidP="00FE7B29">
      <w:pPr>
        <w:autoSpaceDE w:val="0"/>
        <w:autoSpaceDN w:val="0"/>
        <w:adjustRightInd w:val="0"/>
        <w:spacing w:line="480" w:lineRule="auto"/>
        <w:contextualSpacing/>
        <w:rPr>
          <w:vertAlign w:val="superscript"/>
        </w:rPr>
      </w:pPr>
      <w:r w:rsidRPr="009B1E7D">
        <w:rPr>
          <w:vertAlign w:val="superscript"/>
        </w:rPr>
        <w:t>a</w:t>
      </w:r>
      <w:r w:rsidRPr="009B1E7D">
        <w:t xml:space="preserve"> Utah State University, Department of Psychology, 2810 Old Main Hill, Logan, UT 84322.</w:t>
      </w:r>
    </w:p>
    <w:p w14:paraId="2D7B5329" w14:textId="77777777" w:rsidR="00FE7B29" w:rsidRDefault="00FE7B29" w:rsidP="00FE7B29">
      <w:pPr>
        <w:autoSpaceDE w:val="0"/>
        <w:autoSpaceDN w:val="0"/>
        <w:adjustRightInd w:val="0"/>
        <w:spacing w:line="480" w:lineRule="auto"/>
        <w:contextualSpacing/>
      </w:pPr>
      <w:r w:rsidRPr="009B1E7D">
        <w:t xml:space="preserve">* Corresponding author. Utah State University, 2810 Old Main Hill, Logan, UT 84322, United States. Phone: +001 </w:t>
      </w:r>
      <w:r>
        <w:t>(607) 592-5834</w:t>
      </w:r>
      <w:r w:rsidRPr="009B1E7D">
        <w:t>; E-mail address:</w:t>
      </w:r>
      <w:r>
        <w:t xml:space="preserve"> </w:t>
      </w:r>
      <w:r w:rsidRPr="00886EA4">
        <w:t>jennifer.krafft@aggiemail.usu.edu</w:t>
      </w:r>
      <w:r>
        <w:t>.</w:t>
      </w:r>
    </w:p>
    <w:p w14:paraId="2D138E2E" w14:textId="6F320DC1" w:rsidR="00293A2C" w:rsidRDefault="00293A2C" w:rsidP="00293A2C">
      <w:pPr>
        <w:spacing w:line="480" w:lineRule="auto"/>
        <w:jc w:val="center"/>
      </w:pPr>
    </w:p>
    <w:p w14:paraId="62424650" w14:textId="77777777" w:rsidR="00293A2C" w:rsidRPr="0002766F" w:rsidRDefault="00293A2C" w:rsidP="00293A2C">
      <w:pPr>
        <w:spacing w:line="480" w:lineRule="auto"/>
        <w:jc w:val="center"/>
      </w:pPr>
    </w:p>
    <w:p w14:paraId="2D4038DA" w14:textId="77777777" w:rsidR="00293A2C" w:rsidRDefault="00293A2C">
      <w:pPr>
        <w:rPr>
          <w:b/>
          <w:bCs/>
        </w:rPr>
      </w:pPr>
      <w:r>
        <w:rPr>
          <w:b/>
          <w:bCs/>
        </w:rPr>
        <w:br w:type="page"/>
      </w:r>
    </w:p>
    <w:p w14:paraId="13D1DF23" w14:textId="77777777" w:rsidR="000D197D" w:rsidRDefault="000D197D" w:rsidP="000D197D">
      <w:pPr>
        <w:spacing w:line="480" w:lineRule="auto"/>
        <w:jc w:val="center"/>
      </w:pPr>
      <w:r w:rsidRPr="0002766F">
        <w:lastRenderedPageBreak/>
        <w:t>Abstract</w:t>
      </w:r>
    </w:p>
    <w:p w14:paraId="7569F051" w14:textId="52D76D69" w:rsidR="000D197D" w:rsidRPr="00BE6A94" w:rsidRDefault="00BE6A94" w:rsidP="000D197D">
      <w:pPr>
        <w:spacing w:line="480" w:lineRule="auto"/>
      </w:pPr>
      <w:r>
        <w:t xml:space="preserve">Generalized anxiety disorder (GAD) is a common and debilitating condition. Effective treatments exist, but </w:t>
      </w:r>
      <w:r w:rsidR="00474DB8">
        <w:t xml:space="preserve">they </w:t>
      </w:r>
      <w:r>
        <w:t xml:space="preserve">are time- and resource-intensive. This study tested the initial efficacy and acceptability of a novel treatment protocol designed to increase efficiency: acceptance and commitment therapy </w:t>
      </w:r>
      <w:r w:rsidR="00DA79C4">
        <w:t xml:space="preserve">(ACT) </w:t>
      </w:r>
      <w:r w:rsidR="00231FCB">
        <w:t xml:space="preserve">taught in </w:t>
      </w:r>
      <w:r>
        <w:t xml:space="preserve">groups </w:t>
      </w:r>
      <w:r w:rsidR="00231FCB">
        <w:t xml:space="preserve">and through </w:t>
      </w:r>
      <w:r>
        <w:t>an adjunctive mobile app.</w:t>
      </w:r>
      <w:r w:rsidR="002B1713">
        <w:t xml:space="preserve"> </w:t>
      </w:r>
      <w:r>
        <w:t>Participants were 21 individuals with GAD</w:t>
      </w:r>
      <w:r w:rsidR="00474DB8">
        <w:t xml:space="preserve"> who</w:t>
      </w:r>
      <w:r>
        <w:t xml:space="preserve"> received six weeks of 2-hour group ACT sessions as well as </w:t>
      </w:r>
      <w:r w:rsidR="00474DB8">
        <w:t xml:space="preserve">access to </w:t>
      </w:r>
      <w:r>
        <w:t>an adjunctive ACT mobile app. Significant improvements occurred in worry, anxiety, social functioning, and depression</w:t>
      </w:r>
      <w:r w:rsidR="002B1713">
        <w:t xml:space="preserve"> as well as relevant processes (psychological inflexibility, anxiety-related cognitive fusion)</w:t>
      </w:r>
      <w:r>
        <w:t>. I</w:t>
      </w:r>
      <w:r w:rsidR="00DB437E">
        <w:t>n-the-moment i</w:t>
      </w:r>
      <w:r>
        <w:t>mprovements were also observed in symptoms and ACT processes immediately</w:t>
      </w:r>
      <w:r w:rsidR="00DB437E">
        <w:t xml:space="preserve"> after</w:t>
      </w:r>
      <w:r>
        <w:t xml:space="preserve"> </w:t>
      </w:r>
      <w:r w:rsidR="00DB437E">
        <w:t>completing mobile app sessions</w:t>
      </w:r>
      <w:r>
        <w:t xml:space="preserve">. </w:t>
      </w:r>
      <w:r w:rsidR="002B1713">
        <w:t>Treatment was perceived as credible and acceptable overall</w:t>
      </w:r>
      <w:r w:rsidR="00C5511A">
        <w:t>.</w:t>
      </w:r>
      <w:r w:rsidR="002B1713">
        <w:t xml:space="preserve"> </w:t>
      </w:r>
      <w:r>
        <w:t>However, rates of reliable and clinically significant change were low</w:t>
      </w:r>
      <w:r w:rsidR="002B1713">
        <w:t>, and app usage did not correlate with change in worry. Overall, this study suggests that an efficient, brief ACT group intervention combined with a mobile app may lead to improvements in GAD but may not be sufficient for clinically significant change.</w:t>
      </w:r>
      <w:r w:rsidR="00904609">
        <w:t xml:space="preserve"> </w:t>
      </w:r>
      <w:r w:rsidR="00D06BE6">
        <w:t>A detailed overview of the treatment is included, and guidance for clinicians interested in implementing this protocol is discussed.</w:t>
      </w:r>
    </w:p>
    <w:p w14:paraId="7C3552E0" w14:textId="77777777" w:rsidR="000D197D" w:rsidRPr="0002766F" w:rsidRDefault="000D197D" w:rsidP="000D197D">
      <w:pPr>
        <w:spacing w:line="480" w:lineRule="auto"/>
      </w:pPr>
      <w:r w:rsidRPr="0002766F">
        <w:t>Keywords</w:t>
      </w:r>
      <w:r>
        <w:t xml:space="preserve">: </w:t>
      </w:r>
      <w:r w:rsidR="00CC00C0">
        <w:rPr>
          <w:i/>
          <w:iCs/>
        </w:rPr>
        <w:t>worry; technology; mindfulness; group therapy; psychological flexibility</w:t>
      </w:r>
      <w:r w:rsidRPr="0002766F">
        <w:br w:type="page"/>
      </w:r>
    </w:p>
    <w:p w14:paraId="24B95A88" w14:textId="77777777" w:rsidR="00854C04" w:rsidRPr="00DA63E7" w:rsidRDefault="00854C04" w:rsidP="00854C04">
      <w:pPr>
        <w:spacing w:line="480" w:lineRule="auto"/>
        <w:jc w:val="center"/>
        <w:rPr>
          <w:b/>
          <w:bCs/>
        </w:rPr>
      </w:pPr>
      <w:r w:rsidRPr="00DA63E7">
        <w:rPr>
          <w:b/>
          <w:bCs/>
        </w:rPr>
        <w:lastRenderedPageBreak/>
        <w:t>Introduction</w:t>
      </w:r>
    </w:p>
    <w:p w14:paraId="47A23AE4" w14:textId="1D5A02A9" w:rsidR="00474DB8" w:rsidRDefault="00854C04" w:rsidP="00854C04">
      <w:pPr>
        <w:spacing w:line="480" w:lineRule="auto"/>
        <w:ind w:firstLine="720"/>
      </w:pPr>
      <w:r w:rsidRPr="0076084C">
        <w:t xml:space="preserve">Generalized anxiety disorder (GAD) is a debilitating anxiety disorder </w:t>
      </w:r>
      <w:r>
        <w:t>characterized by</w:t>
      </w:r>
      <w:r w:rsidRPr="0076084C">
        <w:t xml:space="preserve"> persistent tension and worry related to a wide range of topics </w:t>
      </w:r>
      <w:r w:rsidR="00D42D02">
        <w:fldChar w:fldCharType="begin" w:fldLock="1"/>
      </w:r>
      <w:r w:rsidR="009C7D61">
        <w:instrText>ADDIN CSL_CITATION {"citationItems":[{"id":"ITEM-1","itemData":{"author":[{"dropping-particle":"","family":"American Psychiatric Association","given":"","non-dropping-particle":"","parse-names":false,"suffix":""}],"edition":"5th","id":"ITEM-1","issued":{"date-parts":[["2013"]]},"publisher":"American Psychiatric Publishing","publisher-place":"Washington, DC","title":"Diagnostic and statistical manual of mental disorders","type":"book"},"uris":["http://www.mendeley.com/documents/?uuid=f8e5c5af-ea35-430f-8139-4a4a77128f37"]}],"mendeley":{"formattedCitation":"(American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D42D02">
        <w:fldChar w:fldCharType="separate"/>
      </w:r>
      <w:r w:rsidR="00D42D02" w:rsidRPr="00D42D02">
        <w:rPr>
          <w:noProof/>
        </w:rPr>
        <w:t>(American Psychiatric Association, 2013)</w:t>
      </w:r>
      <w:r w:rsidR="00D42D02">
        <w:fldChar w:fldCharType="end"/>
      </w:r>
      <w:r w:rsidRPr="0076084C">
        <w:t xml:space="preserve">. Global studies indicate 1.8% </w:t>
      </w:r>
      <w:r w:rsidR="00BE542F">
        <w:t>annual</w:t>
      </w:r>
      <w:r w:rsidRPr="0076084C">
        <w:t xml:space="preserve"> prevalence in adults around the world, with a 3.7% lifetime prevalence</w:t>
      </w:r>
      <w:r w:rsidR="00B76E5E">
        <w:t xml:space="preserve"> </w:t>
      </w:r>
      <w:r w:rsidR="00B76E5E">
        <w:fldChar w:fldCharType="begin" w:fldLock="1"/>
      </w:r>
      <w:r w:rsidR="00FE711E">
        <w:instrText>ADDIN CSL_CITATION {"citationItems":[{"id":"ITEM-1","itemData":{"DOI":"10.1001/jamapsychiatry.2017.0056","ISSN":"2168622X","abstract":"Importance Generalized anxiety disorder (GAD) is poorly understood compared with other anxiety disorders, and debates persist about the seriousness of this disorder. Few data exist on GAD outside a small number of affluent, industrialized nations. No population-based data exist on GAD as it is currently defined in DSM-5. OBJECTIVE To provide the first epidemiologic data on DSM-5 GAD and explore cross-national differences in its prevalence, course, correlates, and impact. DESIGN, SETTING, AND PARTICIPANTS Data come from the World Health Organization World Mental Health Survey Initiative. Cross-sectional general population surveys were carried out in 26 countries using a consistent research protocol and assessment instrument. A total of 147 261 adults from representative household samples were interviewed face-to-face in the community. The surveys were conducted between 2001 and 2012. Data analysis was performed from July 22, 2015, to December 12, 2016. MAIN OUTCOMES AND MEASURES The Composite International Diagnostic Interview was used to assess GAD along with comorbid disorders, role impairment, and help seeking. RESULTS Respondents were 147 261 adults aged 18 to 99 years. The surveys had a weighted mean response rate of 69.5%. Across surveys, DSM-5 GAD had a combined lifetime prevalence (SE) of 3.7% (0.1%), 12-month prevalence of 1.8% (0.1%), and 30-day prevalence of 0.8% (0). Prevalence estimates varied widely across countries, with lifetime prevalence highest in high-income countries (5.0% [0.1%]), lower in middle-income countries (2.8% [0.1%]), and lowest in low-income countries (1.6% [0.1%]). Generalized anxiety disorder typically begins in adulthood and persists over time, although onset is later and clinical course is more persistent in lower-income countries. Lifetime comorbidity is high (81.9% [0.7%]), particularly with mood (63.0% [0.9%]) and other anxiety (51.7% [0.9%]) disorders. Severe role impairment is common across life domains (50.6% [1.2%]), particularly in high-income countries. Treatment is sought by approximately half of affected individuals (49.2% [1.2%]), especially those with severe role impairment (59.4% [1.8%]) or comorbid disorders (55.8% [1.4%]) and those living in high-income countries (59.0% [1.3%]). CONCLUSIONS AND RELEVANCE The findings of this study show that DSM-5 GAD is more prevalent than DSM-IV GAD and is associated with substantial role impairment. The disorder is especially common and impairing in high-income count…","author":[{"dropping-particle":"","family":"Ruscio","given":"Ayelet Meron","non-dropping-particle":"","parse-names":false,"suffix":""},{"dropping-particle":"","family":"Hallion","given":"Lauren S.","non-dropping-particle":"","parse-names":false,"suffix":""},{"dropping-particle":"","family":"Lim","given":"Carmen C.W.","non-dropping-particle":"","parse-names":false,"suffix":""},{"dropping-particle":"","family":"Aguilar-Gaxiola","given":"Sergio","non-dropping-particle":"","parse-names":false,"suffix":""},{"dropping-particle":"","family":"Al-Hamzawi","given":"Ali","non-dropping-particle":"","parse-names":false,"suffix":""},{"dropping-particle":"","family":"Alonso","given":"Jordi","non-dropping-particle":"","parse-names":false,"suffix":""},{"dropping-particle":"","family":"Andrade","given":"Laura Helena","non-dropping-particle":"","parse-names":false,"suffix":""},{"dropping-particle":"","family":"Borges","given":"Guilherme","non-dropping-particle":"","parse-names":false,"suffix":""},{"dropping-particle":"","family":"Bromet","given":"Evelyn J.","non-dropping-particle":"","parse-names":false,"suffix":""},{"dropping-particle":"","family":"Bunting","given":"Brendan","non-dropping-particle":"","parse-names":false,"suffix":""},{"dropping-particle":"","family":"Almeida","given":"José Miguel Caldas","non-dropping-particle":"De","parse-names":false,"suffix":""},{"dropping-particle":"","family":"Demyttenaere","given":"Koen","non-dropping-particle":"","parse-names":false,"suffix":""},{"dropping-particle":"","family":"Florescu","given":"Silvia","non-dropping-particle":"","parse-names":false,"suffix":""},{"dropping-particle":"","family":"Girolamo","given":"Giovanni","non-dropping-particle":"De","parse-names":false,"suffix":""},{"dropping-particle":"","family":"Gureje","given":"Oye","non-dropping-particle":"","parse-names":false,"suffix":""},{"dropping-particle":"","family":"Haro","given":"Josep Maria","non-dropping-particle":"","parse-names":false,"suffix":""},{"dropping-particle":"","family":"He","given":"Yanling","non-dropping-particle":"","parse-names":false,"suffix":""},{"dropping-particle":"","family":"Hinkov","given":"Hristo","non-dropping-particle":"","parse-names":false,"suffix":""},{"dropping-particle":"","family":"Hu","given":"Chiyi","non-dropping-particle":"","parse-names":false,"suffix":""},{"dropping-particle":"","family":"Jonge","given":"Peter","non-dropping-particle":"De","parse-names":false,"suffix":""},{"dropping-particle":"","family":"Karam","given":"Elie G.","non-dropping-particle":"","parse-names":false,"suffix":""},{"dropping-particle":"","family":"Lee","given":"Sing","non-dropping-particle":"","parse-names":false,"suffix":""},{"dropping-particle":"","family":"Lepine","given":"Jean Pierre","non-dropping-particle":"","parse-names":false,"suffix":""},{"dropping-particle":"","family":"Levinson","given":"Daphna","non-dropping-particle":"","parse-names":false,"suffix":""},{"dropping-particle":"","family":"Mneimneh","given":"Zeina","non-dropping-particle":"","parse-names":false,"suffix":""},{"dropping-particle":"","family":"Navarro-Mateu","given":"Fernando","non-dropping-particle":"","parse-names":false,"suffix":""},{"dropping-particle":"","family":"Posada-Villa","given":"José","non-dropping-particle":"","parse-names":false,"suffix":""},{"dropping-particle":"","family":"Slade","given":"Tim","non-dropping-particle":"","parse-names":false,"suffix":""},{"dropping-particle":"","family":"Stein","given":"Dan J.","non-dropping-particle":"","parse-names":false,"suffix":""},{"dropping-particle":"","family":"Torres","given":"Yolanda","non-dropping-particle":"","parse-names":false,"suffix":""},{"dropping-particle":"","family":"Uda","given":"Hidenori","non-dropping-particle":"","parse-names":false,"suffix":""},{"dropping-particle":"","family":"Wojtyniak","given":"Bogdan","non-dropping-particle":"","parse-names":false,"suffix":""},{"dropping-particle":"","family":"Kessler","given":"Ronald C.","non-dropping-particle":"","parse-names":false,"suffix":""},{"dropping-particle":"","family":"Chatterji","given":"Somnath","non-dropping-particle":"","parse-names":false,"suffix":""},{"dropping-particle":"","family":"Scott","given":"Kate M.","non-dropping-particle":"","parse-names":false,"suffix":""}],"container-title":"JAMA Psychiatry","id":"ITEM-1","issue":"5","issued":{"date-parts":[["2017","5"]]},"page":"465-475","publisher":"American Medical Association","title":"Cross-sectional comparison of the epidemiology of DSM-5 generalized anxiety disorder across the globe","type":"article-journal","volume":"74"},"uris":["http://www.mendeley.com/documents/?uuid=18449039-383c-47a1-9f9f-67e6b9fe8f4e"]}],"mendeley":{"formattedCitation":"(Ruscio et al., 2017)","plainTextFormattedCitation":"(Ruscio et al., 2017)","previouslyFormattedCitation":"(Ruscio et al., 2017)"},"properties":{"noteIndex":0},"schema":"https://github.com/citation-style-language/schema/raw/master/csl-citation.json"}</w:instrText>
      </w:r>
      <w:r w:rsidR="00B76E5E">
        <w:fldChar w:fldCharType="separate"/>
      </w:r>
      <w:r w:rsidR="00FE711E" w:rsidRPr="00FE711E">
        <w:rPr>
          <w:noProof/>
        </w:rPr>
        <w:t>(Ruscio et al., 2017)</w:t>
      </w:r>
      <w:r w:rsidR="00B76E5E">
        <w:fldChar w:fldCharType="end"/>
      </w:r>
      <w:r w:rsidRPr="0076084C">
        <w:t>. GAD is highly impairing and commonly comorbid with other mental health difficulties, particularly depression and</w:t>
      </w:r>
      <w:r w:rsidR="00FE711E">
        <w:t xml:space="preserve"> other anxiety disorders</w:t>
      </w:r>
      <w:r w:rsidR="00B76E5E">
        <w:t xml:space="preserve"> </w:t>
      </w:r>
      <w:r w:rsidR="00B76E5E">
        <w:fldChar w:fldCharType="begin" w:fldLock="1"/>
      </w:r>
      <w:r w:rsidR="00FE711E">
        <w:instrText>ADDIN CSL_CITATION {"citationItems":[{"id":"ITEM-1","itemData":{"DOI":"10.1001/jamapsychiatry.2017.0056","ISSN":"2168622X","abstract":"Importance Generalized anxiety disorder (GAD) is poorly understood compared with other anxiety disorders, and debates persist about the seriousness of this disorder. Few data exist on GAD outside a small number of affluent, industrialized nations. No population-based data exist on GAD as it is currently defined in DSM-5. OBJECTIVE To provide the first epidemiologic data on DSM-5 GAD and explore cross-national differences in its prevalence, course, correlates, and impact. DESIGN, SETTING, AND PARTICIPANTS Data come from the World Health Organization World Mental Health Survey Initiative. Cross-sectional general population surveys were carried out in 26 countries using a consistent research protocol and assessment instrument. A total of 147 261 adults from representative household samples were interviewed face-to-face in the community. The surveys were conducted between 2001 and 2012. Data analysis was performed from July 22, 2015, to December 12, 2016. MAIN OUTCOMES AND MEASURES The Composite International Diagnostic Interview was used to assess GAD along with comorbid disorders, role impairment, and help seeking. RESULTS Respondents were 147 261 adults aged 18 to 99 years. The surveys had a weighted mean response rate of 69.5%. Across surveys, DSM-5 GAD had a combined lifetime prevalence (SE) of 3.7% (0.1%), 12-month prevalence of 1.8% (0.1%), and 30-day prevalence of 0.8% (0). Prevalence estimates varied widely across countries, with lifetime prevalence highest in high-income countries (5.0% [0.1%]), lower in middle-income countries (2.8% [0.1%]), and lowest in low-income countries (1.6% [0.1%]). Generalized anxiety disorder typically begins in adulthood and persists over time, although onset is later and clinical course is more persistent in lower-income countries. Lifetime comorbidity is high (81.9% [0.7%]), particularly with mood (63.0% [0.9%]) and other anxiety (51.7% [0.9%]) disorders. Severe role impairment is common across life domains (50.6% [1.2%]), particularly in high-income countries. Treatment is sought by approximately half of affected individuals (49.2% [1.2%]), especially those with severe role impairment (59.4% [1.8%]) or comorbid disorders (55.8% [1.4%]) and those living in high-income countries (59.0% [1.3%]). CONCLUSIONS AND RELEVANCE The findings of this study show that DSM-5 GAD is more prevalent than DSM-IV GAD and is associated with substantial role impairment. The disorder is especially common and impairing in high-income count…","author":[{"dropping-particle":"","family":"Ruscio","given":"Ayelet Meron","non-dropping-particle":"","parse-names":false,"suffix":""},{"dropping-particle":"","family":"Hallion","given":"Lauren S.","non-dropping-particle":"","parse-names":false,"suffix":""},{"dropping-particle":"","family":"Lim","given":"Carmen C.W.","non-dropping-particle":"","parse-names":false,"suffix":""},{"dropping-particle":"","family":"Aguilar-Gaxiola","given":"Sergio","non-dropping-particle":"","parse-names":false,"suffix":""},{"dropping-particle":"","family":"Al-Hamzawi","given":"Ali","non-dropping-particle":"","parse-names":false,"suffix":""},{"dropping-particle":"","family":"Alonso","given":"Jordi","non-dropping-particle":"","parse-names":false,"suffix":""},{"dropping-particle":"","family":"Andrade","given":"Laura Helena","non-dropping-particle":"","parse-names":false,"suffix":""},{"dropping-particle":"","family":"Borges","given":"Guilherme","non-dropping-particle":"","parse-names":false,"suffix":""},{"dropping-particle":"","family":"Bromet","given":"Evelyn J.","non-dropping-particle":"","parse-names":false,"suffix":""},{"dropping-particle":"","family":"Bunting","given":"Brendan","non-dropping-particle":"","parse-names":false,"suffix":""},{"dropping-particle":"","family":"Almeida","given":"José Miguel Caldas","non-dropping-particle":"De","parse-names":false,"suffix":""},{"dropping-particle":"","family":"Demyttenaere","given":"Koen","non-dropping-particle":"","parse-names":false,"suffix":""},{"dropping-particle":"","family":"Florescu","given":"Silvia","non-dropping-particle":"","parse-names":false,"suffix":""},{"dropping-particle":"","family":"Girolamo","given":"Giovanni","non-dropping-particle":"De","parse-names":false,"suffix":""},{"dropping-particle":"","family":"Gureje","given":"Oye","non-dropping-particle":"","parse-names":false,"suffix":""},{"dropping-particle":"","family":"Haro","given":"Josep Maria","non-dropping-particle":"","parse-names":false,"suffix":""},{"dropping-particle":"","family":"He","given":"Yanling","non-dropping-particle":"","parse-names":false,"suffix":""},{"dropping-particle":"","family":"Hinkov","given":"Hristo","non-dropping-particle":"","parse-names":false,"suffix":""},{"dropping-particle":"","family":"Hu","given":"Chiyi","non-dropping-particle":"","parse-names":false,"suffix":""},{"dropping-particle":"","family":"Jonge","given":"Peter","non-dropping-particle":"De","parse-names":false,"suffix":""},{"dropping-particle":"","family":"Karam","given":"Elie G.","non-dropping-particle":"","parse-names":false,"suffix":""},{"dropping-particle":"","family":"Lee","given":"Sing","non-dropping-particle":"","parse-names":false,"suffix":""},{"dropping-particle":"","family":"Lepine","given":"Jean Pierre","non-dropping-particle":"","parse-names":false,"suffix":""},{"dropping-particle":"","family":"Levinson","given":"Daphna","non-dropping-particle":"","parse-names":false,"suffix":""},{"dropping-particle":"","family":"Mneimneh","given":"Zeina","non-dropping-particle":"","parse-names":false,"suffix":""},{"dropping-particle":"","family":"Navarro-Mateu","given":"Fernando","non-dropping-particle":"","parse-names":false,"suffix":""},{"dropping-particle":"","family":"Posada-Villa","given":"José","non-dropping-particle":"","parse-names":false,"suffix":""},{"dropping-particle":"","family":"Slade","given":"Tim","non-dropping-particle":"","parse-names":false,"suffix":""},{"dropping-particle":"","family":"Stein","given":"Dan J.","non-dropping-particle":"","parse-names":false,"suffix":""},{"dropping-particle":"","family":"Torres","given":"Yolanda","non-dropping-particle":"","parse-names":false,"suffix":""},{"dropping-particle":"","family":"Uda","given":"Hidenori","non-dropping-particle":"","parse-names":false,"suffix":""},{"dropping-particle":"","family":"Wojtyniak","given":"Bogdan","non-dropping-particle":"","parse-names":false,"suffix":""},{"dropping-particle":"","family":"Kessler","given":"Ronald C.","non-dropping-particle":"","parse-names":false,"suffix":""},{"dropping-particle":"","family":"Chatterji","given":"Somnath","non-dropping-particle":"","parse-names":false,"suffix":""},{"dropping-particle":"","family":"Scott","given":"Kate M.","non-dropping-particle":"","parse-names":false,"suffix":""}],"container-title":"JAMA Psychiatry","id":"ITEM-1","issue":"5","issued":{"date-parts":[["2017","5"]]},"page":"465-475","publisher":"American Medical Association","title":"Cross-sectional comparison of the epidemiology of DSM-5 generalized anxiety disorder across the globe","type":"article-journal","volume":"74"},"uris":["http://www.mendeley.com/documents/?uuid=18449039-383c-47a1-9f9f-67e6b9fe8f4e"]}],"mendeley":{"formattedCitation":"(Ruscio et al., 2017)","plainTextFormattedCitation":"(Ruscio et al., 2017)","previouslyFormattedCitation":"(Ruscio et al., 2017)"},"properties":{"noteIndex":0},"schema":"https://github.com/citation-style-language/schema/raw/master/csl-citation.json"}</w:instrText>
      </w:r>
      <w:r w:rsidR="00B76E5E">
        <w:fldChar w:fldCharType="separate"/>
      </w:r>
      <w:r w:rsidR="00FE711E" w:rsidRPr="00FE711E">
        <w:rPr>
          <w:noProof/>
        </w:rPr>
        <w:t>(Ruscio et al., 2017)</w:t>
      </w:r>
      <w:r w:rsidR="00B76E5E">
        <w:fldChar w:fldCharType="end"/>
      </w:r>
      <w:r w:rsidRPr="0076084C">
        <w:t xml:space="preserve">. Impairment in GAD spans across a wide range of domains, but GAD has a stronger correlation between symptoms and disrupted social functioning when compared to other anxiety disorders </w:t>
      </w:r>
      <w:r w:rsidRPr="0076084C">
        <w:fldChar w:fldCharType="begin" w:fldLock="1"/>
      </w:r>
      <w:r w:rsidR="00AE00F0">
        <w:instrText>ADDIN CSL_CITATION {"citationItems":[{"id":"ITEM-1","itemData":{"DOI":"10.1016/j.cpr.2015.10.005","ISSN":"18737811","abstract":"Researchers and clinicians assume a strong, positive correlation between anxiety symptoms and functional impairment. That assumption may be well-justified since diagnostic criteria typically include functional impairment. Still, the relationship remains largely unavailable in any systematic review. Our aim with this paper was to provide empirical evidence for this assumed relationship and to document the observed correlations between anxiety symptom measures and functional impairment measures. Correlations existed for symptoms of six anxiety disorders (Panic Disorder, Agoraphobia, Social Anxiety Disorder, Post-Traumatic Stress Disorder, Generalized Anxiety Disorder, Obsessive Compulsive Disorder) across four functional domains (global, social, occupational, and physical). Overall, the mean of 497 correlations across all disorders and functional domains was modest (r = .34); since the variability between disorders and functional domains tended to be rather large, we explored these correlations further. We presented these results and the potential explanations for unexpected findings along with the clinical and research implications.","author":[{"dropping-particle":"","family":"McKnight","given":"Patrick E.","non-dropping-particle":"","parse-names":false,"suffix":""},{"dropping-particle":"","family":"Monfort","given":"Samuel S.","non-dropping-particle":"","parse-names":false,"suffix":""},{"dropping-particle":"","family":"Kashdan","given":"Todd B.","non-dropping-particle":"","parse-names":false,"suffix":""},{"dropping-particle":"V.","family":"Blalock","given":"Dan","non-dropping-particle":"","parse-names":false,"suffix":""},{"dropping-particle":"","family":"Calton","given":"Jenna M.","non-dropping-particle":"","parse-names":false,"suffix":""}],"container-title":"Clinical Psychology Review","id":"ITEM-1","issued":{"date-parts":[["2016","4"]]},"page":"115-130","publisher":"Elsevier Inc.","title":"Anxiety symptoms and functional impairment: A systematic review of the correlation between the two measures","type":"article","volume":"45"},"uris":["http://www.mendeley.com/documents/?uuid=71a40752-f258-3724-8379-8f1adad63812","http://www.mendeley.com/documents/?uuid=1ba14b1c-9841-42a2-9b35-aab6839a2c4d"]}],"mendeley":{"formattedCitation":"(McKnight et al., 2016)","plainTextFormattedCitation":"(McKnight et al., 2016)","previouslyFormattedCitation":"(McKnight et al., 2016)"},"properties":{"noteIndex":0},"schema":"https://github.com/citation-style-language/schema/raw/master/csl-citation.json"}</w:instrText>
      </w:r>
      <w:r w:rsidRPr="0076084C">
        <w:fldChar w:fldCharType="separate"/>
      </w:r>
      <w:r w:rsidR="00AE00F0" w:rsidRPr="00AE00F0">
        <w:rPr>
          <w:noProof/>
        </w:rPr>
        <w:t>(McKnight et al., 2016)</w:t>
      </w:r>
      <w:r w:rsidRPr="0076084C">
        <w:fldChar w:fldCharType="end"/>
      </w:r>
      <w:r w:rsidRPr="0076084C">
        <w:t xml:space="preserve">. </w:t>
      </w:r>
    </w:p>
    <w:p w14:paraId="75D2D052" w14:textId="23B64B8D" w:rsidR="00854C04" w:rsidRDefault="00854C04" w:rsidP="00854C04">
      <w:pPr>
        <w:spacing w:line="480" w:lineRule="auto"/>
        <w:ind w:firstLine="720"/>
      </w:pPr>
      <w:r w:rsidRPr="0076084C">
        <w:t>There are effective treatments for GAD</w:t>
      </w:r>
      <w:r w:rsidR="004D685B">
        <w:t>, particularly</w:t>
      </w:r>
      <w:r w:rsidRPr="0076084C">
        <w:t xml:space="preserve"> </w:t>
      </w:r>
      <w:r>
        <w:t>cognitive behavioral therapy</w:t>
      </w:r>
      <w:r w:rsidRPr="0076084C">
        <w:t xml:space="preserve"> </w:t>
      </w:r>
      <w:r>
        <w:fldChar w:fldCharType="begin" w:fldLock="1"/>
      </w:r>
      <w:r w:rsidR="00CE7AA2">
        <w:instrText>ADDIN CSL_CITATION {"citationItems":[{"id":"ITEM-1","itemData":{"DOI":"10.1016/j.cpr.2014.01.002","ISBN":"0272-7358; EN :1873-7811","ISSN":"02727358","PMID":"24487344","abstract":"Recent years have seen a near-doubling of the number of studies examining the effects of psychotherapies for generalized anxiety disorder (GAD) in adults. The present article integrates this new evidence with the older literature through a quantitative meta-analysis. A total of 41 studies (with 2132 patients meeting diagnostic criteria for GAD) were identified through systematic searches in bibliographical databases, and were included in the meta-analysis. Most studies examined the effects of cognitive behavior therapy (CBT). The majority of studies used waiting lists as control condition. The pooled effect of the 38 comparisons (from 28 studies) of psychotherapy versus a control group was large (g= 0.84; 95% CI: 0.71-0.97) with low to moderate heterogeneity. The effects based on self-report measures were somewhat lower than those based on clinician-rated instruments. The effects on depression were also large (g= 0.71; 95% CI: 0.59-0.82). There were some indications for publication bias. The number of studies comparing CBT with other psychotherapies (e.g., applied relaxation) or pharmacotherapy was too small to draw conclusions about comparative effectiveness or the long-term effects. There were some indications that CBT was also effective at follow-up and that CBT was more effective than applied relaxation in the longer term. © 2014 Elsevier Ltd.","author":[{"dropping-particle":"","family":"Cuijpers","given":"Pim","non-dropping-particle":"","parse-names":false,"suffix":""},{"dropping-particle":"","family":"Sijbrandij","given":"Marit","non-dropping-particle":"","parse-names":false,"suffix":""},{"dropping-particle":"","family":"Koole","given":"Sander","non-dropping-particle":"","parse-names":false,"suffix":""},{"dropping-particle":"","family":"Huibers","given":"Marcus","non-dropping-particle":"","parse-names":false,"suffix":""},{"dropping-particle":"","family":"Berking","given":"Matthias","non-dropping-particle":"","parse-names":false,"suffix":""},{"dropping-particle":"","family":"Andersson","given":"Gerhard","non-dropping-particle":"","parse-names":false,"suffix":""}],"container-title":"Clinical Psychology Review","id":"ITEM-1","issued":{"date-parts":[["2014"]]},"page":"130-140","publisher":"Elsevier Ltd","title":"Psychological treatment of generalized anxiety disorder: A meta-analysis","type":"article-journal","volume":"34"},"uris":["http://www.mendeley.com/documents/?uuid=6d6aea6b-f437-4216-aad2-9bafb03661af"]}],"mendeley":{"formattedCitation":"(Cuijpers et al., 2014)","manualFormatting":"(CBT; Cuijpers et al., 2014)","plainTextFormattedCitation":"(Cuijpers et al., 2014)","previouslyFormattedCitation":"(Cuijpers et al., 2014)"},"properties":{"noteIndex":0},"schema":"https://github.com/citation-style-language/schema/raw/master/csl-citation.json"}</w:instrText>
      </w:r>
      <w:r>
        <w:fldChar w:fldCharType="separate"/>
      </w:r>
      <w:r w:rsidR="00B76E5E" w:rsidRPr="00B76E5E">
        <w:rPr>
          <w:noProof/>
        </w:rPr>
        <w:t>(</w:t>
      </w:r>
      <w:r w:rsidR="00B76E5E">
        <w:rPr>
          <w:noProof/>
        </w:rPr>
        <w:t xml:space="preserve">CBT; </w:t>
      </w:r>
      <w:r w:rsidR="00B76E5E" w:rsidRPr="00B76E5E">
        <w:rPr>
          <w:noProof/>
        </w:rPr>
        <w:t>Cuijpers et al., 2014)</w:t>
      </w:r>
      <w:r>
        <w:fldChar w:fldCharType="end"/>
      </w:r>
      <w:r>
        <w:t xml:space="preserve">. </w:t>
      </w:r>
      <w:r w:rsidR="00F159C9" w:rsidRPr="0076084C">
        <w:t xml:space="preserve">However, the median number of </w:t>
      </w:r>
      <w:r w:rsidR="00F159C9">
        <w:t xml:space="preserve">CBT </w:t>
      </w:r>
      <w:r w:rsidR="00F159C9" w:rsidRPr="0076084C">
        <w:t xml:space="preserve">therapy sessions </w:t>
      </w:r>
      <w:r w:rsidR="00F159C9">
        <w:t>for individuals with GAD</w:t>
      </w:r>
      <w:r w:rsidR="00F159C9" w:rsidRPr="0076084C">
        <w:t xml:space="preserve"> is </w:t>
      </w:r>
      <w:r w:rsidR="00F159C9">
        <w:t xml:space="preserve">twelve </w:t>
      </w:r>
      <w:r w:rsidR="00F159C9">
        <w:fldChar w:fldCharType="begin" w:fldLock="1"/>
      </w:r>
      <w:r w:rsidR="00F159C9">
        <w:instrText>ADDIN CSL_CITATION {"citationItems":[{"id":"ITEM-1","itemData":{"DOI":"10.1016/j.cpr.2014.01.002","ISBN":"0272-7358; EN :1873-7811","ISSN":"02727358","PMID":"24487344","abstract":"Recent years have seen a near-doubling of the number of studies examining the effects of psychotherapies for generalized anxiety disorder (GAD) in adults. The present article integrates this new evidence with the older literature through a quantitative meta-analysis. A total of 41 studies (with 2132 patients meeting diagnostic criteria for GAD) were identified through systematic searches in bibliographical databases, and were included in the meta-analysis. Most studies examined the effects of cognitive behavior therapy (CBT). The majority of studies used waiting lists as control condition. The pooled effect of the 38 comparisons (from 28 studies) of psychotherapy versus a control group was large (g= 0.84; 95% CI: 0.71-0.97) with low to moderate heterogeneity. The effects based on self-report measures were somewhat lower than those based on clinician-rated instruments. The effects on depression were also large (g= 0.71; 95% CI: 0.59-0.82). There were some indications for publication bias. The number of studies comparing CBT with other psychotherapies (e.g., applied relaxation) or pharmacotherapy was too small to draw conclusions about comparative effectiveness or the long-term effects. There were some indications that CBT was also effective at follow-up and that CBT was more effective than applied relaxation in the longer term. © 2014 Elsevier Ltd.","author":[{"dropping-particle":"","family":"Cuijpers","given":"Pim","non-dropping-particle":"","parse-names":false,"suffix":""},{"dropping-particle":"","family":"Sijbrandij","given":"Marit","non-dropping-particle":"","parse-names":false,"suffix":""},{"dropping-particle":"","family":"Koole","given":"Sander","non-dropping-particle":"","parse-names":false,"suffix":""},{"dropping-particle":"","family":"Huibers","given":"Marcus","non-dropping-particle":"","parse-names":false,"suffix":""},{"dropping-particle":"","family":"Berking","given":"Matthias","non-dropping-particle":"","parse-names":false,"suffix":""},{"dropping-particle":"","family":"Andersson","given":"Gerhard","non-dropping-particle":"","parse-names":false,"suffix":""}],"container-title":"Clinical Psychology Review","id":"ITEM-1","issued":{"date-parts":[["2014"]]},"page":"130-140","publisher":"Elsevier Ltd","title":"Psychological treatment of generalized anxiety disorder: A meta-analysis","type":"article-journal","volume":"34"},"uris":["http://www.mendeley.com/documents/?uuid=6d6aea6b-f437-4216-aad2-9bafb03661af"]}],"mendeley":{"formattedCitation":"(Cuijpers et al., 2014)","plainTextFormattedCitation":"(Cuijpers et al., 2014)","previouslyFormattedCitation":"(Cuijpers et al., 2014)"},"properties":{"noteIndex":0},"schema":"https://github.com/citation-style-language/schema/raw/master/csl-citation.json"}</w:instrText>
      </w:r>
      <w:r w:rsidR="00F159C9">
        <w:fldChar w:fldCharType="separate"/>
      </w:r>
      <w:r w:rsidR="00F159C9" w:rsidRPr="00CE7AA2">
        <w:rPr>
          <w:noProof/>
        </w:rPr>
        <w:t>(Cuijpers et al., 2014)</w:t>
      </w:r>
      <w:r w:rsidR="00F159C9">
        <w:fldChar w:fldCharType="end"/>
      </w:r>
      <w:r w:rsidR="00F159C9" w:rsidRPr="0076084C">
        <w:t xml:space="preserve">, </w:t>
      </w:r>
      <w:r w:rsidR="00446011">
        <w:t xml:space="preserve">and effective GAD treatment in typical practice may require 15 to 25 sessions </w:t>
      </w:r>
      <w:r w:rsidR="00446011">
        <w:fldChar w:fldCharType="begin" w:fldLock="1"/>
      </w:r>
      <w:r w:rsidR="00A95066">
        <w:instrText>ADDIN CSL_CITATION {"citationItems":[{"id":"ITEM-1","itemData":{"DOI":"10.1016/j.psc.2009.05.002","ISSN":"0193953X","abstract":"Generalized anxiety disorder (GAD) differs from other anxiety disorders. Patients do not fear a specific external object or situation; there is no distinct symptomatic reaction pattern; and the feared scenarios are not bizarre, improbable, or inflexible. Avoidance, although central, is less obvious and often is prominent only on the cognitive-emotional level. The key component of GAD, uncontrollable and persistent worrying, is easily confused with the lay concept of worry, and comorbid disorders often make the recognition of GAD difficult. This article discusses the challenges and the innovative, promising, and specific new developments in treating GAD. © 2009 Elsevier Inc. All rights reserved.","author":[{"dropping-particle":"","family":"Hoyer","given":"Juergen","non-dropping-particle":"","parse-names":false,"suffix":""},{"dropping-particle":"","family":"Gloster","given":"Andrew T.","non-dropping-particle":"","parse-names":false,"suffix":""}],"container-title":"Psychiatric Clinics of North America","id":"ITEM-1","issued":{"date-parts":[["2009"]]},"page":"629-640","publisher":"Elsevier Ltd","title":"Psychotherapy for generalized anxiety disorder: Don't worry, it works!","type":"article-journal","volume":"32"},"uris":["http://www.mendeley.com/documents/?uuid=5e43f961-edd3-4127-a3a4-e1fa12c2d132"]}],"mendeley":{"formattedCitation":"(Hoyer &amp; Gloster, 2009)","plainTextFormattedCitation":"(Hoyer &amp; Gloster, 2009)","previouslyFormattedCitation":"(Hoyer &amp; Gloster, 2009)"},"properties":{"noteIndex":0},"schema":"https://github.com/citation-style-language/schema/raw/master/csl-citation.json"}</w:instrText>
      </w:r>
      <w:r w:rsidR="00446011">
        <w:fldChar w:fldCharType="separate"/>
      </w:r>
      <w:r w:rsidR="00446011" w:rsidRPr="00446011">
        <w:rPr>
          <w:noProof/>
        </w:rPr>
        <w:t>(Hoyer &amp; Gloster, 2009)</w:t>
      </w:r>
      <w:r w:rsidR="00446011">
        <w:fldChar w:fldCharType="end"/>
      </w:r>
      <w:r w:rsidR="00446011">
        <w:t xml:space="preserve">, </w:t>
      </w:r>
      <w:r w:rsidR="00F159C9" w:rsidRPr="0076084C">
        <w:t>representing a significant investment of resources.</w:t>
      </w:r>
      <w:r w:rsidR="00F159C9" w:rsidRPr="00125195">
        <w:t xml:space="preserve"> </w:t>
      </w:r>
      <w:r w:rsidR="00F159C9">
        <w:t>P</w:t>
      </w:r>
      <w:r w:rsidR="00F159C9" w:rsidRPr="00125195">
        <w:t>romising approach</w:t>
      </w:r>
      <w:r w:rsidR="00F159C9">
        <w:t>es</w:t>
      </w:r>
      <w:r w:rsidR="00F159C9" w:rsidRPr="00125195">
        <w:t xml:space="preserve"> for </w:t>
      </w:r>
      <w:r w:rsidR="00F159C9">
        <w:t>streamlining the treatment of GAD</w:t>
      </w:r>
      <w:r w:rsidR="00F159C9" w:rsidRPr="00125195">
        <w:t xml:space="preserve"> i</w:t>
      </w:r>
      <w:r w:rsidR="00F159C9">
        <w:t>nclude group formats, the integration of adjunctive technology, and</w:t>
      </w:r>
      <w:r w:rsidR="00F159C9" w:rsidRPr="00125195">
        <w:t xml:space="preserve"> acceptance-based treatment, also called acceptance and commitment therapy (ACT) or acceptance-based behavior therapy</w:t>
      </w:r>
      <w:r w:rsidR="00F159C9">
        <w:t xml:space="preserve"> </w:t>
      </w:r>
      <w:r w:rsidR="00F159C9">
        <w:fldChar w:fldCharType="begin" w:fldLock="1"/>
      </w:r>
      <w:r w:rsidR="00AE00F0">
        <w:instrText>ADDIN CSL_CITATION {"citationItems":[{"id":"ITEM-1","itemData":{"DOI":"10.1037/a0032871","ISSN":"19392117","PMID":"23647281","abstract":"Objective: To examine whether an empirically and theoretically derived treatment combining mindfulness-and acceptance-based strategies with behavioral approaches would improve outcomes in generalized anxiety disorder (GAD) over an empirically supported treatment. Method: This trial randomized 81 individuals (65.4% female, 80.2% identified as White, average age 32.92) diagnosed with GAD to receive 16 sessions of either an acceptance-based behavior therapy (ABBT) or applied relaxation (AR). Assessments at pretreatment, posttreatment, and 6-month follow-up included the following primary outcome measures: GAD clinician severity rating, Structured Interview Guide for the Hamilton Anxiety Rating Scale, Penn State Worry Questionnaire, Depression Anxiety Stress Scale, and the State–Trait Anxiety Inventory. Secondary outcomes included the Beck Depression Inventory—II, Qual-ity of Life Inventory, and number of comorbid diagnoses. Results: Mixed effect regression models showed significant, large effects for time for all primary outcome measures (ds ϭ 1.27 to 1.61) but nonsignificant, small effects for condition and Condition ϫ Time (ds ϭ 0.002 to 0.20), indicating that clients in the 2 treatments improved comparably over treatment. For secondary outcomes, time was significant (ds ϭ 0.74 to 1.38), but condition and Condition ϫ Time effects were not (ds ϭ 0.004 to 0.31). No significant differences emerged over follow-up (ds ϭ 0.03 to 0.39), indicating maintenance of gains. Between 63.3 and 80.0% of clients in ABBT and 60.6 and 78.8% of clients in AR experienced clinically significant change across 5 calculations of change at posttreatment and follow-up. Conclusion: ABBT is a viable alternative for treating GAD.","author":[{"dropping-particle":"","family":"Hayes-Skelton","given":"Sarah A.","non-dropping-particle":"","parse-names":false,"suffix":""},{"dropping-particle":"","family":"Roemer","given":"Lizabeth","non-dropping-particle":"","parse-names":false,"suffix":""},{"dropping-particle":"","family":"Orsillo","given":"Susan M.","non-dropping-particle":"","parse-names":false,"suffix":""}],"container-title":"Journal of Consulting and Clinical Psychology","id":"ITEM-1","issued":{"date-parts":[["2013"]]},"page":"761-773","title":"A randomized clinical trial comparing an acceptance-based behavior therapy to applied relaxation for generalized anxiety disorder","type":"article-journal","volume":"81"},"uris":["http://www.mendeley.com/documents/?uuid=dc9bf255-5c97-4fb4-87e5-c71a65e2cc67"]},{"id":"ITEM-2","itemData":{"DOI":"10.1037/a0012720","ISBN":"1939-2117 (Electronic)\\r0022-006X (Linking)","ISSN":"0022006X","PMID":"19045976","abstract":"Generalized anxiety disorder (GAD) is a chronic anxiety disorder, associated with comorbidity and impairment in quality of life, for which improved psychosocial treatments are needed. GAD is also associated with reactivity to and avoidance of internal experiences. The current study examined the efficacy of an acceptance-based behavioral therapy aimed at increasing acceptance of internal experiences and encouraging action in valued domains for GAD. Clients were randomly assigned to immediate (n = 15) or delayed (n = 16) treatment. Acceptance-based behavior therapy led to statistically significant reductions in clinician-rated and self-reported GAD symptoms that were maintained at 3- and 9-month follow-up assessments; significant reductions in depressive symptoms were also observed. At posttreatment assessment 78% of treated participants no longer met criteria for GAD and 77% achieved high end-state functioning; these proportions stayed constant or increased over time. As predicted, treatment was associated with decreases in experiential avoidance and increases in mindfulness.","author":[{"dropping-particle":"","family":"Roemer","given":"Lizabeth","non-dropping-particle":"","parse-names":false,"suffix":""},{"dropping-particle":"","family":"Orsillo","given":"Susan M.","non-dropping-particle":"","parse-names":false,"suffix":""},{"dropping-particle":"","family":"Salters-Pedneault","given":"Kristalyn","non-dropping-particle":"","parse-names":false,"suffix":""}],"container-title":"Journal of Consulting and Clinical Psychology","id":"ITEM-2","issued":{"date-parts":[["2008"]]},"page":"1083-1089","title":"Efficacy of an acceptance-based behavior therapy for generalized anxiety disorder: Evaluation in a randomized controlled trial","type":"article-journal","volume":"76"},"uris":["http://www.mendeley.com/documents/?uuid=67793202-345a-4467-aaa6-60d5ea3c12a2"]}],"mendeley":{"formattedCitation":"(Hayes-Skelton, Roemer, et al., 2013; Roemer et al., 2008)","manualFormatting":"(ABBT; Hayes-Skelton, Roemer, &amp; Orsillo, 2013; Roemer, Orsillo, &amp; Salters-Pedneault, 2008)","plainTextFormattedCitation":"(Hayes-Skelton, Roemer, et al., 2013; Roemer et al., 2008)","previouslyFormattedCitation":"(Hayes-Skelton, Roemer, et al., 2013; Roemer et al., 2008)"},"properties":{"noteIndex":0},"schema":"https://github.com/citation-style-language/schema/raw/master/csl-citation.json"}</w:instrText>
      </w:r>
      <w:r w:rsidR="00F159C9">
        <w:fldChar w:fldCharType="separate"/>
      </w:r>
      <w:r w:rsidR="00F159C9" w:rsidRPr="00CE7AA2">
        <w:rPr>
          <w:noProof/>
        </w:rPr>
        <w:t>(</w:t>
      </w:r>
      <w:r w:rsidR="00F159C9">
        <w:rPr>
          <w:noProof/>
        </w:rPr>
        <w:t xml:space="preserve">ABBT; </w:t>
      </w:r>
      <w:r w:rsidR="00F159C9" w:rsidRPr="00CE7AA2">
        <w:rPr>
          <w:noProof/>
        </w:rPr>
        <w:t>Hayes-Skelton, Roemer, &amp; Orsillo, 2013; Roemer, Orsillo, &amp; Salters-Pedneault, 2008)</w:t>
      </w:r>
      <w:r w:rsidR="00F159C9">
        <w:fldChar w:fldCharType="end"/>
      </w:r>
      <w:r w:rsidR="00F159C9">
        <w:t xml:space="preserve">. </w:t>
      </w:r>
      <w:r>
        <w:t xml:space="preserve">The aims of the present study are to examine the preliminary feasibility and effectiveness of combining group ACT with an adjunctive mobile application as a </w:t>
      </w:r>
      <w:r w:rsidR="004D685B">
        <w:t>brief and</w:t>
      </w:r>
      <w:r>
        <w:t xml:space="preserve"> cost-effective potential treatment for GAD.</w:t>
      </w:r>
    </w:p>
    <w:p w14:paraId="086DAC8C" w14:textId="2ABC8D3B" w:rsidR="00854C04" w:rsidRDefault="00854C04" w:rsidP="00854C04">
      <w:pPr>
        <w:spacing w:line="480" w:lineRule="auto"/>
        <w:ind w:firstLine="720"/>
      </w:pPr>
      <w:r w:rsidRPr="00762186">
        <w:t>ACT</w:t>
      </w:r>
      <w:r>
        <w:t xml:space="preserve"> is a</w:t>
      </w:r>
      <w:r w:rsidRPr="00762186">
        <w:t xml:space="preserve"> modern approach to CBT, aiming to </w:t>
      </w:r>
      <w:r w:rsidR="000341ED">
        <w:t xml:space="preserve">improve quality of life by </w:t>
      </w:r>
      <w:r w:rsidRPr="00762186">
        <w:t>increas</w:t>
      </w:r>
      <w:r w:rsidR="000341ED">
        <w:t>ing</w:t>
      </w:r>
      <w:r w:rsidRPr="00762186">
        <w:t xml:space="preserve"> psychological flexibility</w:t>
      </w:r>
      <w:r>
        <w:t xml:space="preserve"> and reduc</w:t>
      </w:r>
      <w:r w:rsidR="000341ED">
        <w:t>ing</w:t>
      </w:r>
      <w:r>
        <w:t xml:space="preserve"> experiential avoidance. </w:t>
      </w:r>
      <w:r w:rsidRPr="00762186">
        <w:t>Psych</w:t>
      </w:r>
      <w:r>
        <w:t>ological</w:t>
      </w:r>
      <w:r w:rsidRPr="00762186">
        <w:t xml:space="preserve"> flex</w:t>
      </w:r>
      <w:r>
        <w:t>ibility</w:t>
      </w:r>
      <w:r w:rsidRPr="00762186">
        <w:t xml:space="preserve"> is the ability to engage with values-based action and remain in the present moment </w:t>
      </w:r>
      <w:r w:rsidR="007C3701">
        <w:t>while accepting whatever</w:t>
      </w:r>
      <w:r>
        <w:t xml:space="preserve"> </w:t>
      </w:r>
      <w:r w:rsidRPr="00762186">
        <w:t>internal experiences</w:t>
      </w:r>
      <w:r w:rsidR="007C3701">
        <w:t xml:space="preserve"> arise</w:t>
      </w:r>
      <w:r w:rsidR="00446011">
        <w:t>, contrasted with psychological inflexibility</w:t>
      </w:r>
      <w:r w:rsidR="00022C38">
        <w:t xml:space="preserve"> </w:t>
      </w:r>
      <w:r w:rsidR="00022C38">
        <w:fldChar w:fldCharType="begin" w:fldLock="1"/>
      </w:r>
      <w:r w:rsidR="00AE00F0">
        <w:instrText>ADDIN CSL_CITATION {"citationItems":[{"id":"ITEM-1","itemData":{"author":[{"dropping-particle":"","family":"Hayes","given":"Steven C.","non-dropping-particle":"","parse-names":false,"suffix":""},{"dropping-particle":"","family":"Luoma","given":"J.B.","non-dropping-particle":"","parse-names":false,"suffix":""},{"dropping-particle":"","family":"Bond","given":"F.W.","non-dropping-particle":"","parse-names":false,"suffix":""},{"dropping-particle":"","family":"Masuda","given":"Akihiko","non-dropping-particle":"","parse-names":false,"suffix":""},{"dropping-particle":"","family":"Lillis","given":"Jason","non-dropping-particle":"","parse-names":false,"suffix":""}],"container-title":"Behaviour Research and Therapy","id":"ITEM-1","issue":"1","issued":{"date-parts":[["2006"]]},"title":"Acceptance and Commitment Therapy: Model, processes and outcomes Recommended Citation","type":"article-journal","volume":"44"},"uris":["http://www.mendeley.com/documents/?uuid=1d63193a-dfd4-4f70-9341-3cce5baa6fcc"]}],"mendeley":{"formattedCitation":"(S. C. Hayes et al., 2006)","manualFormatting":"(a process in which a rigid, literal, and avoidant relationship with internal experiences dominates over behavior; S. C. Hayes, Luoma, Bond, Masuda, &amp; Lillis, 2006)","plainTextFormattedCitation":"(S. C. Hayes et al., 2006)","previouslyFormattedCitation":"(S. C. Hayes et al., 2006)"},"properties":{"noteIndex":0},"schema":"https://github.com/citation-style-language/schema/raw/master/csl-citation.json"}</w:instrText>
      </w:r>
      <w:r w:rsidR="00022C38">
        <w:fldChar w:fldCharType="separate"/>
      </w:r>
      <w:r w:rsidR="00022C38" w:rsidRPr="00022C38">
        <w:rPr>
          <w:noProof/>
        </w:rPr>
        <w:t>(</w:t>
      </w:r>
      <w:r w:rsidR="00022C38">
        <w:rPr>
          <w:noProof/>
        </w:rPr>
        <w:t xml:space="preserve">a process in </w:t>
      </w:r>
      <w:r w:rsidR="00022C38">
        <w:rPr>
          <w:noProof/>
        </w:rPr>
        <w:lastRenderedPageBreak/>
        <w:t xml:space="preserve">which a rigid, literal, and avoidant relationship with internal experiences dominates over behavior; </w:t>
      </w:r>
      <w:r w:rsidR="00022C38" w:rsidRPr="00022C38">
        <w:rPr>
          <w:noProof/>
        </w:rPr>
        <w:t>S. C. Hayes, Luoma, Bond, Masuda, &amp; Lillis, 2006)</w:t>
      </w:r>
      <w:r w:rsidR="00022C38">
        <w:fldChar w:fldCharType="end"/>
      </w:r>
      <w:r w:rsidR="00CE7AA2">
        <w:t xml:space="preserve">. </w:t>
      </w:r>
      <w:r>
        <w:t>GAD symptoms are highly correlated with psychological inflexibility</w:t>
      </w:r>
      <w:r w:rsidR="000341ED">
        <w:t xml:space="preserve"> </w:t>
      </w:r>
      <w:r>
        <w:fldChar w:fldCharType="begin" w:fldLock="1"/>
      </w:r>
      <w:r w:rsidR="00AE00F0">
        <w:instrText>ADDIN CSL_CITATION {"citationItems":[{"id":"ITEM-1","itemData":{"DOI":"10.1016/j.janxdis.2014.06.008","ISSN":"18737897","PMID":"25041735","abstract":"A fair amount of research exists on acceptance and commitment therapy (ACT) as a model and a treatment for anxiety disorders and OCD spectrum disorders; this paper offers a quantitative account of this research. A meta-analysis is presented examining the relationship between psychological flexibility, measured by versions of the Acceptance and Action Questionnaire (AAQ and AAQ-II) and measures of anxiety. Meta-analytic results showed positive and significant relationships between the AAQ and general measures of anxiety as well as disorder specific measures. Additionally, all outcome data to date on ACT for anxiety and OCD spectrum disorders are reviewed, as are data on mediation and moderation within ACT. Preliminary meta-analytic results show that ACT is equally effective as manualized treatments such as cognitive behavioral therapy. Future directions and limitations of the research are discussed. © 2014.","author":[{"dropping-particle":"","family":"Bluett","given":"Ellen J.","non-dropping-particle":"","parse-names":false,"suffix":""},{"dropping-particle":"","family":"Homan","given":"Kendra J.","non-dropping-particle":"","parse-names":false,"suffix":""},{"dropping-particle":"","family":"Morrison","given":"Kate L.","non-dropping-particle":"","parse-names":false,"suffix":""},{"dropping-particle":"","family":"Levin","given":"Michael E.","non-dropping-particle":"","parse-names":false,"suffix":""},{"dropping-particle":"","family":"Twohig","given":"Michael P.","non-dropping-particle":"","parse-names":false,"suffix":""}],"container-title":"Journal of Anxiety Disorders","id":"ITEM-1","issued":{"date-parts":[["2014"]]},"page":"612-624","publisher":"Elsevier Ltd","title":"Acceptance and commitment therapy for anxiety and OCD spectrum disorders: An empirical review","type":"article-journal","volume":"28"},"uris":["http://www.mendeley.com/documents/?uuid=1de5d9f0-e1a7-4dcf-83c0-5fc57b41b7d0"]}],"mendeley":{"formattedCitation":"(Bluett et al., 2014)","plainTextFormattedCitation":"(Bluett et al., 2014)","previouslyFormattedCitation":"(Bluett et al., 2014)"},"properties":{"noteIndex":0},"schema":"https://github.com/citation-style-language/schema/raw/master/csl-citation.json"}</w:instrText>
      </w:r>
      <w:r>
        <w:fldChar w:fldCharType="separate"/>
      </w:r>
      <w:r w:rsidR="00AE00F0" w:rsidRPr="00AE00F0">
        <w:rPr>
          <w:noProof/>
        </w:rPr>
        <w:t>(Bluett et al., 2014)</w:t>
      </w:r>
      <w:r>
        <w:fldChar w:fldCharType="end"/>
      </w:r>
      <w:r>
        <w:t>.</w:t>
      </w:r>
    </w:p>
    <w:p w14:paraId="5FD79BB3" w14:textId="3C8989C3" w:rsidR="00854C04" w:rsidRDefault="00854C04" w:rsidP="00854C04">
      <w:pPr>
        <w:spacing w:line="480" w:lineRule="auto"/>
        <w:ind w:firstLine="720"/>
      </w:pPr>
      <w:r w:rsidRPr="00D17978">
        <w:t>There is significant preliminary evidence for ACT a</w:t>
      </w:r>
      <w:r>
        <w:t>nd ABBT a</w:t>
      </w:r>
      <w:r w:rsidRPr="00D17978">
        <w:t>s treatment</w:t>
      </w:r>
      <w:r>
        <w:t xml:space="preserve">s </w:t>
      </w:r>
      <w:r w:rsidRPr="00D17978">
        <w:t>for GAD. In a randomized</w:t>
      </w:r>
      <w:r w:rsidR="004D685B">
        <w:t xml:space="preserve"> </w:t>
      </w:r>
      <w:r w:rsidRPr="00D17978">
        <w:t>controlled trial</w:t>
      </w:r>
      <w:r w:rsidR="004D685B">
        <w:t xml:space="preserve"> (RCT)</w:t>
      </w:r>
      <w:r w:rsidRPr="00D17978">
        <w:t xml:space="preserve"> of ABBT for GAD, 63.3 to 80% of participants experienced clinically significant change and </w:t>
      </w:r>
      <w:r w:rsidR="006C4FF9">
        <w:t xml:space="preserve">ABBT improved outcomes to an equivalent degree compared to an applied relaxation intervention </w:t>
      </w:r>
      <w:r>
        <w:fldChar w:fldCharType="begin" w:fldLock="1"/>
      </w:r>
      <w:r w:rsidR="00AE00F0">
        <w:instrText>ADDIN CSL_CITATION {"citationItems":[{"id":"ITEM-1","itemData":{"DOI":"10.1016/j.cbpra.2011.02.005","ISSN":"1077-7229","abstract":"response to clinical observations and research findings that individuals with generalized anxiety disorder are reactive to their internal experiences, avoid and suppress painful emotions, thoughts, and sensations, and limit their involvement in meaningful activities, an Acceptance Based Behavioral Therapy (ABBT) was developed to specifically target these responses. ABBT incorporates acceptance and mindfulness strategies with more traditional behavior therapy techniques. Specifically, ABBT uses mindfulness and acceptance approaches as an alternate response to the rigid, avoidant responses characteristic of GAD. Likewise, therapy focuses on identifying and enacting behaviors that are congruent with what is personally meaningful to the client rather than engaging in actions that are motivated by avoidance of anxiety. This article provides a case conceptualization from an ABBT perspective for 'William,' the composite client presented in ,Robichaud (2013a–this issue). The article goes on to demonstrate how an ABBT approach to treatment may unfold session-by-session for 'William.' (PsycINFO Database Record (c) 2018 APA, all rights reserved)","author":[{"dropping-particle":"","family":"Hayes-Skelton","given":"Sarah A","non-dropping-particle":"","parse-names":false,"suffix":""},{"dropping-particle":"","family":"Orsillo","given":"Susan M","non-dropping-particle":"","parse-names":false,"suffix":""},{"dropping-particle":"","family":"Roemer","given":"Lizabeth","non-dropping-particle":"","parse-names":false,"suffix":""}],"container-title":"Cognitive and Behavioral Practice","id":"ITEM-1","issue":"3","issued":{"date-parts":[["2013","8"]]},"page":"264-281","publisher":"Elsevier Science","publisher-place":"Hayes-Skelton, Sarah A., University of Massachusetts, Boston, Department of Psychology, 100 Morrissey Blvd., Boston, MA, US, 02125","title":"An acceptance-based behavioral therapy for individuals with generalized anxiety disorder","type":"article-journal","volume":"20"},"uris":["http://www.mendeley.com/documents/?uuid=467cadb8-fe06-4f83-bb8c-e443ca3f3e9e","http://www.mendeley.com/documents/?uuid=ea3616b2-9274-4b0f-9c34-baed27bff263"]}],"mendeley":{"formattedCitation":"(Hayes-Skelton, Orsillo, et al., 2013)","plainTextFormattedCitation":"(Hayes-Skelton, Orsillo, et al., 2013)","previouslyFormattedCitation":"(Hayes-Skelton, Orsillo, et al., 2013)"},"properties":{"noteIndex":0},"schema":"https://github.com/citation-style-language/schema/raw/master/csl-citation.json"}</w:instrText>
      </w:r>
      <w:r>
        <w:fldChar w:fldCharType="separate"/>
      </w:r>
      <w:r w:rsidR="00AE00F0" w:rsidRPr="00AE00F0">
        <w:rPr>
          <w:noProof/>
        </w:rPr>
        <w:t>(Hayes-Skelton, Orsillo, et al., 2013)</w:t>
      </w:r>
      <w:r>
        <w:fldChar w:fldCharType="end"/>
      </w:r>
      <w:r>
        <w:t xml:space="preserve">. In another recent </w:t>
      </w:r>
      <w:r w:rsidR="004D685B">
        <w:t>RCT</w:t>
      </w:r>
      <w:r>
        <w:t xml:space="preserve"> of ACT for GAD, </w:t>
      </w:r>
      <w:r w:rsidR="006C4FF9">
        <w:t xml:space="preserve">ACT resulted in equivalent improvement relative to cognitive therapy and Rational-Emotive Behavior Therapy </w:t>
      </w:r>
      <w:r w:rsidR="006C4FF9">
        <w:fldChar w:fldCharType="begin" w:fldLock="1"/>
      </w:r>
      <w:r w:rsidR="006C4FF9">
        <w:instrText>ADDIN CSL_CITATION {"citationItems":[{"id":"ITEM-1","itemData":{"DOI":"10.1002/jclp.22779","ISSN":"10974679","PMID":"31004521","abstract":"Objective: Cognitive-behavior therapy (CBT) is considered the “golden standard” psychotherapy for generalized anxiety disorder (GAD) but, at this point, we have little information about differences among various CBT approaches. Method: We conducted a randomized controlled trial to compare three CBT protocols for GAD: (a) Cognitive Therapy/Borkovec's treatment package; (b) Rational Emotive Behavior Therapy, and (c) Acceptance and Commitment Therapy/Acceptance-based behavioral therapy. A number of 75 patients diagnosed with GAD, aged between 20 and 51 (m = 27.13; standard deviation = 7.50), 60 women and 11 men, were randomized to the three treatment arms. Results: All treatments were associated with large pre-post intervention reductions in GAD symptoms and dysfunctional automatic thoughts, with no significant differences between groups. Correlation analyses showed similar associations between changes in symptoms and changes in dysfunctional automatic thoughts. Conclusions: All three approaches appear to be similarly effective. Implications for the theoretical models underlying each of the three cognitive-behavior therapy approaches are discussed.","author":[{"dropping-particle":"","family":"Stefan","given":"Simona","non-dropping-particle":"","parse-names":false,"suffix":""},{"dropping-particle":"","family":"Cristea","given":"Ioana A.","non-dropping-particle":"","parse-names":false,"suffix":""},{"dropping-particle":"","family":"Szentagotai Tatar","given":"Aurora","non-dropping-particle":"","parse-names":false,"suffix":""},{"dropping-particle":"","family":"David","given":"Daniel","non-dropping-particle":"","parse-names":false,"suffix":""}],"container-title":"Journal of Clinical Psychology","id":"ITEM-1","issue":"7","issued":{"date-parts":[["2019"]]},"page":"1188-1202","title":"Cognitive-behavioral therapy (CBT) for generalized anxiety disorder: Contrasting various CBT approaches in a randomized clinical trial","type":"article-journal","volume":"75"},"uris":["http://www.mendeley.com/documents/?uuid=a705250d-5539-44ba-98a9-a28117036ee4"]}],"mendeley":{"formattedCitation":"(Stefan et al., 2019)","plainTextFormattedCitation":"(Stefan et al., 2019)","previouslyFormattedCitation":"(Stefan et al., 2019)"},"properties":{"noteIndex":0},"schema":"https://github.com/citation-style-language/schema/raw/master/csl-citation.json"}</w:instrText>
      </w:r>
      <w:r w:rsidR="006C4FF9">
        <w:fldChar w:fldCharType="separate"/>
      </w:r>
      <w:r w:rsidR="006C4FF9" w:rsidRPr="006C4FF9">
        <w:rPr>
          <w:noProof/>
        </w:rPr>
        <w:t>(Stefan et al., 2019)</w:t>
      </w:r>
      <w:r w:rsidR="006C4FF9">
        <w:fldChar w:fldCharType="end"/>
      </w:r>
      <w:r w:rsidR="006C4FF9">
        <w:t>. In that trial</w:t>
      </w:r>
      <w:r w:rsidR="009734DB">
        <w:t>,</w:t>
      </w:r>
      <w:r w:rsidR="006C4FF9">
        <w:t xml:space="preserve"> </w:t>
      </w:r>
      <w:r>
        <w:t xml:space="preserve">79.2% of participants fell below the GAD clinical cut-off after receiving ACT </w:t>
      </w:r>
      <w:r>
        <w:fldChar w:fldCharType="begin" w:fldLock="1"/>
      </w:r>
      <w:r w:rsidR="00AE00F0">
        <w:instrText>ADDIN CSL_CITATION {"citationItems":[{"id":"ITEM-1","itemData":{"DOI":"10.1002/jclp.22779","ISSN":"10974679","PMID":"31004521","abstract":"Objective: Cognitive-behavior therapy (CBT) is considered the “golden standard” psychotherapy for generalized anxiety disorder (GAD) but, at this point, we have little information about differences among various CBT approaches. Method: We conducted a randomized controlled trial to compare three CBT protocols for GAD: (a) Cognitive Therapy/Borkovec's treatment package; (b) Rational Emotive Behavior Therapy, and (c) Acceptance and Commitment Therapy/Acceptance-based behavioral therapy. A number of 75 patients diagnosed with GAD, aged between 20 and 51 (m = 27.13; standard deviation = 7.50), 60 women and 11 men, were randomized to the three treatment arms. Results: All treatments were associated with large pre-post intervention reductions in GAD symptoms and dysfunctional automatic thoughts, with no significant differences between groups. Correlation analyses showed similar associations between changes in symptoms and changes in dysfunctional automatic thoughts. Conclusions: All three approaches appear to be similarly effective. Implications for the theoretical models underlying each of the three cognitive-behavior therapy approaches are discussed.","author":[{"dropping-particle":"","family":"Stefan","given":"Simona","non-dropping-particle":"","parse-names":false,"suffix":""},{"dropping-particle":"","family":"Cristea","given":"Ioana A.","non-dropping-particle":"","parse-names":false,"suffix":""},{"dropping-particle":"","family":"Szentagotai Tatar","given":"Aurora","non-dropping-particle":"","parse-names":false,"suffix":""},{"dropping-particle":"","family":"David","given":"Daniel","non-dropping-particle":"","parse-names":false,"suffix":""}],"container-title":"Journal of Clinical Psychology","id":"ITEM-1","issue":"7","issued":{"date-parts":[["2019"]]},"page":"1188-1202","title":"Cognitive-behavioral therapy (CBT) for generalized anxiety disorder: Contrasting various CBT approaches in a randomized clinical trial","type":"article-journal","volume":"75"},"uris":["http://www.mendeley.com/documents/?uuid=5b1d4987-8d28-44ca-ae84-09dd2939fafb","http://www.mendeley.com/documents/?uuid=a705250d-5539-44ba-98a9-a28117036ee4"]}],"mendeley":{"formattedCitation":"(Stefan et al., 2019)","plainTextFormattedCitation":"(Stefan et al., 2019)","previouslyFormattedCitation":"(Stefan et al., 2019)"},"properties":{"noteIndex":0},"schema":"https://github.com/citation-style-language/schema/raw/master/csl-citation.json"}</w:instrText>
      </w:r>
      <w:r>
        <w:fldChar w:fldCharType="separate"/>
      </w:r>
      <w:r w:rsidR="00AE00F0" w:rsidRPr="00AE00F0">
        <w:rPr>
          <w:noProof/>
        </w:rPr>
        <w:t>(Stefan et al., 2019)</w:t>
      </w:r>
      <w:r>
        <w:fldChar w:fldCharType="end"/>
      </w:r>
      <w:r>
        <w:t xml:space="preserve">. </w:t>
      </w:r>
      <w:r w:rsidRPr="00793868">
        <w:t xml:space="preserve">ABBT has also been </w:t>
      </w:r>
      <w:r w:rsidR="004D685B">
        <w:t>shown</w:t>
      </w:r>
      <w:r w:rsidR="004D685B" w:rsidRPr="00793868">
        <w:t xml:space="preserve"> </w:t>
      </w:r>
      <w:r w:rsidRPr="00793868">
        <w:t>to work through its hypothesized mechanisms</w:t>
      </w:r>
      <w:r w:rsidR="009734DB">
        <w:t>:</w:t>
      </w:r>
      <w:r w:rsidRPr="00793868">
        <w:t xml:space="preserve"> changes in </w:t>
      </w:r>
      <w:r w:rsidR="004D685B">
        <w:t xml:space="preserve">emotional </w:t>
      </w:r>
      <w:r w:rsidRPr="00793868">
        <w:t xml:space="preserve">acceptance </w:t>
      </w:r>
      <w:r w:rsidR="004D685B">
        <w:t>and valued behavior</w:t>
      </w:r>
      <w:r w:rsidRPr="00793868">
        <w:t xml:space="preserve"> </w:t>
      </w:r>
      <w:r>
        <w:fldChar w:fldCharType="begin" w:fldLock="1"/>
      </w:r>
      <w:r w:rsidR="00AE00F0">
        <w:instrText>ADDIN CSL_CITATION {"citationItems":[{"id":"ITEM-1","itemData":{"DOI":"10.1016/j.brat.2009.11.006","ISSN":"00057967","PMID":"19962129","abstract":"Based on the theory that generalized anxiety disorder (GAD) is maintained through a reactive and fused relationship with one's internal experiences and a tendency towards experiential avoidance and behavioral restriction, an acceptance-based behavior therapy (ABBT) was developed to specifically target these elements. Since ABBT has been shown to be an efficacious treatment in previous studies, the current study focuses on proposed mechanisms of change over the course of therapy. Specifically, the current study focuses on session-by-session changes in two proposed mechanisms of change: acceptance of internal experiences and engagement in meaningful activities. Overall, clients receiving ABBT reported an increase in the amount of time spent accepting internal experiences and engaging in valued activities. Change in both acceptance and engagement in meaningful activities was related to responder status at post-treatment and change in these two proposed mechanisms predicted outcome above and beyond change in worry. In addition, change in acceptance was related to reported quality of life at post-treatment. © 2009 Elsevier Ltd. All rights reserved.","author":[{"dropping-particle":"","family":"Hayes","given":"Sarah A.","non-dropping-particle":"","parse-names":false,"suffix":""},{"dropping-particle":"","family":"Orsillo","given":"Susan M.","non-dropping-particle":"","parse-names":false,"suffix":""},{"dropping-particle":"","family":"Roemer","given":"Lizabeth","non-dropping-particle":"","parse-names":false,"suffix":""}],"container-title":"Behaviour Research and Therapy","id":"ITEM-1","issue":"3","issued":{"date-parts":[["2010","3"]]},"page":"238-245","publisher":"Pergamon","title":"Changes in proposed mechanisms of action during an acceptance-based behavior therapy for generalized anxiety disorder","type":"article-journal","volume":"48"},"uris":["http://www.mendeley.com/documents/?uuid=6ee9152d-24e9-378f-a10e-26a4f8e8fe33","http://www.mendeley.com/documents/?uuid=b1b46649-3ffd-477d-933c-17986bbf54cb"]}],"mendeley":{"formattedCitation":"(S. A. Hayes et al., 2010)","plainTextFormattedCitation":"(S. A. Hayes et al., 2010)","previouslyFormattedCitation":"(S. A. Hayes et al., 2010)"},"properties":{"noteIndex":0},"schema":"https://github.com/citation-style-language/schema/raw/master/csl-citation.json"}</w:instrText>
      </w:r>
      <w:r>
        <w:fldChar w:fldCharType="separate"/>
      </w:r>
      <w:r w:rsidR="00AE00F0" w:rsidRPr="00AE00F0">
        <w:rPr>
          <w:noProof/>
        </w:rPr>
        <w:t>(S. A. Hayes et al., 2010)</w:t>
      </w:r>
      <w:r>
        <w:fldChar w:fldCharType="end"/>
      </w:r>
      <w:r w:rsidRPr="00793868">
        <w:t xml:space="preserve">. </w:t>
      </w:r>
    </w:p>
    <w:p w14:paraId="6EA387A5" w14:textId="69F6BFD9" w:rsidR="00854C04" w:rsidRDefault="00854C04" w:rsidP="00854C04">
      <w:pPr>
        <w:spacing w:line="480" w:lineRule="auto"/>
        <w:ind w:firstLine="720"/>
      </w:pPr>
      <w:r>
        <w:t xml:space="preserve">Despite the treatment options for GAD, treatment remains expensive and long </w:t>
      </w:r>
      <w:r>
        <w:fldChar w:fldCharType="begin" w:fldLock="1"/>
      </w:r>
      <w:r w:rsidR="00373BA5">
        <w:instrText>ADDIN CSL_CITATION {"citationItems":[{"id":"ITEM-1","itemData":{"DOI":"10.1037/0022-006X.68.4.549","ISSN":"0022006X","PMID":"10965629","abstract":"As inexpensive interventions gain empirical support, there is an increasing risk that such data may be used by health maintenance organizations to unfairly restrict the number and type of therapy sessions reimbursed for all clients, even those less likely to benefit from economical treatments. As a result, it is important to identify clients who may not respond to specific therapies and to empirically support ways to treat them. Successful treatment of nonresponders is also valuable because predictors of treatment failure tend to predict cost related to medical and disability expenses. Using generalized anxiety disorder as an example, this article suggests a flexible and comprehensive approach to cost-benefit analysis in psychotherapy that includes clients who may not improve in response to current data-based interventions. In addition, suggestions are made for the identification of alternative treatment approaches, and a potential treatment allocation model is recommended.","author":[{"dropping-particle":"","family":"Newman","given":"Michelle G.","non-dropping-particle":"","parse-names":false,"suffix":""}],"container-title":"Journal of Consulting and Clinical Psychology","id":"ITEM-1","issue":"4","issued":{"date-parts":[["2000"]]},"page":"549-555","publisher":"American Psychological Association Inc.","title":"Recommendations for a cost-offset model of psychotherapy allocation using generalized anxiety disorder as an example","type":"article","volume":"68"},"uris":["http://www.mendeley.com/documents/?uuid=b80f6432-a7f3-3a77-ae87-f175be008f2f","http://www.mendeley.com/documents/?uuid=286fef3e-3fda-434b-9d41-181ced6e681f"]},{"id":"ITEM-2","itemData":{"DOI":"10.1016/j.cpr.2014.01.002","ISBN":"0272-7358; EN :1873-7811","ISSN":"02727358","PMID":"24487344","abstract":"Recent years have seen a near-doubling of the number of studies examining the effects of psychotherapies for generalized anxiety disorder (GAD) in adults. The present article integrates this new evidence with the older literature through a quantitative meta-analysis. A total of 41 studies (with 2132 patients meeting diagnostic criteria for GAD) were identified through systematic searches in bibliographical databases, and were included in the meta-analysis. Most studies examined the effects of cognitive behavior therapy (CBT). The majority of studies used waiting lists as control condition. The pooled effect of the 38 comparisons (from 28 studies) of psychotherapy versus a control group was large (g= 0.84; 95% CI: 0.71-0.97) with low to moderate heterogeneity. The effects based on self-report measures were somewhat lower than those based on clinician-rated instruments. The effects on depression were also large (g= 0.71; 95% CI: 0.59-0.82). There were some indications for publication bias. The number of studies comparing CBT with other psychotherapies (e.g., applied relaxation) or pharmacotherapy was too small to draw conclusions about comparative effectiveness or the long-term effects. There were some indications that CBT was also effective at follow-up and that CBT was more effective than applied relaxation in the longer term. © 2014 Elsevier Ltd.","author":[{"dropping-particle":"","family":"Cuijpers","given":"Pim","non-dropping-particle":"","parse-names":false,"suffix":""},{"dropping-particle":"","family":"Sijbrandij","given":"Marit","non-dropping-particle":"","parse-names":false,"suffix":""},{"dropping-particle":"","family":"Koole","given":"Sander","non-dropping-particle":"","parse-names":false,"suffix":""},{"dropping-particle":"","family":"Huibers","given":"Marcus","non-dropping-particle":"","parse-names":false,"suffix":""},{"dropping-particle":"","family":"Berking","given":"Matthias","non-dropping-particle":"","parse-names":false,"suffix":""},{"dropping-particle":"","family":"Andersson","given":"Gerhard","non-dropping-particle":"","parse-names":false,"suffix":""}],"container-title":"Clinical Psychology Review","id":"ITEM-2","issued":{"date-parts":[["2014"]]},"page":"130-140","publisher":"Elsevier Ltd","title":"Psychological treatment of generalized anxiety disorder: A meta-analysis","type":"article-journal","volume":"34"},"uris":["http://www.mendeley.com/documents/?uuid=6d6aea6b-f437-4216-aad2-9bafb03661af"]}],"mendeley":{"formattedCitation":"(Cuijpers et al., 2014; Newman, 2000)","plainTextFormattedCitation":"(Cuijpers et al., 2014; Newman, 2000)","previouslyFormattedCitation":"(Cuijpers et al., 2014; Newman, 2000)"},"properties":{"noteIndex":0},"schema":"https://github.com/citation-style-language/schema/raw/master/csl-citation.json"}</w:instrText>
      </w:r>
      <w:r>
        <w:fldChar w:fldCharType="separate"/>
      </w:r>
      <w:r w:rsidR="00FE711E" w:rsidRPr="00FE711E">
        <w:rPr>
          <w:noProof/>
        </w:rPr>
        <w:t>(Cuijpers et al., 2014; Newman, 2000)</w:t>
      </w:r>
      <w:r>
        <w:fldChar w:fldCharType="end"/>
      </w:r>
      <w:r>
        <w:t xml:space="preserve">. Thus, it is necessary to consider how to make treatment more </w:t>
      </w:r>
      <w:r w:rsidR="00E41230">
        <w:t>efficient</w:t>
      </w:r>
      <w:r>
        <w:t xml:space="preserve">. One method to reduce </w:t>
      </w:r>
      <w:r w:rsidR="004D685B">
        <w:t xml:space="preserve">time and </w:t>
      </w:r>
      <w:r>
        <w:t xml:space="preserve">costs may be to utilize group treatment formats </w:t>
      </w:r>
      <w:r>
        <w:fldChar w:fldCharType="begin" w:fldLock="1"/>
      </w:r>
      <w:r w:rsidR="00AE00F0">
        <w:instrText>ADDIN CSL_CITATION {"citationItems":[{"id":"ITEM-1","itemData":{"DOI":"10.1017/S1352465819000079","ISBN":"1352465819000","ISSN":"14691833","abstract":"Background: Empirical research demonstrates the short- to medium-term efficacy and effectiveness of cognitive behavioural group therapy (CBGT) for social anxiety disorder (SAD). Little is known about the durability of gains beyond 1 year following treatment in real-life clinical settings. Literature regarding the impact of aftercare programs as an adjunct to CBGT treatment on SAD is scarce. Aims: To evaluate the long-term effectiveness of CBGT for SAD in a community sample and to explore the relationship between long-term treatment outcomes and aftercare support group attendance. Method: A longitudinal cohort design evaluated changes in standardized psychological measures assessing aspects of SAD, anxiety and depression. Questionnaires were completed before the program (time 1, N = 457), after the program (time 2, n = 369) and at an average of 4.6 years follow-up (time 3, n = 138). Results: Large treatment effect sizes at post-intervention were maintained at long-term follow-up on measures of SAD, anxiety and depression. There was no statistically significant relationship between frequency of attendance at an aftercare support group and degree of improvement from post-treatment severity on any measure. Conclusions: CBGT is an effective intervention in the long-term in a routine clinical setting and should be considered a viable treatment option for SAD. Recommendations for future research, treatment implications and study limitations are considered.","author":[{"dropping-particle":"","family":"Fogarty","given":"Ciara","non-dropping-particle":"","parse-names":false,"suffix":""},{"dropping-particle":"","family":"Hevey","given":"David","non-dropping-particle":"","parse-names":false,"suffix":""},{"dropping-particle":"","family":"McCarthy","given":"Odhrán","non-dropping-particle":"","parse-names":false,"suffix":""}],"container-title":"Behavioural and Cognitive Psychotherapy","id":"ITEM-1","issue":"5","issued":{"date-parts":[["2019"]]},"page":"501-513","title":"Effectiveness of cognitive behavioural group therapy for social anxiety disorder: Long-term benefits and aftercare","type":"article-journal","volume":"47"},"uris":["http://www.mendeley.com/documents/?uuid=e0d538d3-7fd1-44be-9042-65cce32b08db","http://www.mendeley.com/documents/?uuid=f50da5c3-3f27-48bb-9167-50c890a0d263"]}],"mendeley":{"formattedCitation":"(Fogarty et al., 2019)","plainTextFormattedCitation":"(Fogarty et al., 2019)","previouslyFormattedCitation":"(Fogarty et al., 2019)"},"properties":{"noteIndex":0},"schema":"https://github.com/citation-style-language/schema/raw/master/csl-citation.json"}</w:instrText>
      </w:r>
      <w:r>
        <w:fldChar w:fldCharType="separate"/>
      </w:r>
      <w:r w:rsidR="00AE00F0" w:rsidRPr="00AE00F0">
        <w:rPr>
          <w:noProof/>
        </w:rPr>
        <w:t>(Fogarty et al., 2019)</w:t>
      </w:r>
      <w:r>
        <w:fldChar w:fldCharType="end"/>
      </w:r>
      <w:r>
        <w:t>. Preliminary research supports the use of group ACT as a treatment for GAD. In a</w:t>
      </w:r>
      <w:r w:rsidR="004D685B">
        <w:t xml:space="preserve">n RCT </w:t>
      </w:r>
      <w:r>
        <w:t xml:space="preserve">of group ACT for GAD, </w:t>
      </w:r>
      <w:r w:rsidR="006C4FF9">
        <w:t xml:space="preserve">an ACT group and CBT group for GAD had largely equivalent results, although the ACT group experienced a greater decrease in worrying symptoms from baseline to posttreatment </w:t>
      </w:r>
      <w:r w:rsidR="006C4FF9">
        <w:fldChar w:fldCharType="begin" w:fldLock="1"/>
      </w:r>
      <w:r w:rsidR="006C4FF9">
        <w:instrText>ADDIN CSL_CITATION {"citationItems":[{"id":"ITEM-1","itemData":{"DOI":"10.1017/bec.2014.5","ISSN":"0813-4839","abstract":"The study examined the relative efficacy of group acceptance and commitment therapy (ACT) for generalised anxiety disorder (GAD) compared to group cognitive-behavioural therapy (CBT). Fifty-one individuals with GAD were randomly allocated to a 6-week intervention, either ACT or CBT. Participants were assessed at pre-treatment, post-treatment, and 3-month follow-up on symptom measures, quality of life, and process measures. Data from 38 participants (19 in each group) were available at post-assessment, indicating significant improvements on all measures for both treatment conditions. Treatment gains were maintained at follow-up, with significant further improvements in anxiety, depression and stress symptoms for both groups. While no between-group differences were found at treatment completion, a significant interaction indicating steeper reduction in worrying symptoms ( d = .79) from pre- to post-assessment was found for the ACT group compared to the CBT group. Furthermore, in relation to worrying, at treatment completion 78.9% of participants in the ACT group achieved reliable change compared to 47.4% of participants in the CBT group. However, both groups showed equivalent reliable change rates of 60% at the follow-up assessment. The results suggest that group ACT was as efficacious as group CBT. While participants in the ACT group maintained treatment gains at follow-up, participants in the CBT group continued to improve between post-assessment and follow-up.","author":[{"dropping-particle":"","family":"Avdagic","given":"Elbina","non-dropping-particle":"","parse-names":false,"suffix":""},{"dropping-particle":"","family":"Morrissey","given":"Shirley A.","non-dropping-particle":"","parse-names":false,"suffix":""},{"dropping-particle":"","family":"Boschen","given":"Mark J.","non-dropping-particle":"","parse-names":false,"suffix":""}],"container-title":"Behaviour Change","id":"ITEM-1","issued":{"date-parts":[["2014"]]},"page":"110-130","title":"A randomised controlled trial of acceptance and commitment therapy and cognitive-behaviour therapy for generalised anxiety disorder","type":"article-journal","volume":"31"},"uris":["http://www.mendeley.com/documents/?uuid=2d7c3c52-acae-48a0-ae57-9ceb486bdd10"]}],"mendeley":{"formattedCitation":"(Avdagic et al., 2014)","plainTextFormattedCitation":"(Avdagic et al., 2014)"},"properties":{"noteIndex":0},"schema":"https://github.com/citation-style-language/schema/raw/master/csl-citation.json"}</w:instrText>
      </w:r>
      <w:r w:rsidR="006C4FF9">
        <w:fldChar w:fldCharType="separate"/>
      </w:r>
      <w:r w:rsidR="006C4FF9" w:rsidRPr="006C4FF9">
        <w:rPr>
          <w:noProof/>
        </w:rPr>
        <w:t>(Avdagic et al., 2014)</w:t>
      </w:r>
      <w:r w:rsidR="006C4FF9">
        <w:fldChar w:fldCharType="end"/>
      </w:r>
      <w:r w:rsidR="006C4FF9">
        <w:t xml:space="preserve">. </w:t>
      </w:r>
      <w:r w:rsidR="009734DB">
        <w:t>The majority (</w:t>
      </w:r>
      <w:r>
        <w:t>78.9%</w:t>
      </w:r>
      <w:r w:rsidR="009734DB">
        <w:t>)</w:t>
      </w:r>
      <w:r>
        <w:t xml:space="preserve"> of participants reported significant changes in worry and improvements in quality of life </w:t>
      </w:r>
      <w:r>
        <w:fldChar w:fldCharType="begin" w:fldLock="1"/>
      </w:r>
      <w:r w:rsidR="009C7D61">
        <w:instrText>ADDIN CSL_CITATION {"citationItems":[{"id":"ITEM-1","itemData":{"DOI":"10.1017/bec.2014.5","ISSN":"0813-4839","abstract":"The study examined the relative efficacy of group acceptance and commitment therapy (ACT) for generalised anxiety disorder (GAD) compared to group cognitive-behavioural therapy (CBT). Fifty-one individuals with GAD were randomly allocated to a 6-week intervention, either ACT or CBT. Participants were assessed at pre-treatment, post-treatment, and 3-month follow-up on symptom measures, quality of life, and process measures. Data from 38 participants (19 in each group) were available at post-assessment, indicating significant improvements on all measures for both treatment conditions. Treatment gains were maintained at follow-up, with significant further improvements in anxiety, depression and stress symptoms for both groups. While no between-group differences were found at treatment completion, a significant interaction indicating steeper reduction in worrying symptoms ( d = .79) from pre- to post-assessment was found for the ACT group compared to the CBT group. Furthermore, in relation to worrying, at treatment completion 78.9% of participants in the ACT group achieved reliable change compared to 47.4% of participants in the CBT group. However, both groups showed equivalent reliable change rates of 60% at the follow-up assessment. The results suggest that group ACT was as efficacious as group CBT. While participants in the ACT group maintained treatment gains at follow-up, participants in the CBT group continued to improve between post-assessment and follow-up.","author":[{"dropping-particle":"","family":"Avdagic","given":"Elbina","non-dropping-particle":"","parse-names":false,"suffix":""},{"dropping-particle":"","family":"Morrissey","given":"Shirley A.","non-dropping-particle":"","parse-names":false,"suffix":""},{"dropping-particle":"","family":"Boschen","given":"Mark J.","non-dropping-particle":"","parse-names":false,"suffix":""}],"container-title":"Behaviour Change","id":"ITEM-1","issued":{"date-parts":[["2014"]]},"page":"110-130","title":"A randomised controlled trial of acceptance and commitment therapy and cognitive-behaviour therapy for generalised anxiety disorder","type":"article-journal","volume":"31"},"uris":["http://www.mendeley.com/documents/?uuid=2d7c3c52-acae-48a0-ae57-9ceb486bdd10"]}],"mendeley":{"formattedCitation":"(Avdagic et al., 2014)","plainTextFormattedCitation":"(Avdagic et al., 2014)","previouslyFormattedCitation":"(Avdagic et al., 2014)"},"properties":{"noteIndex":0},"schema":"https://github.com/citation-style-language/schema/raw/master/csl-citation.json"}</w:instrText>
      </w:r>
      <w:r>
        <w:fldChar w:fldCharType="separate"/>
      </w:r>
      <w:r w:rsidR="00D42D02" w:rsidRPr="00D42D02">
        <w:rPr>
          <w:noProof/>
        </w:rPr>
        <w:t>(Avdagic et al., 2014)</w:t>
      </w:r>
      <w:r>
        <w:fldChar w:fldCharType="end"/>
      </w:r>
      <w:r>
        <w:t xml:space="preserve">. In an Iranian trial, participants in female outpatient groups for GAD reported significantly reduced metacognitions and anxiety as compared to a waitlist </w:t>
      </w:r>
      <w:r>
        <w:fldChar w:fldCharType="begin" w:fldLock="1"/>
      </w:r>
      <w:r w:rsidR="00AE00F0">
        <w:instrText>ADDIN CSL_CITATION {"citationItems":[{"id":"ITEM-1","itemData":{"ISSN":"1923-6182","abstract":"abstract The purpose of the present study was to examine the comparative effectiveness of ac-ceptance and commitment therapy (ACT) in the treatment of metacognitions and anxiety among women with generalized anxiety disorder. In total, 40 self-referred female outpatients were examined within a randomized controlled trial. Patients were allocated to ACT and waitlist control groups. Metacognitions and anxiety symptoms were measured by the Metacognitions Questionnaire and the Beck Anxiety Inven-tory at baseline, posttreatment, and 2-month follow-up. Analyses showed that the therapeutic group had improved significantly whilst the control group had remained unchanged. résumé","author":[{"dropping-particle":"","family":"Fathi","given":"Rayhan","non-dropping-particle":"","parse-names":false,"suffix":""},{"dropping-particle":"","family":"Rasti","given":"Ali","non-dropping-particle":"","parse-names":false,"suffix":""},{"dropping-particle":"","family":"Khodarahimi","given":"Siamak","non-dropping-particle":"","parse-names":false,"suffix":""}],"container-title":"Canadian Journal of Counselling and Psychotherapy","id":"ITEM-1","issue":"3","issued":{"date-parts":[["2017"]]},"page":"207-216","title":"The Efficacy of Acceptance and Commitment Therapy on Metacognitions and Anxiety in Women Outpatients with Generalized Anxiety Disorder in Iran L ’ efficacité de la thérapie de l ’ acceptation et de l ’ engagement sur la métacognition et l ’ anxiété chez d","type":"article-journal","volume":"51"},"uris":["http://www.mendeley.com/documents/?uuid=0596ef52-eb32-4df5-9a65-af8e76b41b7a","http://www.mendeley.com/documents/?uuid=7f3398e3-8eea-466c-aae0-d369cadeb516"]}],"mendeley":{"formattedCitation":"(Fathi et al., 2017)","plainTextFormattedCitation":"(Fathi et al., 2017)","previouslyFormattedCitation":"(Fathi et al., 2017)"},"properties":{"noteIndex":0},"schema":"https://github.com/citation-style-language/schema/raw/master/csl-citation.json"}</w:instrText>
      </w:r>
      <w:r>
        <w:fldChar w:fldCharType="separate"/>
      </w:r>
      <w:r w:rsidR="00AE00F0" w:rsidRPr="00AE00F0">
        <w:rPr>
          <w:noProof/>
        </w:rPr>
        <w:t>(Fathi et al., 2017)</w:t>
      </w:r>
      <w:r>
        <w:fldChar w:fldCharType="end"/>
      </w:r>
      <w:r>
        <w:t>. Thus, group ACT shows potential as a cost-effective alternative for GAD treatment.</w:t>
      </w:r>
    </w:p>
    <w:p w14:paraId="1297C226" w14:textId="608DCF6D" w:rsidR="00854C04" w:rsidRDefault="00854C04" w:rsidP="00854C04">
      <w:pPr>
        <w:spacing w:line="480" w:lineRule="auto"/>
        <w:ind w:firstLine="720"/>
      </w:pPr>
      <w:r w:rsidRPr="000717E2">
        <w:lastRenderedPageBreak/>
        <w:t xml:space="preserve">Another </w:t>
      </w:r>
      <w:r>
        <w:t>method</w:t>
      </w:r>
      <w:r w:rsidRPr="000717E2">
        <w:t xml:space="preserve"> to reduce treatment costs may</w:t>
      </w:r>
      <w:r w:rsidR="00575078">
        <w:t xml:space="preserve"> be to</w:t>
      </w:r>
      <w:r w:rsidRPr="000717E2">
        <w:t xml:space="preserve"> </w:t>
      </w:r>
      <w:r>
        <w:t>include technology such as mobile</w:t>
      </w:r>
      <w:r w:rsidRPr="000717E2">
        <w:t xml:space="preserve"> app</w:t>
      </w:r>
      <w:r>
        <w:t>lications</w:t>
      </w:r>
      <w:r w:rsidRPr="000717E2">
        <w:t>. Early research demonstrates promise of</w:t>
      </w:r>
      <w:r w:rsidR="009734DB">
        <w:t xml:space="preserve"> using</w:t>
      </w:r>
      <w:r w:rsidRPr="000717E2">
        <w:t xml:space="preserve"> mobile apps adjunctive to treatment; one small meta-analysis found that mobile technology use was associated with better treatment outcomes (</w:t>
      </w:r>
      <w:r>
        <w:rPr>
          <w:i/>
          <w:iCs/>
        </w:rPr>
        <w:t xml:space="preserve">d </w:t>
      </w:r>
      <w:r>
        <w:t xml:space="preserve">= </w:t>
      </w:r>
      <w:r w:rsidRPr="000717E2">
        <w:t>.34) and</w:t>
      </w:r>
      <w:r>
        <w:t xml:space="preserve"> </w:t>
      </w:r>
      <w:r w:rsidRPr="000717E2">
        <w:t xml:space="preserve">had a significant added benefit </w:t>
      </w:r>
      <w:r w:rsidR="00575078">
        <w:t>to in-person</w:t>
      </w:r>
      <w:r>
        <w:t xml:space="preserve"> treatment </w:t>
      </w:r>
      <w:r w:rsidRPr="000717E2">
        <w:fldChar w:fldCharType="begin" w:fldLock="1"/>
      </w:r>
      <w:r w:rsidR="00AE00F0">
        <w:instrText>ADDIN CSL_CITATION {"citationItems":[{"id":"ITEM-1","itemData":{"DOI":"10.1177/0145445515595198","ISSN":"0145-4455","author":[{"dropping-particle":"","family":"Lindhiem","given":"O.","non-dropping-particle":"","parse-names":false,"suffix":""},{"dropping-particle":"","family":"Bennett","given":"C. B.","non-dropping-particle":"","parse-names":false,"suffix":""},{"dropping-particle":"","family":"Rosen","given":"D.","non-dropping-particle":"","parse-names":false,"suffix":""},{"dropping-particle":"","family":"Silk","given":"J.","non-dropping-particle":"","parse-names":false,"suffix":""}],"container-title":"Behavior Modification","id":"ITEM-1","issued":{"date-parts":[["2015"]]},"title":"Mobile Technology Boosts the Effectiveness of Psychotherapy and Behavioral Interventions: A Meta-Analysis","type":"article-journal"},"uris":["http://www.mendeley.com/documents/?uuid=91d43115-3893-4b2e-82d3-459a5655f9f2"]}],"mendeley":{"formattedCitation":"(Lindhiem et al., 2015)","manualFormatting":"(d = .27; Lindhiem, Bennett, Rosen, &amp; Silk, 2015)","plainTextFormattedCitation":"(Lindhiem et al., 2015)","previouslyFormattedCitation":"(Lindhiem et al., 2015)"},"properties":{"noteIndex":0},"schema":"https://github.com/citation-style-language/schema/raw/master/csl-citation.json"}</w:instrText>
      </w:r>
      <w:r w:rsidRPr="000717E2">
        <w:fldChar w:fldCharType="separate"/>
      </w:r>
      <w:r w:rsidRPr="000717E2">
        <w:rPr>
          <w:noProof/>
        </w:rPr>
        <w:t>(</w:t>
      </w:r>
      <w:r>
        <w:rPr>
          <w:i/>
          <w:iCs/>
          <w:noProof/>
        </w:rPr>
        <w:t xml:space="preserve">d = </w:t>
      </w:r>
      <w:r w:rsidRPr="000717E2">
        <w:rPr>
          <w:noProof/>
        </w:rPr>
        <w:t>.27</w:t>
      </w:r>
      <w:r>
        <w:rPr>
          <w:noProof/>
        </w:rPr>
        <w:t xml:space="preserve">; </w:t>
      </w:r>
      <w:r w:rsidRPr="000717E2">
        <w:rPr>
          <w:noProof/>
        </w:rPr>
        <w:t>Lindhiem, Bennett, Rosen, &amp; Silk, 2015)</w:t>
      </w:r>
      <w:r w:rsidRPr="000717E2">
        <w:fldChar w:fldCharType="end"/>
      </w:r>
      <w:r w:rsidRPr="000717E2">
        <w:t>. Because mobile apps are available at any time, it is possible that they</w:t>
      </w:r>
      <w:r>
        <w:t xml:space="preserve"> adjunctively</w:t>
      </w:r>
      <w:r w:rsidRPr="000717E2">
        <w:t xml:space="preserve"> encourage generalization through more frequent practice of therapy skills </w:t>
      </w:r>
      <w:r w:rsidRPr="000717E2">
        <w:fldChar w:fldCharType="begin" w:fldLock="1"/>
      </w:r>
      <w:r w:rsidR="00AE00F0">
        <w:instrText>ADDIN CSL_CITATION {"citationItems":[{"id":"ITEM-1","itemData":{"DOI":"10.1177/0145445517719661","ISSN":"15524167","abstract":"The primary aims of this study were to evaluate the feasibility and potential efficacy of a novel adjunctive mobile app designed to enhance the acquisition, strengthening, and generalization of acceptance and commitment therapy (ACT) skills being taught in therapy. A sample of 14 depressed/anxious clients receiving ACT used the ACT Daily app for 2 weeks in a pre–post, open trial design. Participants reported a high degree of program satisfaction. Clients significantly improved over the 2-week period on depression and anxiety symptoms as well as a range of psychological inflexibility measures. Analyses of mobile app data indicated effects of ACT Daily skill coaching on in-the-moment measures of inflexibility and symptoms, with unique effects found for acceptance and mindfulness. Adjunctive ACT mobile apps appear promising in enhancing therapy effects on psychological inflexibility and outcomes. A tailored skill coaching approach like ACT Daily based on randomly prompted assessments may be especially promising.","author":[{"dropping-particle":"","family":"Levin","given":"Michael E.","non-dropping-particle":"","parse-names":false,"suffix":""},{"dropping-particle":"","family":"Haeger","given":"Jack","non-dropping-particle":"","parse-names":false,"suffix":""},{"dropping-particle":"","family":"Pierce","given":"Benjamin","non-dropping-particle":"","parse-names":false,"suffix":""},{"dropping-particle":"","family":"Cruz","given":"Rick A.","non-dropping-particle":"","parse-names":false,"suffix":""}],"container-title":"Behavior Modification","id":"ITEM-1","issued":{"date-parts":[["2017"]]},"page":"846-867","title":"Evaluating an adjunctive mobile app to enhance psychological flexibility in acceptance and commitment therapy","type":"article-journal","volume":"41"},"uris":["http://www.mendeley.com/documents/?uuid=1b8916ce-336e-4456-89c5-dbb9df93ed38"]}],"mendeley":{"formattedCitation":"(Levin et al., 2017)","plainTextFormattedCitation":"(Levin et al., 2017)","previouslyFormattedCitation":"(Levin et al., 2017)"},"properties":{"noteIndex":0},"schema":"https://github.com/citation-style-language/schema/raw/master/csl-citation.json"}</w:instrText>
      </w:r>
      <w:r w:rsidRPr="000717E2">
        <w:fldChar w:fldCharType="separate"/>
      </w:r>
      <w:r w:rsidR="00AE00F0" w:rsidRPr="00AE00F0">
        <w:rPr>
          <w:noProof/>
        </w:rPr>
        <w:t>(Levin et al., 2017)</w:t>
      </w:r>
      <w:r w:rsidRPr="000717E2">
        <w:fldChar w:fldCharType="end"/>
      </w:r>
      <w:r>
        <w:t xml:space="preserve">. Greater generalization could </w:t>
      </w:r>
      <w:r w:rsidRPr="000717E2">
        <w:t>potentially even result in a reduced number of sessions needed</w:t>
      </w:r>
      <w:r w:rsidR="004D685B">
        <w:t xml:space="preserve"> for effective treatment</w:t>
      </w:r>
      <w:r w:rsidRPr="000717E2">
        <w:t>. Adjunctive app</w:t>
      </w:r>
      <w:r>
        <w:t>s</w:t>
      </w:r>
      <w:r w:rsidRPr="000717E2">
        <w:t xml:space="preserve"> also make it easier for clients to refer back </w:t>
      </w:r>
      <w:r w:rsidR="00E41230">
        <w:t>to</w:t>
      </w:r>
      <w:r w:rsidR="00E41230" w:rsidRPr="000717E2">
        <w:t xml:space="preserve"> </w:t>
      </w:r>
      <w:r w:rsidRPr="000717E2">
        <w:t>skills</w:t>
      </w:r>
      <w:r w:rsidR="00E41230">
        <w:t xml:space="preserve"> learned</w:t>
      </w:r>
      <w:r w:rsidRPr="000717E2">
        <w:t xml:space="preserve"> and practice them, enhancing maintenance of treatment gains</w:t>
      </w:r>
      <w:r>
        <w:t>. However, there is a dearth of research available on the use of ACT mobile apps to treat GAD</w:t>
      </w:r>
      <w:r w:rsidR="00AC4BB9">
        <w:t>, and on adjunctive mobile apps to augment ACT more broadly</w:t>
      </w:r>
      <w:r>
        <w:t>. Thus, an adjunctive app with ACT as a treatment for GAD merits investigation.</w:t>
      </w:r>
    </w:p>
    <w:p w14:paraId="62FFF35C" w14:textId="77777777" w:rsidR="00854C04" w:rsidRPr="00D1667D" w:rsidRDefault="00854C04" w:rsidP="00854C04">
      <w:pPr>
        <w:spacing w:line="480" w:lineRule="auto"/>
        <w:rPr>
          <w:b/>
          <w:bCs/>
        </w:rPr>
      </w:pPr>
      <w:r w:rsidRPr="00D1667D">
        <w:rPr>
          <w:b/>
          <w:bCs/>
        </w:rPr>
        <w:t>Present study</w:t>
      </w:r>
    </w:p>
    <w:p w14:paraId="1027FC2C" w14:textId="42600574" w:rsidR="00D12D8D" w:rsidRPr="00A15EBE" w:rsidRDefault="00854C04" w:rsidP="00A15EBE">
      <w:pPr>
        <w:spacing w:line="480" w:lineRule="auto"/>
        <w:ind w:firstLine="720"/>
      </w:pPr>
      <w:r>
        <w:t xml:space="preserve">In the present study, we </w:t>
      </w:r>
      <w:r w:rsidR="00E94433">
        <w:t xml:space="preserve">tested </w:t>
      </w:r>
      <w:r w:rsidRPr="008510B8">
        <w:t xml:space="preserve">ACT </w:t>
      </w:r>
      <w:r w:rsidR="00004E97">
        <w:t>in a</w:t>
      </w:r>
      <w:r w:rsidR="007D49EC">
        <w:t xml:space="preserve"> six-session</w:t>
      </w:r>
      <w:r w:rsidR="00004E97">
        <w:t xml:space="preserve"> group therapy format </w:t>
      </w:r>
      <w:r w:rsidRPr="008510B8">
        <w:t xml:space="preserve">for individuals with GAD </w:t>
      </w:r>
      <w:r w:rsidR="00E94433">
        <w:t>incorporating</w:t>
      </w:r>
      <w:r w:rsidRPr="008510B8">
        <w:t xml:space="preserve"> the use of a mobile app with ACT skills as an additional support for participants</w:t>
      </w:r>
      <w:r w:rsidR="00004E97">
        <w:t xml:space="preserve"> between sessions</w:t>
      </w:r>
      <w:r w:rsidRPr="008510B8">
        <w:t>. We used</w:t>
      </w:r>
      <w:r w:rsidR="00D5375C">
        <w:t xml:space="preserve"> an adapted version of</w:t>
      </w:r>
      <w:r w:rsidRPr="008510B8">
        <w:t xml:space="preserve"> the ACT Daily app, which has been found to be beneficial in previous studies</w:t>
      </w:r>
      <w:r w:rsidR="00D40382">
        <w:t xml:space="preserve"> (</w:t>
      </w:r>
      <w:r w:rsidR="00D40382">
        <w:rPr>
          <w:i/>
          <w:iCs/>
        </w:rPr>
        <w:t>citation removed for review</w:t>
      </w:r>
      <w:r w:rsidR="00D40382">
        <w:t>)</w:t>
      </w:r>
      <w:r w:rsidRPr="008510B8">
        <w:t xml:space="preserve">. </w:t>
      </w:r>
      <w:r>
        <w:t xml:space="preserve">We </w:t>
      </w:r>
      <w:r w:rsidR="00D5244E">
        <w:t xml:space="preserve">predicted </w:t>
      </w:r>
      <w:r>
        <w:t>that g</w:t>
      </w:r>
      <w:r w:rsidRPr="008510B8">
        <w:t xml:space="preserve">roup ACT </w:t>
      </w:r>
      <w:r w:rsidR="00D5375C">
        <w:t>would</w:t>
      </w:r>
      <w:r w:rsidR="00D5375C" w:rsidRPr="008510B8">
        <w:t xml:space="preserve"> </w:t>
      </w:r>
      <w:r w:rsidRPr="008510B8">
        <w:t>lead to improvement in worry, anxiety, comorbid depression, functioning, and well-being.</w:t>
      </w:r>
      <w:r>
        <w:t xml:space="preserve"> We also </w:t>
      </w:r>
      <w:r w:rsidR="00D5244E">
        <w:t xml:space="preserve">predicted </w:t>
      </w:r>
      <w:r>
        <w:t>that g</w:t>
      </w:r>
      <w:r w:rsidRPr="009D2525">
        <w:t xml:space="preserve">roup ACT </w:t>
      </w:r>
      <w:r w:rsidR="00D5375C">
        <w:t>would</w:t>
      </w:r>
      <w:r w:rsidR="00D5375C" w:rsidRPr="009D2525">
        <w:t xml:space="preserve"> </w:t>
      </w:r>
      <w:r w:rsidRPr="009D2525">
        <w:t>lead to improvement in relevant processes</w:t>
      </w:r>
      <w:r w:rsidR="00004E97">
        <w:t xml:space="preserve"> of change</w:t>
      </w:r>
      <w:r w:rsidRPr="009D2525">
        <w:t>, namely psychological inflexibility, anxiety-related fusion, mindfulness, and progress towards values.</w:t>
      </w:r>
      <w:r>
        <w:t xml:space="preserve"> Lastly, we predict</w:t>
      </w:r>
      <w:r w:rsidR="00D5375C">
        <w:t>ed</w:t>
      </w:r>
      <w:r>
        <w:t xml:space="preserve"> that c</w:t>
      </w:r>
      <w:r w:rsidRPr="00B47532">
        <w:t xml:space="preserve">ombining a mobile app with group ACT </w:t>
      </w:r>
      <w:r w:rsidR="00D5375C">
        <w:t>would</w:t>
      </w:r>
      <w:r w:rsidR="00D5375C" w:rsidRPr="00B47532">
        <w:t xml:space="preserve"> </w:t>
      </w:r>
      <w:r w:rsidRPr="00B47532">
        <w:t>be credible, acceptable, and satisfactory to participants.</w:t>
      </w:r>
      <w:r>
        <w:t xml:space="preserve"> </w:t>
      </w:r>
      <w:r w:rsidR="009E053D">
        <w:t>Despite its small sample, t</w:t>
      </w:r>
      <w:r>
        <w:t>he present study has significant implications for streamlining treatments for GAD in the future.</w:t>
      </w:r>
      <w:r w:rsidR="00D52E91">
        <w:tab/>
      </w:r>
    </w:p>
    <w:p w14:paraId="6901DF1A" w14:textId="77777777" w:rsidR="00D12D8D" w:rsidRDefault="00D12D8D" w:rsidP="00D12D8D">
      <w:pPr>
        <w:jc w:val="center"/>
        <w:rPr>
          <w:b/>
          <w:bCs/>
        </w:rPr>
      </w:pPr>
      <w:r>
        <w:rPr>
          <w:b/>
          <w:bCs/>
        </w:rPr>
        <w:lastRenderedPageBreak/>
        <w:t>Methods</w:t>
      </w:r>
    </w:p>
    <w:p w14:paraId="07D8CE5A" w14:textId="77777777" w:rsidR="004768A9" w:rsidRPr="00CA53BC" w:rsidRDefault="004768A9" w:rsidP="004768A9">
      <w:pPr>
        <w:spacing w:line="480" w:lineRule="auto"/>
        <w:rPr>
          <w:i/>
          <w:iCs/>
        </w:rPr>
      </w:pPr>
      <w:r w:rsidRPr="00CA53BC">
        <w:rPr>
          <w:i/>
          <w:iCs/>
        </w:rPr>
        <w:t>Participants</w:t>
      </w:r>
    </w:p>
    <w:p w14:paraId="3DF07C35" w14:textId="7E10D7CC" w:rsidR="00474DB8" w:rsidRDefault="00A95066" w:rsidP="004768A9">
      <w:pPr>
        <w:spacing w:line="480" w:lineRule="auto"/>
        <w:ind w:firstLine="720"/>
      </w:pPr>
      <w:r>
        <w:t xml:space="preserve">This trial was preregistered as </w:t>
      </w:r>
      <w:r w:rsidR="00571FB4">
        <w:t>XXXX (</w:t>
      </w:r>
      <w:r w:rsidR="00571FB4">
        <w:rPr>
          <w:i/>
          <w:iCs/>
        </w:rPr>
        <w:t>removed for review)</w:t>
      </w:r>
      <w:r w:rsidR="00571FB4">
        <w:t xml:space="preserve"> </w:t>
      </w:r>
      <w:r>
        <w:t xml:space="preserve">at ClinicalTrials.gov. </w:t>
      </w:r>
      <w:r w:rsidR="004768A9">
        <w:t>We received approval for this study</w:t>
      </w:r>
      <w:r w:rsidR="004768A9" w:rsidRPr="00CA53BC">
        <w:t xml:space="preserve"> </w:t>
      </w:r>
      <w:r w:rsidR="004768A9">
        <w:t>from</w:t>
      </w:r>
      <w:r w:rsidR="004768A9" w:rsidRPr="00CA53BC">
        <w:t xml:space="preserve"> the local Institutional Review Boar</w:t>
      </w:r>
      <w:r w:rsidR="00A15EBE">
        <w:t>d</w:t>
      </w:r>
      <w:r w:rsidR="004768A9" w:rsidRPr="00CA53BC">
        <w:t xml:space="preserve"> and all participants provided informed consent. We recruited individuals in the community seeking treatment for worry through flyers</w:t>
      </w:r>
      <w:r w:rsidR="00A15EBE">
        <w:t xml:space="preserve">, class announcements, </w:t>
      </w:r>
      <w:r w:rsidR="004768A9" w:rsidRPr="00CA53BC">
        <w:t xml:space="preserve">online </w:t>
      </w:r>
      <w:r w:rsidR="00A15EBE">
        <w:t>announcements, and provider referrals</w:t>
      </w:r>
      <w:r w:rsidR="004768A9" w:rsidRPr="00CA53BC">
        <w:t>.</w:t>
      </w:r>
      <w:r w:rsidR="00A15EBE">
        <w:t xml:space="preserve"> One participant received research participation credit; no other compensation was provided.</w:t>
      </w:r>
      <w:r w:rsidR="004768A9" w:rsidRPr="00CA53BC">
        <w:t xml:space="preserve"> </w:t>
      </w:r>
    </w:p>
    <w:p w14:paraId="2371075F" w14:textId="01741FBF" w:rsidR="008F6DDE" w:rsidRPr="00CA53BC" w:rsidRDefault="004768A9" w:rsidP="004768A9">
      <w:pPr>
        <w:spacing w:line="480" w:lineRule="auto"/>
        <w:ind w:firstLine="720"/>
      </w:pPr>
      <w:r w:rsidRPr="00CA53BC">
        <w:t>Interested individuals completed the Generalized Anxiety Disorder-7 Questionnaire</w:t>
      </w:r>
      <w:r w:rsidR="00DD67D7">
        <w:t xml:space="preserve"> </w:t>
      </w:r>
      <w:r w:rsidR="00DD67D7">
        <w:fldChar w:fldCharType="begin" w:fldLock="1"/>
      </w:r>
      <w:r w:rsidR="00AE00F0">
        <w:instrText>ADDIN CSL_CITATION {"citationItems":[{"id":"ITEM-1","itemData":{"ISSN":"00039926","abstract":"The article reports on the development of a brief self-report scale to determine probable cases of generalized anxiety disorder (GAD). A criterion-standard study was conducted in 15 primary care clinics in the United States. It was observed that a seven-item anxiety scale (GAD-7) had good reliability, including construct, criterion, procedural and factorial validity.","author":[{"dropping-particle":"","family":"Spitzer","given":"Robert L","non-dropping-particle":"","parse-names":false,"suffix":""},{"dropping-particle":"","family":"Kroenke","given":"Kurt","non-dropping-particle":"","parse-names":false,"suffix":""},{"dropping-particle":"","family":"Williams","given":"Janet B W","non-dropping-particle":"","parse-names":false,"suffix":""},{"dropping-particle":"","family":"Löwe","given":"Bernd","non-dropping-particle":"","parse-names":false,"suffix":""}],"container-title":"Archives of Internal Medicine","id":"ITEM-1","issued":{"date-parts":[["2006"]]},"page":"1092-1097","title":"A brief measure for assessing generalized anxiety disorder: The GAD-7","type":"article-journal","volume":"166"},"uris":["http://www.mendeley.com/documents/?uuid=1d246ee5-6471-43a5-bb6e-928f10177770"]}],"mendeley":{"formattedCitation":"(Spitzer et al., 2006)","manualFormatting":"(GAD-7; Spitzer, Kroenke, Williams, &amp; Löwe, 2006)","plainTextFormattedCitation":"(Spitzer et al., 2006)","previouslyFormattedCitation":"(Spitzer et al., 2006)"},"properties":{"noteIndex":0},"schema":"https://github.com/citation-style-language/schema/raw/master/csl-citation.json"}</w:instrText>
      </w:r>
      <w:r w:rsidR="00DD67D7">
        <w:fldChar w:fldCharType="separate"/>
      </w:r>
      <w:r w:rsidR="00DD67D7" w:rsidRPr="00DD67D7">
        <w:rPr>
          <w:noProof/>
        </w:rPr>
        <w:t>(</w:t>
      </w:r>
      <w:r w:rsidR="00DD67D7">
        <w:rPr>
          <w:noProof/>
        </w:rPr>
        <w:t xml:space="preserve">GAD-7; </w:t>
      </w:r>
      <w:r w:rsidR="00DD67D7" w:rsidRPr="00DD67D7">
        <w:rPr>
          <w:noProof/>
        </w:rPr>
        <w:t>Spitzer, Kroenke, Williams, &amp; Löwe, 2006)</w:t>
      </w:r>
      <w:r w:rsidR="00DD67D7">
        <w:fldChar w:fldCharType="end"/>
      </w:r>
      <w:r w:rsidRPr="00CA53BC">
        <w:t xml:space="preserve"> online as an initial screening to determine the presence of anxiety symptoms. We invited those who scored at or above the clinical cutoff </w:t>
      </w:r>
      <w:r w:rsidR="00D5375C">
        <w:t xml:space="preserve">of 10 </w:t>
      </w:r>
      <w:r w:rsidRPr="00CA53BC">
        <w:t xml:space="preserve">for an in-person screening interview, which was completed by a graduate research assistant to determine study eligibility. Inclusion/exclusion criteria were as follows: (a) at least 18 years old, (b) fluent in English, (c) meeting diagnostic criteria for </w:t>
      </w:r>
      <w:r w:rsidR="004D685B">
        <w:t>GAD</w:t>
      </w:r>
      <w:r w:rsidRPr="00CA53BC">
        <w:t>, (d) no serious mental illness</w:t>
      </w:r>
      <w:r w:rsidR="006C4FF9">
        <w:t xml:space="preserve"> (</w:t>
      </w:r>
      <w:r w:rsidR="00440796">
        <w:t>e.g.</w:t>
      </w:r>
      <w:r w:rsidR="006C4FF9">
        <w:t>, bipolar disorder</w:t>
      </w:r>
      <w:r w:rsidR="009E053D">
        <w:t>,</w:t>
      </w:r>
      <w:r w:rsidR="006C4FF9">
        <w:t xml:space="preserve"> psycho</w:t>
      </w:r>
      <w:r w:rsidR="009E053D">
        <w:t>sis</w:t>
      </w:r>
      <w:r w:rsidR="006C4FF9">
        <w:t>)</w:t>
      </w:r>
      <w:r w:rsidRPr="00CA53BC">
        <w:t>, (e) not currently receiving other psychological treatment, and (f) interested in participating in group treatment for worry. We assessed diagnostic criteria using the Mini-International Neuropsychiatric Interview</w:t>
      </w:r>
      <w:r w:rsidR="00BE1E2F">
        <w:t xml:space="preserve"> </w:t>
      </w:r>
      <w:r w:rsidR="00E36368">
        <w:fldChar w:fldCharType="begin" w:fldLock="1"/>
      </w:r>
      <w:r w:rsidR="00380370">
        <w:instrText>ADDIN CSL_CITATION {"citationItems":[{"id":"ITEM-1","itemData":{"ISSN":"0160-6689","author":[{"dropping-particle":"V","family":"Sheehan","given":"David","non-dropping-particle":"","parse-names":false,"suffix":""},{"dropping-particle":"","family":"Lecrubier","given":"Yves","non-dropping-particle":"","parse-names":false,"suffix":""},{"dropping-particle":"","family":"Sheehan","given":"K Harnett","non-dropping-particle":"","parse-names":false,"suffix":""},{"dropping-particle":"","family":"Amorim","given":"Patricia","non-dropping-particle":"","parse-names":false,"suffix":""},{"dropping-particle":"","family":"Janavs","given":"Juris","non-dropping-particle":"","parse-names":false,"suffix":""},{"dropping-particle":"","family":"Weiller","given":"Emmanuelle","non-dropping-particle":"","parse-names":false,"suffix":""},{"dropping-particle":"","family":"Hergueta","given":"Thierry","non-dropping-particle":"","parse-names":false,"suffix":""},{"dropping-particle":"","family":"Baker","given":"Roxy","non-dropping-particle":"","parse-names":false,"suffix":""},{"dropping-particle":"","family":"Dunbar","given":"Geoffrey C","non-dropping-particle":"","parse-names":false,"suffix":""}],"container-title":"The Journal of clinical psychiatry","id":"ITEM-1","issued":{"date-parts":[["1998"]]},"publisher":"Physicians Postgraduate Press","title":"The Mini-International Neuropsychiatric Interview (MINI): the development and validation of a structured diagnostic psychiatric interview for DSM-IV and ICD-10.","type":"article-journal"},"uris":["http://www.mendeley.com/documents/?uuid=3af8eb39-012b-41c6-9717-5c95ffbb49ca"]}],"mendeley":{"formattedCitation":"(Sheehan et al., 1998)","manualFormatting":"(MINI; Sheehan et al., 1998)","plainTextFormattedCitation":"(Sheehan et al., 1998)","previouslyFormattedCitation":"(Sheehan et al., 1998)"},"properties":{"noteIndex":0},"schema":"https://github.com/citation-style-language/schema/raw/master/csl-citation.json"}</w:instrText>
      </w:r>
      <w:r w:rsidR="00E36368">
        <w:fldChar w:fldCharType="separate"/>
      </w:r>
      <w:r w:rsidR="00E36368" w:rsidRPr="00E36368">
        <w:rPr>
          <w:noProof/>
        </w:rPr>
        <w:t>(</w:t>
      </w:r>
      <w:r w:rsidR="00E36368">
        <w:rPr>
          <w:noProof/>
        </w:rPr>
        <w:t xml:space="preserve">MINI; </w:t>
      </w:r>
      <w:r w:rsidR="00E36368" w:rsidRPr="00E36368">
        <w:rPr>
          <w:noProof/>
        </w:rPr>
        <w:t>Sheehan et al., 1998)</w:t>
      </w:r>
      <w:r w:rsidR="00E36368">
        <w:fldChar w:fldCharType="end"/>
      </w:r>
      <w:r w:rsidR="00E36368">
        <w:rPr>
          <w:noProof/>
        </w:rPr>
        <w:t>.</w:t>
      </w:r>
    </w:p>
    <w:p w14:paraId="4001C0C5" w14:textId="0C5F9A7F" w:rsidR="00DB437E" w:rsidRDefault="004768A9" w:rsidP="008F6DDE">
      <w:pPr>
        <w:spacing w:line="480" w:lineRule="auto"/>
        <w:ind w:firstLine="720"/>
      </w:pPr>
      <w:r w:rsidRPr="00CA53BC">
        <w:t xml:space="preserve">In total, we </w:t>
      </w:r>
      <w:r w:rsidRPr="008F6DDE">
        <w:t xml:space="preserve">enrolled </w:t>
      </w:r>
      <w:r w:rsidR="00A15EBE" w:rsidRPr="008F6DDE">
        <w:t>21</w:t>
      </w:r>
      <w:r w:rsidRPr="008F6DDE">
        <w:t xml:space="preserve"> participants who met inclusion criteria. </w:t>
      </w:r>
      <w:r w:rsidR="00A15EBE">
        <w:t>Participants were largely young (M = 22.81), female (85.71%), non-Hispanic (95.24%), and White (90.48%, see Table 1 for details). Although the study was open to community members, most participants were university students (</w:t>
      </w:r>
      <w:r w:rsidR="00A15EBE" w:rsidRPr="003F58A5">
        <w:rPr>
          <w:color w:val="000000" w:themeColor="text1"/>
        </w:rPr>
        <w:t>85.71%</w:t>
      </w:r>
      <w:r w:rsidR="00A15EBE">
        <w:rPr>
          <w:color w:val="000000" w:themeColor="text1"/>
        </w:rPr>
        <w:t>).</w:t>
      </w:r>
      <w:r w:rsidR="00A15EBE">
        <w:t xml:space="preserve"> Comorbid diagnoses identified were social anxiety disorder (SAD; n = 7), major depressive disorder (MDD; n = 5), panic disorder (n = 4), agoraphobia (n = 3), PTSD (n = 3), bulimia nervosa (n = 2), and obsessive-compulsive disorder (OCD; n = 1). </w:t>
      </w:r>
    </w:p>
    <w:p w14:paraId="42349596" w14:textId="66F4A201" w:rsidR="004768A9" w:rsidRDefault="00DB437E" w:rsidP="008F6DDE">
      <w:pPr>
        <w:spacing w:line="480" w:lineRule="auto"/>
        <w:ind w:firstLine="720"/>
      </w:pPr>
      <w:r w:rsidRPr="008F6DDE">
        <w:t xml:space="preserve">Of the </w:t>
      </w:r>
      <w:r w:rsidR="004D685B">
        <w:t>21 enrolled</w:t>
      </w:r>
      <w:r w:rsidRPr="008F6DDE">
        <w:t>, 3 withdrew prior to the intervention. Overall, 18 individuals participated in 4 group</w:t>
      </w:r>
      <w:r>
        <w:t xml:space="preserve"> cohort</w:t>
      </w:r>
      <w:r w:rsidRPr="008F6DDE">
        <w:t xml:space="preserve">s, with an average </w:t>
      </w:r>
      <w:r>
        <w:t xml:space="preserve">cohort </w:t>
      </w:r>
      <w:r w:rsidRPr="008F6DDE">
        <w:t>size of 4.5</w:t>
      </w:r>
      <w:r w:rsidR="00EC5701">
        <w:t xml:space="preserve"> (see Figure 1)</w:t>
      </w:r>
      <w:r w:rsidRPr="008F6DDE">
        <w:t>.</w:t>
      </w:r>
      <w:r>
        <w:t xml:space="preserve"> </w:t>
      </w:r>
    </w:p>
    <w:p w14:paraId="765B7FAB" w14:textId="77777777" w:rsidR="004768A9" w:rsidRPr="00CA53BC" w:rsidRDefault="004768A9" w:rsidP="004768A9">
      <w:pPr>
        <w:spacing w:line="480" w:lineRule="auto"/>
        <w:rPr>
          <w:i/>
          <w:iCs/>
        </w:rPr>
      </w:pPr>
      <w:r w:rsidRPr="00CA53BC">
        <w:rPr>
          <w:i/>
          <w:iCs/>
        </w:rPr>
        <w:lastRenderedPageBreak/>
        <w:t>Measures</w:t>
      </w:r>
    </w:p>
    <w:p w14:paraId="2F3DBDB5" w14:textId="68B50494" w:rsidR="004768A9" w:rsidRPr="00CA53BC" w:rsidRDefault="004768A9" w:rsidP="004768A9">
      <w:pPr>
        <w:spacing w:line="480" w:lineRule="auto"/>
        <w:ind w:firstLine="720"/>
      </w:pPr>
      <w:r w:rsidRPr="00CA53BC">
        <w:t>We administered each of the following self-report measures at three timepoints</w:t>
      </w:r>
      <w:r>
        <w:t>:</w:t>
      </w:r>
      <w:r w:rsidRPr="00CA53BC">
        <w:t xml:space="preserve"> baseline (prior to beginning the first group session), posttreatment (following the sixth and final weekly group therapy session), and a one-month follow-up assessment.</w:t>
      </w:r>
      <w:r>
        <w:t xml:space="preserve"> We administered all assessments through</w:t>
      </w:r>
      <w:r w:rsidR="00022C38">
        <w:t xml:space="preserve"> Qualtrics,</w:t>
      </w:r>
      <w:r>
        <w:t xml:space="preserve"> a secure online survey platform.</w:t>
      </w:r>
    </w:p>
    <w:p w14:paraId="6EA38285" w14:textId="05F0AAB8" w:rsidR="004768A9" w:rsidRPr="00CA53BC" w:rsidRDefault="004768A9" w:rsidP="004768A9">
      <w:pPr>
        <w:spacing w:line="480" w:lineRule="auto"/>
        <w:ind w:firstLine="720"/>
      </w:pPr>
      <w:r w:rsidRPr="00CA53BC">
        <w:rPr>
          <w:i/>
          <w:iCs/>
        </w:rPr>
        <w:t>Anxiety.</w:t>
      </w:r>
      <w:r>
        <w:t xml:space="preserve"> </w:t>
      </w:r>
      <w:r w:rsidRPr="00CA53BC">
        <w:t xml:space="preserve">We used two standardized measures of anxiety/worry, both with </w:t>
      </w:r>
      <w:r>
        <w:t>adequate</w:t>
      </w:r>
      <w:r w:rsidRPr="00CA53BC">
        <w:t xml:space="preserve"> psychometric properties. The Penn State Worry Questionnaire</w:t>
      </w:r>
      <w:r w:rsidR="00380370">
        <w:t xml:space="preserve"> </w:t>
      </w:r>
      <w:r w:rsidR="00380370">
        <w:fldChar w:fldCharType="begin" w:fldLock="1"/>
      </w:r>
      <w:r w:rsidR="00AE00F0">
        <w:instrText>ADDIN CSL_CITATION {"citationItems":[{"id":"ITEM-1","itemData":{"DOI":"https://doi.org/10.1016/0005-7967(90)90135-6","ISSN":"0005-7967","abstract":"The present report describes the development of the Penn State Worry Questionnaire to measure the trait of worry. The 16-item instrument emerged from factor analysis of a large number of items and was found to possess high internal consistency and good test-retest reliability. The questionnaire correlates predictably with several psychological measures reasonably related to worry, and does not correlate with other measures more remote to the construct. Responses to the questionnaire are not influenced by social desirability. The measure was found to significantly discriminate college samples (a) who met all, some, or none of the DSM-III-R diagnostic criteria for generalized anxiety disorder and (b) who met criteria for GAD vs posttraumatic stress disorder. Among 34 GAD-diagnosed clinical subjects, the worry questionnaire was found not to correlate with other measures of anxiety or depression, indicating that it is tapping an independent construct with severely anxious individuals, and coping desensitization plus cognitive therapy was found to produce significantly greater reductions in the measure than did a nondirective therapy condition.","author":[{"dropping-particle":"","family":"Meyer","given":"T J","non-dropping-particle":"","parse-names":false,"suffix":""},{"dropping-particle":"","family":"Miller","given":"M L","non-dropping-particle":"","parse-names":false,"suffix":""},{"dropping-particle":"","family":"Metzger","given":"R L","non-dropping-particle":"","parse-names":false,"suffix":""},{"dropping-particle":"","family":"Borkovec","given":"Thomas D","non-dropping-particle":"","parse-names":false,"suffix":""}],"container-title":"Behaviour Research and Therapy","id":"ITEM-1","issue":"6","issued":{"date-parts":[["1990"]]},"page":"487-495","title":"Development and validation of the Penn State Worry Questionnaire","type":"article-journal","volume":"28"},"uris":["http://www.mendeley.com/documents/?uuid=9c0d4cd0-76d6-4f06-84ec-33472148b826"]}],"mendeley":{"formattedCitation":"(Meyer et al., 1990)","manualFormatting":"(PSWQ; Meyer, Miller, Metzger, &amp; Borkovec, 1990)","plainTextFormattedCitation":"(Meyer et al., 1990)","previouslyFormattedCitation":"(Meyer et al., 1990)"},"properties":{"noteIndex":0},"schema":"https://github.com/citation-style-language/schema/raw/master/csl-citation.json"}</w:instrText>
      </w:r>
      <w:r w:rsidR="00380370">
        <w:fldChar w:fldCharType="separate"/>
      </w:r>
      <w:r w:rsidR="00380370" w:rsidRPr="00380370">
        <w:rPr>
          <w:noProof/>
        </w:rPr>
        <w:t>(</w:t>
      </w:r>
      <w:r w:rsidR="00380370">
        <w:rPr>
          <w:noProof/>
        </w:rPr>
        <w:t xml:space="preserve">PSWQ; </w:t>
      </w:r>
      <w:r w:rsidR="00380370" w:rsidRPr="00380370">
        <w:rPr>
          <w:noProof/>
        </w:rPr>
        <w:t>Meyer, Miller, Metzger, &amp; Borkovec, 1990)</w:t>
      </w:r>
      <w:r w:rsidR="00380370">
        <w:fldChar w:fldCharType="end"/>
      </w:r>
      <w:r w:rsidRPr="00CA53BC">
        <w:t xml:space="preserve"> is a 16-item measure of pathological worry which has shown reliability and validity, and is associated with clinical anxiety disorders </w:t>
      </w:r>
      <w:r w:rsidR="00081461">
        <w:fldChar w:fldCharType="begin" w:fldLock="1"/>
      </w:r>
      <w:r w:rsidR="00022C38">
        <w:instrText>ADDIN CSL_CITATION {"citationItems":[{"id":"ITEM-1","itemData":{"ISBN":"0-471-94114-X (Hardcover)","abstract":"describe the development and characteristics of the PSWQ [Penn State Worry Questionnaire], an instrument designed to provide a trait assessment of pathological worry / its 16 items capture some of the important features of clinically relevant worry, namely the (1) generality of worry over time and situations, the (2) intensity/excessiveness of worry, and the (3) uncontrollability of worry / a comprehensive account of the instrument's psychometric properties is included, and normative data are provided for several populations / these include both clinical and non-clinical groups / a very thorough account of the relationship between the PSWQ and other self-report measures is presented (PsycINFO Database Record (c) 2016 APA, all rights reserved)","author":[{"dropping-particle":"","family":"Molina","given":"Silvia","non-dropping-particle":"","parse-names":false,"suffix":""},{"dropping-particle":"","family":"Borkovec","given":"T D","non-dropping-particle":"","parse-names":false,"suffix":""}],"collection-title":"Wiley series in clinical psychology.","container-title":"Worrying:  Perspectives on theory, assessment and treatment.","id":"ITEM-1","issued":{"date-parts":[["1994"]]},"page":"265-283","publisher":"John Wiley &amp; Sons","publisher-place":"Oxford,  England","title":"The Penn State Worry Questionnaire: Psychometric properties and associated characteristics.","type":"chapter"},"uris":["http://www.mendeley.com/documents/?uuid=36f5965a-5e06-435d-ae63-262784970a46"]}],"mendeley":{"formattedCitation":"(Molina &amp; Borkovec, 1994)","plainTextFormattedCitation":"(Molina &amp; Borkovec, 1994)","previouslyFormattedCitation":"(Molina &amp; Borkovec, 1994)"},"properties":{"noteIndex":0},"schema":"https://github.com/citation-style-language/schema/raw/master/csl-citation.json"}</w:instrText>
      </w:r>
      <w:r w:rsidR="00081461">
        <w:fldChar w:fldCharType="separate"/>
      </w:r>
      <w:r w:rsidR="00081461" w:rsidRPr="00081461">
        <w:rPr>
          <w:noProof/>
        </w:rPr>
        <w:t>(Molina &amp; Borkovec, 1994)</w:t>
      </w:r>
      <w:r w:rsidR="00081461">
        <w:fldChar w:fldCharType="end"/>
      </w:r>
      <w:r w:rsidRPr="00CA53BC">
        <w:t xml:space="preserve">. </w:t>
      </w:r>
      <w:r w:rsidR="00040E2D">
        <w:t xml:space="preserve">Worry measured with the PSWQ was the pre-specified, primary outcome measure. </w:t>
      </w:r>
      <w:r w:rsidR="000830FB">
        <w:t>Internal consistency in the present study was acceptable (</w:t>
      </w:r>
      <w:r w:rsidR="000830FB">
        <w:sym w:font="Symbol" w:char="F061"/>
      </w:r>
      <w:r w:rsidR="000830FB">
        <w:t xml:space="preserve"> = 0.77). </w:t>
      </w:r>
      <w:r w:rsidRPr="00CA53BC">
        <w:t>The State-Trait Anxiety Inventory–Trait Subscale</w:t>
      </w:r>
      <w:r w:rsidR="00380370">
        <w:t xml:space="preserve"> </w:t>
      </w:r>
      <w:r w:rsidR="00380370">
        <w:fldChar w:fldCharType="begin" w:fldLock="1"/>
      </w:r>
      <w:r w:rsidR="00504EA3">
        <w:instrText>ADDIN CSL_CITATION {"citationItems":[{"id":"ITEM-1","itemData":{"author":[{"dropping-particle":"","family":"Spielberger","given":"Charles D","non-dropping-particle":"","parse-names":false,"suffix":""}],"id":"ITEM-1","issued":{"date-parts":[["1983"]]},"title":"State-trait anxiety inventory for adults","type":"article-journal"},"uris":["http://www.mendeley.com/documents/?uuid=b38a1849-ca16-4e9a-b310-49c67f7779fc"]}],"mendeley":{"formattedCitation":"(Spielberger, 1983)","manualFormatting":"(STAI-T; Spielberger, 1983)","plainTextFormattedCitation":"(Spielberger, 1983)","previouslyFormattedCitation":"(Spielberger, 1983)"},"properties":{"noteIndex":0},"schema":"https://github.com/citation-style-language/schema/raw/master/csl-citation.json"}</w:instrText>
      </w:r>
      <w:r w:rsidR="00380370">
        <w:fldChar w:fldCharType="separate"/>
      </w:r>
      <w:r w:rsidR="00380370" w:rsidRPr="00380370">
        <w:rPr>
          <w:noProof/>
        </w:rPr>
        <w:t>(</w:t>
      </w:r>
      <w:r w:rsidR="00380370">
        <w:rPr>
          <w:noProof/>
        </w:rPr>
        <w:t xml:space="preserve">STAI-T; </w:t>
      </w:r>
      <w:r w:rsidR="00380370" w:rsidRPr="00380370">
        <w:rPr>
          <w:noProof/>
        </w:rPr>
        <w:t>Spielberger, 1983)</w:t>
      </w:r>
      <w:r w:rsidR="00380370">
        <w:fldChar w:fldCharType="end"/>
      </w:r>
      <w:r>
        <w:t xml:space="preserve"> </w:t>
      </w:r>
      <w:r w:rsidRPr="00CA53BC">
        <w:t>is a reliable and valid 20-item questionnaire assessing the severity of long-standing</w:t>
      </w:r>
      <w:r>
        <w:t>, or trait,</w:t>
      </w:r>
      <w:r w:rsidRPr="00CA53BC">
        <w:t xml:space="preserve"> qualities of anxiety.</w:t>
      </w:r>
      <w:r w:rsidR="000830FB">
        <w:t xml:space="preserve"> Reliability was good in this sample (</w:t>
      </w:r>
      <w:r w:rsidR="000830FB">
        <w:sym w:font="Symbol" w:char="F061"/>
      </w:r>
      <w:r w:rsidR="000830FB">
        <w:t xml:space="preserve"> = 0.82).</w:t>
      </w:r>
      <w:r w:rsidRPr="00CA53BC">
        <w:t xml:space="preserve"> </w:t>
      </w:r>
    </w:p>
    <w:p w14:paraId="11D32A3F" w14:textId="5953B894" w:rsidR="004768A9" w:rsidRPr="00CA53BC" w:rsidRDefault="004768A9" w:rsidP="004768A9">
      <w:pPr>
        <w:spacing w:line="480" w:lineRule="auto"/>
        <w:ind w:firstLine="720"/>
      </w:pPr>
      <w:r w:rsidRPr="00CA53BC">
        <w:rPr>
          <w:i/>
          <w:iCs/>
        </w:rPr>
        <w:t>Depression.</w:t>
      </w:r>
      <w:r>
        <w:t xml:space="preserve"> </w:t>
      </w:r>
      <w:r w:rsidRPr="00CA53BC">
        <w:t>Given its frequent comorbidity with anxiety disorders</w:t>
      </w:r>
      <w:r>
        <w:t xml:space="preserve">, </w:t>
      </w:r>
      <w:r w:rsidRPr="00CA53BC">
        <w:t>we assessed levels of depression using the Beck Depression Inventory</w:t>
      </w:r>
      <w:r w:rsidR="001B1741">
        <w:t>-II</w:t>
      </w:r>
      <w:r w:rsidR="00504EA3">
        <w:t xml:space="preserve"> </w:t>
      </w:r>
      <w:r w:rsidR="00504EA3">
        <w:fldChar w:fldCharType="begin" w:fldLock="1"/>
      </w:r>
      <w:r w:rsidR="00AE00F0">
        <w:instrText>ADDIN CSL_CITATION {"citationItems":[{"id":"ITEM-1","itemData":{"author":[{"dropping-particle":"","family":"Beck","given":"Aaron T.","non-dropping-particle":"","parse-names":false,"suffix":""},{"dropping-particle":"","family":"Steer","given":"Robert A","non-dropping-particle":"","parse-names":false,"suffix":""},{"dropping-particle":"","family":"Brown","given":"G","non-dropping-particle":"","parse-names":false,"suffix":""}],"id":"ITEM-1","issued":{"date-parts":[["1996"]]},"publisher":"Pearson","publisher-place":"San Antonio, TX","title":"Manual for the Beck Depression Inventory-II","type":"book"},"uris":["http://www.mendeley.com/documents/?uuid=dcb271fc-245e-4f3c-a051-e02e7c022522"]}],"mendeley":{"formattedCitation":"(Beck et al., 1996)","manualFormatting":"(BDI-II; Beck, Steer, &amp; Brown, 1996)","plainTextFormattedCitation":"(Beck et al., 1996)","previouslyFormattedCitation":"(Beck et al., 1996)"},"properties":{"noteIndex":0},"schema":"https://github.com/citation-style-language/schema/raw/master/csl-citation.json"}</w:instrText>
      </w:r>
      <w:r w:rsidR="00504EA3">
        <w:fldChar w:fldCharType="separate"/>
      </w:r>
      <w:r w:rsidR="00504EA3" w:rsidRPr="00504EA3">
        <w:rPr>
          <w:noProof/>
        </w:rPr>
        <w:t>(</w:t>
      </w:r>
      <w:r w:rsidR="00504EA3">
        <w:rPr>
          <w:noProof/>
        </w:rPr>
        <w:t xml:space="preserve">BDI-II; </w:t>
      </w:r>
      <w:r w:rsidR="00504EA3" w:rsidRPr="00504EA3">
        <w:rPr>
          <w:noProof/>
        </w:rPr>
        <w:t>Beck, Steer, &amp; Brown, 1996)</w:t>
      </w:r>
      <w:r w:rsidR="00504EA3">
        <w:fldChar w:fldCharType="end"/>
      </w:r>
      <w:r w:rsidRPr="00CA53BC">
        <w:t>, a widely-used 2</w:t>
      </w:r>
      <w:r w:rsidR="00371D84">
        <w:t>1</w:t>
      </w:r>
      <w:r w:rsidRPr="00CA53BC">
        <w:t>-item scale of depression symptoms that has</w:t>
      </w:r>
      <w:r w:rsidR="00371D84">
        <w:t xml:space="preserve"> </w:t>
      </w:r>
      <w:r w:rsidR="00474DB8">
        <w:t>demonstrated</w:t>
      </w:r>
      <w:r w:rsidR="00371D84" w:rsidRPr="00810F92">
        <w:t xml:space="preserve"> convergent and divergent validity</w:t>
      </w:r>
      <w:r w:rsidR="00371D84">
        <w:t xml:space="preserve"> </w:t>
      </w:r>
      <w:r w:rsidR="00504EA3">
        <w:fldChar w:fldCharType="begin" w:fldLock="1"/>
      </w:r>
      <w:r w:rsidR="00345CF5">
        <w:instrText>ADDIN CSL_CITATION {"citationItems":[{"id":"ITEM-1","itemData":{"author":[{"dropping-particle":"","family":"Beck","given":"Aaron T.","non-dropping-particle":"","parse-names":false,"suffix":""},{"dropping-particle":"","family":"Steer","given":"Robert A","non-dropping-particle":"","parse-names":false,"suffix":""},{"dropping-particle":"","family":"Brown","given":"G","non-dropping-particle":"","parse-names":false,"suffix":""}],"id":"ITEM-1","issued":{"date-parts":[["1996"]]},"publisher":"Pearson","publisher-place":"San Antonio, TX","title":"Manual for the Beck Depression Inventory-II","type":"book"},"uris":["http://www.mendeley.com/documents/?uuid=dcb271fc-245e-4f3c-a051-e02e7c022522"]}],"mendeley":{"formattedCitation":"(Beck et al., 1996)","plainTextFormattedCitation":"(Beck et al., 1996)","previouslyFormattedCitation":"(Beck et al., 1996)"},"properties":{"noteIndex":0},"schema":"https://github.com/citation-style-language/schema/raw/master/csl-citation.json"}</w:instrText>
      </w:r>
      <w:r w:rsidR="00504EA3">
        <w:fldChar w:fldCharType="separate"/>
      </w:r>
      <w:r w:rsidR="00504EA3" w:rsidRPr="00504EA3">
        <w:rPr>
          <w:noProof/>
        </w:rPr>
        <w:t>(Beck et al., 1996)</w:t>
      </w:r>
      <w:r w:rsidR="00504EA3">
        <w:fldChar w:fldCharType="end"/>
      </w:r>
      <w:r w:rsidR="00504EA3">
        <w:t xml:space="preserve">. </w:t>
      </w:r>
      <w:r w:rsidR="000830FB">
        <w:t>Reliability was excellent for this sample (</w:t>
      </w:r>
      <w:r w:rsidR="000830FB">
        <w:sym w:font="Symbol" w:char="F061"/>
      </w:r>
      <w:r w:rsidR="000830FB">
        <w:t xml:space="preserve"> = 0.91).</w:t>
      </w:r>
    </w:p>
    <w:p w14:paraId="6D086529" w14:textId="6103D801" w:rsidR="004768A9" w:rsidRPr="00CA53BC" w:rsidRDefault="004768A9" w:rsidP="004768A9">
      <w:pPr>
        <w:spacing w:line="480" w:lineRule="auto"/>
        <w:ind w:firstLine="720"/>
      </w:pPr>
      <w:r w:rsidRPr="00CA53BC">
        <w:rPr>
          <w:i/>
          <w:iCs/>
        </w:rPr>
        <w:t>Quality of life and positive mental health.</w:t>
      </w:r>
      <w:r>
        <w:t xml:space="preserve"> </w:t>
      </w:r>
      <w:r w:rsidRPr="00CA53BC">
        <w:t xml:space="preserve">To assess quality of life, we administered the Satisfaction </w:t>
      </w:r>
      <w:r w:rsidR="000830FB">
        <w:t>with</w:t>
      </w:r>
      <w:r w:rsidR="000830FB" w:rsidRPr="00CA53BC">
        <w:t xml:space="preserve"> </w:t>
      </w:r>
      <w:r w:rsidRPr="00CA53BC">
        <w:t>Social Roles</w:t>
      </w:r>
      <w:r w:rsidR="000830FB">
        <w:t xml:space="preserve"> and Activities</w:t>
      </w:r>
      <w:r w:rsidRPr="00CA53BC">
        <w:t xml:space="preserve"> </w:t>
      </w:r>
      <w:r w:rsidR="000830FB">
        <w:t xml:space="preserve">8-item short form </w:t>
      </w:r>
      <w:r w:rsidRPr="00CA53BC">
        <w:t>measure of the Patient-Reported Outcomes Measurement Information System</w:t>
      </w:r>
      <w:r w:rsidR="00345CF5">
        <w:t xml:space="preserve"> </w:t>
      </w:r>
      <w:r w:rsidR="00345CF5">
        <w:fldChar w:fldCharType="begin" w:fldLock="1"/>
      </w:r>
      <w:r w:rsidR="00345CF5">
        <w:instrText>ADDIN CSL_CITATION {"citationItems":[{"id":"ITEM-1","itemData":{"DOI":"10.1037/hea0000055.New","author":[{"dropping-particle":"","family":"Hahn","given":"Elizabeth A","non-dropping-particle":"","parse-names":false,"suffix":""},{"dropping-particle":"","family":"DeWalt","given":"Darren A","non-dropping-particle":"","parse-names":false,"suffix":""},{"dropping-particle":"","family":"Bode","given":"Rita K","non-dropping-particle":"","parse-names":false,"suffix":""},{"dropping-particle":"","family":"Garcia","given":"Sofia F","non-dropping-particle":"","parse-names":false,"suffix":""},{"dropping-particle":"","family":"DeVellis","given":"Robert F","non-dropping-particle":"","parse-names":false,"suffix":""},{"dropping-particle":"","family":"Correia","given":"Helena","non-dropping-particle":"","parse-names":false,"suffix":""},{"dropping-particle":"","family":"Cella","given":"David","non-dropping-particle":"","parse-names":false,"suffix":""}],"container-title":"Health Psychology","id":"ITEM-1","issued":{"date-parts":[["2014"]]},"page":"490-499","title":"New English and Spanish social health measures will facilitate evaluating health determinants","type":"article-journal","volume":"33"},"uris":["http://www.mendeley.com/documents/?uuid=0c341e6c-4014-4b95-bd07-2d14bcfa978f"]}],"mendeley":{"formattedCitation":"(Hahn et al., 2014)","manualFormatting":"(PROMIS; Hahn et al., 2014)","plainTextFormattedCitation":"(Hahn et al., 2014)","previouslyFormattedCitation":"(Hahn et al., 2014)"},"properties":{"noteIndex":0},"schema":"https://github.com/citation-style-language/schema/raw/master/csl-citation.json"}</w:instrText>
      </w:r>
      <w:r w:rsidR="00345CF5">
        <w:fldChar w:fldCharType="separate"/>
      </w:r>
      <w:r w:rsidR="00345CF5" w:rsidRPr="00345CF5">
        <w:rPr>
          <w:noProof/>
        </w:rPr>
        <w:t>(</w:t>
      </w:r>
      <w:r w:rsidR="00345CF5">
        <w:rPr>
          <w:noProof/>
        </w:rPr>
        <w:t xml:space="preserve">PROMIS; </w:t>
      </w:r>
      <w:r w:rsidR="00345CF5" w:rsidRPr="00345CF5">
        <w:rPr>
          <w:noProof/>
        </w:rPr>
        <w:t>Hahn et al., 2014)</w:t>
      </w:r>
      <w:r w:rsidR="00345CF5">
        <w:fldChar w:fldCharType="end"/>
      </w:r>
      <w:r>
        <w:t>,</w:t>
      </w:r>
      <w:r w:rsidRPr="00CA53BC">
        <w:t xml:space="preserve"> a reliable and valid series of brief psychometric instruments capturing a variety of aspects of psychological health. </w:t>
      </w:r>
      <w:r w:rsidR="000830FB">
        <w:t>Reliability was excellent for this sample (</w:t>
      </w:r>
      <w:r w:rsidR="000830FB">
        <w:sym w:font="Symbol" w:char="F061"/>
      </w:r>
      <w:r w:rsidR="000830FB">
        <w:t xml:space="preserve"> = 0.92). </w:t>
      </w:r>
      <w:r w:rsidRPr="00CA53BC">
        <w:t xml:space="preserve">We chose this particular PROMIS measure as a means of capturing satisfaction and engagement in various social and familial roles </w:t>
      </w:r>
      <w:r w:rsidRPr="00CA53BC">
        <w:lastRenderedPageBreak/>
        <w:t>pertaining to overall quality of life. Additionally, to assess levels of positive mental health, we administered the Mental Health Continuum</w:t>
      </w:r>
      <w:r w:rsidRPr="00CA53BC">
        <w:softHyphen/>
        <w:t>–Short Form</w:t>
      </w:r>
      <w:r w:rsidR="00345CF5">
        <w:t xml:space="preserve"> </w:t>
      </w:r>
      <w:r w:rsidR="00345CF5">
        <w:fldChar w:fldCharType="begin" w:fldLock="1"/>
      </w:r>
      <w:r w:rsidR="00AE00F0">
        <w:instrText>ADDIN CSL_CITATION {"citationItems":[{"id":"ITEM-1","itemData":{"DOI":"10.1002/jclp.20741","ISBN":"1097-4679 (Electronic)\\n0021-9762 (Linking)","ISSN":"00219762","PMID":"20973032","abstract":"There is a growing consensus that mental health is not merely the absence of mental illness, but it also includes the presence of positive feelings (emotional well-being) and positive functioning in individual life (psychological well-being) and community life (social well-being). We examined the structure, reliability, convergent validity, and discriminant validity of the Mental Health Continuum-Short Form (MHC-SF), a new self-report questionnaire for positive mental health assessment. We expected that the MHC-SF is reliable and valid, and that mental health and mental illness are 2 related but distinct continua. This article draws on data of the LISS panel of CentERdata, a representative panel for Longitudinal Internet Studies for the Social Sciences (N = 1,662). Results revealed high internal and moderate test-retest reliability. Confirmatory factor analysis (CFA) confirmed the 3-factor structure in emotional, psychological, and social well-being. These subscales correlated well with corresponding aspects of well-being and functioning, showing convergent validity. CFA supported the hypothesis of 2 separate yet related factors for mental health and mental illness, showing discriminant validity. Although related to mental illness, positive mental health is a distinct indicator of mental well-being that is reliably assessed with the MHC-SF.","author":[{"dropping-particle":"","family":"Lamers","given":"Sanne M A","non-dropping-particle":"","parse-names":false,"suffix":""},{"dropping-particle":"","family":"Westerhof","given":"Gerben J.","non-dropping-particle":"","parse-names":false,"suffix":""},{"dropping-particle":"","family":"Bohlmeijer","given":"Ernst T.","non-dropping-particle":"","parse-names":false,"suffix":""},{"dropping-particle":"","family":"Klooster","given":"Peter M.","non-dropping-particle":"Ten","parse-names":false,"suffix":""},{"dropping-particle":"","family":"Keyes","given":"Corey L M","non-dropping-particle":"","parse-names":false,"suffix":""}],"container-title":"Journal of Clinical Psychology","id":"ITEM-1","issue":"1","issued":{"date-parts":[["2011"]]},"page":"99-110","title":"Evaluating the psychometric properties of the mental health Continuum-Short Form (MHC-SF)","type":"article-journal","volume":"67"},"uris":["http://www.mendeley.com/documents/?uuid=075893e8-e306-4c9e-bb8d-df03731eb215"]}],"mendeley":{"formattedCitation":"(Lamers et al., 2011)","manualFormatting":"(MHC-SF; Lamers, Westerhof, Bohlmeijer, Ten Klooster, &amp; Keyes, 2011)","plainTextFormattedCitation":"(Lamers et al., 2011)","previouslyFormattedCitation":"(Lamers et al., 2011)"},"properties":{"noteIndex":0},"schema":"https://github.com/citation-style-language/schema/raw/master/csl-citation.json"}</w:instrText>
      </w:r>
      <w:r w:rsidR="00345CF5">
        <w:fldChar w:fldCharType="separate"/>
      </w:r>
      <w:r w:rsidR="00345CF5" w:rsidRPr="00345CF5">
        <w:rPr>
          <w:noProof/>
        </w:rPr>
        <w:t>(</w:t>
      </w:r>
      <w:r w:rsidR="00345CF5">
        <w:rPr>
          <w:noProof/>
        </w:rPr>
        <w:t xml:space="preserve">MHC-SF; </w:t>
      </w:r>
      <w:r w:rsidR="00345CF5" w:rsidRPr="00345CF5">
        <w:rPr>
          <w:noProof/>
        </w:rPr>
        <w:t>Lamers, Westerhof, Bohlmeijer, Ten Klooster, &amp; Keyes, 2011)</w:t>
      </w:r>
      <w:r w:rsidR="00345CF5">
        <w:fldChar w:fldCharType="end"/>
      </w:r>
      <w:r w:rsidRPr="00CA53BC">
        <w:t>. The MHC-SF is a 14-item measure of emotional, psychological, and social wellbeing that has shown good reliability and validity</w:t>
      </w:r>
      <w:r w:rsidR="00345CF5">
        <w:rPr>
          <w:noProof/>
        </w:rPr>
        <w:t xml:space="preserve"> </w:t>
      </w:r>
      <w:r w:rsidR="00345CF5">
        <w:rPr>
          <w:noProof/>
        </w:rPr>
        <w:fldChar w:fldCharType="begin" w:fldLock="1"/>
      </w:r>
      <w:r w:rsidR="00345CF5">
        <w:rPr>
          <w:noProof/>
        </w:rPr>
        <w:instrText>ADDIN CSL_CITATION {"citationItems":[{"id":"ITEM-1","itemData":{"DOI":"10.1002/jclp.20741","ISBN":"1097-4679 (Electronic)\\n0021-9762 (Linking)","ISSN":"00219762","PMID":"20973032","abstract":"There is a growing consensus that mental health is not merely the absence of mental illness, but it also includes the presence of positive feelings (emotional well-being) and positive functioning in individual life (psychological well-being) and community life (social well-being). We examined the structure, reliability, convergent validity, and discriminant validity of the Mental Health Continuum-Short Form (MHC-SF), a new self-report questionnaire for positive mental health assessment. We expected that the MHC-SF is reliable and valid, and that mental health and mental illness are 2 related but distinct continua. This article draws on data of the LISS panel of CentERdata, a representative panel for Longitudinal Internet Studies for the Social Sciences (N = 1,662). Results revealed high internal and moderate test-retest reliability. Confirmatory factor analysis (CFA) confirmed the 3-factor structure in emotional, psychological, and social well-being. These subscales correlated well with corresponding aspects of well-being and functioning, showing convergent validity. CFA supported the hypothesis of 2 separate yet related factors for mental health and mental illness, showing discriminant validity. Although related to mental illness, positive mental health is a distinct indicator of mental well-being that is reliably assessed with the MHC-SF.","author":[{"dropping-particle":"","family":"Lamers","given":"Sanne M A","non-dropping-particle":"","parse-names":false,"suffix":""},{"dropping-particle":"","family":"Westerhof","given":"Gerben J.","non-dropping-particle":"","parse-names":false,"suffix":""},{"dropping-particle":"","family":"Bohlmeijer","given":"Ernst T.","non-dropping-particle":"","parse-names":false,"suffix":""},{"dropping-particle":"","family":"Klooster","given":"Peter M.","non-dropping-particle":"Ten","parse-names":false,"suffix":""},{"dropping-particle":"","family":"Keyes","given":"Corey L M","non-dropping-particle":"","parse-names":false,"suffix":""}],"container-title":"Journal of Clinical Psychology","id":"ITEM-1","issue":"1","issued":{"date-parts":[["2011"]]},"page":"99-110","title":"Evaluating the psychometric properties of the mental health Continuum-Short Form (MHC-SF)","type":"article-journal","volume":"67"},"uris":["http://www.mendeley.com/documents/?uuid=075893e8-e306-4c9e-bb8d-df03731eb215"]}],"mendeley":{"formattedCitation":"(Lamers et al., 2011)","plainTextFormattedCitation":"(Lamers et al., 2011)","previouslyFormattedCitation":"(Lamers et al., 2011)"},"properties":{"noteIndex":0},"schema":"https://github.com/citation-style-language/schema/raw/master/csl-citation.json"}</w:instrText>
      </w:r>
      <w:r w:rsidR="00345CF5">
        <w:rPr>
          <w:noProof/>
        </w:rPr>
        <w:fldChar w:fldCharType="separate"/>
      </w:r>
      <w:r w:rsidR="00345CF5" w:rsidRPr="00345CF5">
        <w:rPr>
          <w:noProof/>
        </w:rPr>
        <w:t>(Lamers et al., 2011)</w:t>
      </w:r>
      <w:r w:rsidR="00345CF5">
        <w:rPr>
          <w:noProof/>
        </w:rPr>
        <w:fldChar w:fldCharType="end"/>
      </w:r>
      <w:r>
        <w:t>.</w:t>
      </w:r>
      <w:r w:rsidR="000830FB">
        <w:t xml:space="preserve"> Internal consistency was excellent (</w:t>
      </w:r>
      <w:r w:rsidR="000830FB">
        <w:sym w:font="Symbol" w:char="F061"/>
      </w:r>
      <w:r w:rsidR="000830FB">
        <w:t xml:space="preserve"> = 0.92) in the present study.</w:t>
      </w:r>
    </w:p>
    <w:p w14:paraId="761DD186" w14:textId="0E5C4899" w:rsidR="004768A9" w:rsidRPr="00CA53BC" w:rsidRDefault="004768A9" w:rsidP="004768A9">
      <w:pPr>
        <w:spacing w:line="480" w:lineRule="auto"/>
        <w:ind w:firstLine="720"/>
      </w:pPr>
      <w:r w:rsidRPr="00CA53BC">
        <w:rPr>
          <w:i/>
          <w:iCs/>
        </w:rPr>
        <w:t>Processes of change.</w:t>
      </w:r>
      <w:r>
        <w:t xml:space="preserve"> </w:t>
      </w:r>
      <w:r w:rsidRPr="00CA53BC">
        <w:t>We administered a number of additional measures to assess potential psychological processes of change. To measure psychological inflexibility/experiential avoidance, a central target of ACT interventions, we used the Acceptance and Action Questionnaire-II</w:t>
      </w:r>
      <w:r w:rsidR="00345CF5">
        <w:t xml:space="preserve"> </w:t>
      </w:r>
      <w:r w:rsidR="00345CF5">
        <w:fldChar w:fldCharType="begin" w:fldLock="1"/>
      </w:r>
      <w:r w:rsidR="00345CF5">
        <w:instrText>ADDIN CSL_CITATION {"citationItems":[{"id":"ITEM-1","itemData":{"DOI":"10.1016/j.beth.2011.03.007","ISBN":"0005-7894","ISSN":"00057894","PMID":"22035996","abstract":"The present research describes the development and psychometric evaluation of a second version of the Acceptance and Action Questionnaire (AAQ-II), which assesses the construct referred to as, variously, acceptance, experiential avoidance, and psychological inflexibility. Results from 2,816 participants across six samples indicate the satisfactory structure, reliability, and validity of this measure. For example, the mean alpha coefficient is .84 (.78-.88), and the 3- and 12-month test-retest reliability is .81 and .79, respectively. Results indicate that AAQ-II scores concurrently, longitudinally, and incrementally predict a range of outcomes, from mental health to work absence rates, that are consistent with its underlying theory. The AAQ-II also demonstrates appropriate discriminant validity. The AAQ-II appears to measure the same concept as the AAQ-I (r=.97) but with better psychometric consistency. © 2011.","author":[{"dropping-particle":"","family":"Bond","given":"Frank W.","non-dropping-particle":"","parse-names":false,"suffix":""},{"dropping-particle":"","family":"Hayes","given":"Steven C.","non-dropping-particle":"","parse-names":false,"suffix":""},{"dropping-particle":"","family":"Baer","given":"Ruth A.","non-dropping-particle":"","parse-names":false,"suffix":""},{"dropping-particle":"","family":"Carpenter","given":"Kenneth M.","non-dropping-particle":"","parse-names":false,"suffix":""},{"dropping-particle":"","family":"Guenole","given":"Nigel","non-dropping-particle":"","parse-names":false,"suffix":""},{"dropping-particle":"","family":"Orcutt","given":"Holly K.","non-dropping-particle":"","parse-names":false,"suffix":""},{"dropping-particle":"","family":"Waltz","given":"Tom","non-dropping-particle":"","parse-names":false,"suffix":""},{"dropping-particle":"","family":"Zettle","given":"Robert D.","non-dropping-particle":"","parse-names":false,"suffix":""}],"container-title":"Behavior Therapy","id":"ITEM-1","issued":{"date-parts":[["2011"]]},"page":"676-688","publisher":"Elsevier B.V.","title":"Preliminary psychometric properties of the Acceptance and Action Questionnaire-II: A revised measure of psychological inflexibility and experiential avoidance","type":"article-journal","volume":"42"},"uris":["http://www.mendeley.com/documents/?uuid=c525203b-e6dc-466f-abf6-e13ef29ed472"]}],"mendeley":{"formattedCitation":"(Bond et al., 2011)","manualFormatting":"(AAQ-II; Bond et al., 2011)","plainTextFormattedCitation":"(Bond et al., 2011)","previouslyFormattedCitation":"(Bond et al., 2011)"},"properties":{"noteIndex":0},"schema":"https://github.com/citation-style-language/schema/raw/master/csl-citation.json"}</w:instrText>
      </w:r>
      <w:r w:rsidR="00345CF5">
        <w:fldChar w:fldCharType="separate"/>
      </w:r>
      <w:r w:rsidR="00345CF5" w:rsidRPr="00345CF5">
        <w:rPr>
          <w:noProof/>
        </w:rPr>
        <w:t>(</w:t>
      </w:r>
      <w:r w:rsidR="00345CF5">
        <w:rPr>
          <w:noProof/>
        </w:rPr>
        <w:t xml:space="preserve">AAQ-II; </w:t>
      </w:r>
      <w:r w:rsidR="00345CF5" w:rsidRPr="00345CF5">
        <w:rPr>
          <w:noProof/>
        </w:rPr>
        <w:t>Bond et al., 2011)</w:t>
      </w:r>
      <w:r w:rsidR="00345CF5">
        <w:fldChar w:fldCharType="end"/>
      </w:r>
      <w:r w:rsidRPr="00CA53BC">
        <w:t>. The AAQ-II has demonstrated strong reliability and validity, including with anxiety disorder samples</w:t>
      </w:r>
      <w:r w:rsidR="00345CF5">
        <w:t xml:space="preserve"> </w:t>
      </w:r>
      <w:r w:rsidR="00345CF5">
        <w:fldChar w:fldCharType="begin" w:fldLock="1"/>
      </w:r>
      <w:r w:rsidR="00AE00F0">
        <w:instrText>ADDIN CSL_CITATION {"citationItems":[{"id":"ITEM-1","itemData":{"DOI":"10.1037/a0028200","ISBN":"1939-134X(Electronic),1040-3590(Print)","abstract":"The Acceptance and Action Questionnaire–II (AAQ-II) is a self-report measure designed to assess experiential avoidance as conceptualized in acceptance and commitment therapy (ACT). The current study is the first to evaluate the psychometric properties of the AAQ-II in a large sample of adults (N = 376) with mild to moderate levels of depression and anxiety who participated in a study on the effects of an ACT intervention. The internal construct validity and local measurement precision were investigated by fitting the data to a unidimensional item response theory (IRT) model, and the incremental validity of the AAQ-II beyond mindfulness, as measured by the Five Facet Mindfulness Questionnaire, was assessed. Results of the IRT analyses suggest that the AAQ-II is a unidimensional measure of experiential avoidance and has satisfactory reliability for group comparisons in mild to moderately depressed and anxious populations. Item functioning was found to be independent of gender and slightly dependent on age in this sample. Furthermore, the AAQ-II showed incremental validity beyond 5 mindfulness facets in explaining depression, anxiety, and positive mental health. This study suggests the AAQ-II shows promise as a useful tool for the measurement of experiential avoidance in mild to moderately depressed and anxious populations. (PsycINFO Database Record (c) 2019 APA, all rights reserved)","author":[{"dropping-particle":"","family":"Fledderus","given":"Martine","non-dropping-particle":"","parse-names":false,"suffix":""},{"dropping-particle":"","family":"Oude Voshaar","given":"Martijn A H","non-dropping-particle":"","parse-names":false,"suffix":""},{"dropping-particle":"","family":"Klooster","given":"Peter M","non-dropping-particle":"ten","parse-names":false,"suffix":""},{"dropping-particle":"","family":"Bohlmeijer","given":"Ernst T","non-dropping-particle":"","parse-names":false,"suffix":""}],"container-title":"Psychological Assessment","id":"ITEM-1","issue":"4","issued":{"date-parts":[["2012"]]},"page":"925-936","publisher":"American Psychological Association","publisher-place":"Fledderus, Martine: Faculty of Behavioral Sciences, Department of Psychology, Health &amp; Technology, P.O. Box 217, Enschede, Netherlands, 7500 AE, m.fledderus@utwente.nl","title":"Further evaluation of the psychometric properties of the Acceptance and Action Questionnaire–II.","type":"article","volume":"24"},"uris":["http://www.mendeley.com/documents/?uuid=7238bc1d-ad01-46a7-b9fb-24104d83f83e"]}],"mendeley":{"formattedCitation":"(Fledderus et al., 2012)","plainTextFormattedCitation":"(Fledderus et al., 2012)","previouslyFormattedCitation":"(Fledderus et al., 2012)"},"properties":{"noteIndex":0},"schema":"https://github.com/citation-style-language/schema/raw/master/csl-citation.json"}</w:instrText>
      </w:r>
      <w:r w:rsidR="00345CF5">
        <w:fldChar w:fldCharType="separate"/>
      </w:r>
      <w:r w:rsidR="00AE00F0" w:rsidRPr="00AE00F0">
        <w:rPr>
          <w:noProof/>
        </w:rPr>
        <w:t>(Fledderus et al., 2012)</w:t>
      </w:r>
      <w:r w:rsidR="00345CF5">
        <w:fldChar w:fldCharType="end"/>
      </w:r>
      <w:r>
        <w:t>.</w:t>
      </w:r>
      <w:r w:rsidR="000830FB">
        <w:t xml:space="preserve"> Internal consistency in this sample was good (</w:t>
      </w:r>
      <w:r w:rsidR="000830FB">
        <w:sym w:font="Symbol" w:char="F061"/>
      </w:r>
      <w:r w:rsidR="000830FB">
        <w:t xml:space="preserve"> = 0.84).</w:t>
      </w:r>
      <w:r w:rsidRPr="00CA53BC">
        <w:t xml:space="preserve"> </w:t>
      </w:r>
      <w:r w:rsidR="00D06BE6">
        <w:t>A</w:t>
      </w:r>
      <w:r w:rsidRPr="00CA53BC">
        <w:t>n</w:t>
      </w:r>
      <w:r w:rsidR="00D06BE6">
        <w:t>other</w:t>
      </w:r>
      <w:r w:rsidRPr="00CA53BC">
        <w:t xml:space="preserve"> important aim of ACT is to reduce cognitive fusion, or rigid attachment to thoughts and feelings as “true” or believable. Thus, we administered the Believability of Anxious </w:t>
      </w:r>
      <w:r w:rsidR="00345CF5">
        <w:t xml:space="preserve">Feelings and </w:t>
      </w:r>
      <w:r w:rsidRPr="00CA53BC">
        <w:t xml:space="preserve">Thoughts Questionnaire </w:t>
      </w:r>
      <w:r w:rsidR="00345CF5">
        <w:fldChar w:fldCharType="begin" w:fldLock="1"/>
      </w:r>
      <w:r w:rsidR="00905F95">
        <w:instrText>ADDIN CSL_CITATION {"citationItems":[{"id":"ITEM-1","itemData":{"DOI":"10.1037/a0027782","ISBN":"1939-134X","ISSN":"1939-134X","PMID":"22486595","abstract":"Cognitive fusion--or the tendency to buy into the literal meaning of thoughts, feelings, and bodily sensations--plays an important role in the etiology and maintenance of anxiety disorders and figures prominently in third-generation behavior therapies such as acceptance and commitment therapy (ACT). Nonetheless, there is a lack of validated self-report measures of cognitive fusion/defusion, particularly in the area of anxiety disorders. We attempted to fill this gap with the development and validation of a self-report cognitive fusion measure, the Believability of Anxious Feelings and Thoughts Questionnaire (BAFT), in both a healthy undergraduate sample (N = 432) and highly anxious community sample (N = 503) undergoing a 12-week online ACT intervention. Results suggested a hierarchical factor structure of the BAFT with three lower order factors and one hierarchical factor and excellent internal consistency for the total BAFT score (i.e., αs = .90 and .91 for the undergraduate and highly anxious samples, respectively) and for its factors. Additionally, the BAFT and all of its factors consistently showed strong construct validity with other relevant process and outcome measures in both samples, strong 12-week test-retest reliability (r = .77) in our highly anxious waitlist control subsample and responsiveness to treatment in our highly anxious intervention subsample. These findings suggest that the BAFT is a reliable and valid measure of cognitive fusion in both healthy and clinical populations.","author":[{"dropping-particle":"","family":"Herzberg","given":"Kristin N","non-dropping-particle":"","parse-names":false,"suffix":""},{"dropping-particle":"","family":"Sheppard","given":"Sean C","non-dropping-particle":"","parse-names":false,"suffix":""},{"dropping-particle":"","family":"Forsyth","given":"John P","non-dropping-particle":"","parse-names":false,"suffix":""},{"dropping-particle":"","family":"Credé","given":"Marcus","non-dropping-particle":"","parse-names":false,"suffix":""},{"dropping-particle":"","family":"Earleywine","given":"Mitch","non-dropping-particle":"","parse-names":false,"suffix":""},{"dropping-particle":"","family":"Eifert","given":"Georg H","non-dropping-particle":"","parse-names":false,"suffix":""}],"container-title":"Psychological assessment","id":"ITEM-1","issue":"4","issued":{"date-parts":[["2012"]]},"page":"877-91","title":"The Believability of Anxious Feelings and Thoughts Questionnaire (BAFT): a psychometric evaluation of cognitive fusion in a nonclinical and highly anxious community sample.","type":"article-journal","volume":"24"},"uris":["http://www.mendeley.com/documents/?uuid=2a83c5fc-aa93-423c-a6b0-43593d413451"]}],"mendeley":{"formattedCitation":"(Herzberg et al., 2012)","manualFormatting":"(BAFT; Herzberg et al., 2012)","plainTextFormattedCitation":"(Herzberg et al., 2012)","previouslyFormattedCitation":"(Herzberg et al., 2012)"},"properties":{"noteIndex":0},"schema":"https://github.com/citation-style-language/schema/raw/master/csl-citation.json"}</w:instrText>
      </w:r>
      <w:r w:rsidR="00345CF5">
        <w:fldChar w:fldCharType="separate"/>
      </w:r>
      <w:r w:rsidR="00345CF5" w:rsidRPr="00345CF5">
        <w:rPr>
          <w:noProof/>
        </w:rPr>
        <w:t>(</w:t>
      </w:r>
      <w:r w:rsidR="00345CF5">
        <w:rPr>
          <w:noProof/>
        </w:rPr>
        <w:t xml:space="preserve">BAFT; </w:t>
      </w:r>
      <w:r w:rsidR="00345CF5" w:rsidRPr="00345CF5">
        <w:rPr>
          <w:noProof/>
        </w:rPr>
        <w:t>Herzberg et al., 2012)</w:t>
      </w:r>
      <w:r w:rsidR="00345CF5">
        <w:fldChar w:fldCharType="end"/>
      </w:r>
      <w:r w:rsidRPr="00CA53BC">
        <w:t>, a 16-item measure of anxiety-related cognitive fusion which has shown reliability and validity in both nonclinical and clinically</w:t>
      </w:r>
      <w:r>
        <w:t>-</w:t>
      </w:r>
      <w:r w:rsidRPr="00CA53BC">
        <w:t>anxious samples</w:t>
      </w:r>
      <w:r w:rsidR="00905F95">
        <w:t xml:space="preserve"> </w:t>
      </w:r>
      <w:r w:rsidR="00905F95">
        <w:fldChar w:fldCharType="begin" w:fldLock="1"/>
      </w:r>
      <w:r w:rsidR="00905F95">
        <w:instrText>ADDIN CSL_CITATION {"citationItems":[{"id":"ITEM-1","itemData":{"DOI":"10.1037/a0027782","ISBN":"1939-134X","ISSN":"1939-134X","PMID":"22486595","abstract":"Cognitive fusion--or the tendency to buy into the literal meaning of thoughts, feelings, and bodily sensations--plays an important role in the etiology and maintenance of anxiety disorders and figures prominently in third-generation behavior therapies such as acceptance and commitment therapy (ACT). Nonetheless, there is a lack of validated self-report measures of cognitive fusion/defusion, particularly in the area of anxiety disorders. We attempted to fill this gap with the development and validation of a self-report cognitive fusion measure, the Believability of Anxious Feelings and Thoughts Questionnaire (BAFT), in both a healthy undergraduate sample (N = 432) and highly anxious community sample (N = 503) undergoing a 12-week online ACT intervention. Results suggested a hierarchical factor structure of the BAFT with three lower order factors and one hierarchical factor and excellent internal consistency for the total BAFT score (i.e., αs = .90 and .91 for the undergraduate and highly anxious samples, respectively) and for its factors. Additionally, the BAFT and all of its factors consistently showed strong construct validity with other relevant process and outcome measures in both samples, strong 12-week test-retest reliability (r = .77) in our highly anxious waitlist control subsample and responsiveness to treatment in our highly anxious intervention subsample. These findings suggest that the BAFT is a reliable and valid measure of cognitive fusion in both healthy and clinical populations.","author":[{"dropping-particle":"","family":"Herzberg","given":"Kristin N","non-dropping-particle":"","parse-names":false,"suffix":""},{"dropping-particle":"","family":"Sheppard","given":"Sean C","non-dropping-particle":"","parse-names":false,"suffix":""},{"dropping-particle":"","family":"Forsyth","given":"John P","non-dropping-particle":"","parse-names":false,"suffix":""},{"dropping-particle":"","family":"Credé","given":"Marcus","non-dropping-particle":"","parse-names":false,"suffix":""},{"dropping-particle":"","family":"Earleywine","given":"Mitch","non-dropping-particle":"","parse-names":false,"suffix":""},{"dropping-particle":"","family":"Eifert","given":"Georg H","non-dropping-particle":"","parse-names":false,"suffix":""}],"container-title":"Psychological assessment","id":"ITEM-1","issue":"4","issued":{"date-parts":[["2012"]]},"page":"877-91","title":"The Believability of Anxious Feelings and Thoughts Questionnaire (BAFT): a psychometric evaluation of cognitive fusion in a nonclinical and highly anxious community sample.","type":"article-journal","volume":"24"},"uris":["http://www.mendeley.com/documents/?uuid=2a83c5fc-aa93-423c-a6b0-43593d413451"]}],"mendeley":{"formattedCitation":"(Herzberg et al., 2012)","plainTextFormattedCitation":"(Herzberg et al., 2012)","previouslyFormattedCitation":"(Herzberg et al., 2012)"},"properties":{"noteIndex":0},"schema":"https://github.com/citation-style-language/schema/raw/master/csl-citation.json"}</w:instrText>
      </w:r>
      <w:r w:rsidR="00905F95">
        <w:fldChar w:fldCharType="separate"/>
      </w:r>
      <w:r w:rsidR="00905F95" w:rsidRPr="00905F95">
        <w:rPr>
          <w:noProof/>
        </w:rPr>
        <w:t>(Herzberg et al., 2012)</w:t>
      </w:r>
      <w:r w:rsidR="00905F95">
        <w:fldChar w:fldCharType="end"/>
      </w:r>
      <w:r w:rsidR="00905F95">
        <w:t>.</w:t>
      </w:r>
      <w:r>
        <w:t xml:space="preserve"> </w:t>
      </w:r>
      <w:r w:rsidR="000830FB">
        <w:t>Internal consistency was good (</w:t>
      </w:r>
      <w:r w:rsidR="000830FB">
        <w:sym w:font="Symbol" w:char="F061"/>
      </w:r>
      <w:r w:rsidR="000830FB">
        <w:t xml:space="preserve"> = 0.88)</w:t>
      </w:r>
      <w:r w:rsidR="00E10603">
        <w:t>.</w:t>
      </w:r>
      <w:r w:rsidR="000830FB">
        <w:t xml:space="preserve"> </w:t>
      </w:r>
      <w:r w:rsidR="000459E0">
        <w:t xml:space="preserve">We additionally assessed mindfulness, another core process in ACT, </w:t>
      </w:r>
      <w:r w:rsidR="00BF54D8">
        <w:t>using</w:t>
      </w:r>
      <w:r w:rsidR="000459E0">
        <w:t xml:space="preserve"> the Mindful Attention Awareness Scale </w:t>
      </w:r>
      <w:r w:rsidR="000459E0">
        <w:fldChar w:fldCharType="begin" w:fldLock="1"/>
      </w:r>
      <w:r w:rsidR="000459E0">
        <w:instrText>ADDIN CSL_CITATION {"citationItems":[{"id":"ITEM-1","itemData":{"DOI":"10.1037/0022-3514.84.4.822","ISBN":"0022351419391","ISSN":"0022-3514","PMID":"12703651","abstract":"Mindfulness is an attribute of consciousness long believed to promote well-being. This research provides a theoretical and empirical examination of the role of mindfulness in psychological well-being. The development and psychometric properties of the dispositional Mindful Attention Awareness Scale (MAAS) are described. Correlational, quasi-experimental, and laboratory studies then show that the MAAS measures a unique quality of consciousness that is related to a variety of well-being constructs, that differentiates mindfulness practitioners from others, and that is associated with enhanced self-awareness. An experience-sampling study shows that both dispositional and state mindfulness predict self-regulated behavior and positive emotional states. Finally, a clinical intervention study with cancer patients demonstrates that increases in mindfulness over time relate to declines in mood disturbance and stress.","author":[{"dropping-particle":"","family":"Brown","given":"Kirk Warren","non-dropping-particle":"","parse-names":false,"suffix":""},{"dropping-particle":"","family":"Ryan","given":"Richard M","non-dropping-particle":"","parse-names":false,"suffix":""}],"container-title":"Journal of Personality and Social Psychology","id":"ITEM-1","issued":{"date-parts":[["2003"]]},"page":"822-848","title":"The benefits of being present: Mindfulness and its role in psychological well-being","type":"article-journal","volume":"84"},"uris":["http://www.mendeley.com/documents/?uuid=56933b65-165a-4d98-9cf5-1701ee5f260d"]}],"mendeley":{"formattedCitation":"(K. W. Brown &amp; Ryan, 2003)","plainTextFormattedCitation":"(K. W. Brown &amp; Ryan, 2003)","previouslyFormattedCitation":"(K. W. Brown &amp; Ryan, 2003)"},"properties":{"noteIndex":0},"schema":"https://github.com/citation-style-language/schema/raw/master/csl-citation.json"}</w:instrText>
      </w:r>
      <w:r w:rsidR="000459E0">
        <w:fldChar w:fldCharType="separate"/>
      </w:r>
      <w:r w:rsidR="000459E0" w:rsidRPr="000459E0">
        <w:rPr>
          <w:noProof/>
        </w:rPr>
        <w:t>(K. W. Brown &amp; Ryan, 2003)</w:t>
      </w:r>
      <w:r w:rsidR="000459E0">
        <w:fldChar w:fldCharType="end"/>
      </w:r>
      <w:r w:rsidR="000459E0">
        <w:t>. The MAAS is a 15-item measure of mindful attention which has shown reliability and validity</w:t>
      </w:r>
      <w:r w:rsidR="00373BA5">
        <w:t xml:space="preserve">, </w:t>
      </w:r>
      <w:r w:rsidR="000459E0">
        <w:t>and internal consistency in this trial was good (</w:t>
      </w:r>
      <w:r w:rsidR="000459E0">
        <w:sym w:font="Symbol" w:char="F061"/>
      </w:r>
      <w:r w:rsidR="000459E0">
        <w:t xml:space="preserve"> = 0.84). </w:t>
      </w:r>
      <w:r w:rsidRPr="00CA53BC">
        <w:t xml:space="preserve">To assess progress towards one’s personal values, </w:t>
      </w:r>
      <w:r w:rsidR="00D06BE6">
        <w:t>also targeted</w:t>
      </w:r>
      <w:r w:rsidRPr="00CA53BC">
        <w:t xml:space="preserve"> in ACT, we administered the Valuing Questionnaire</w:t>
      </w:r>
      <w:r w:rsidRPr="00CA53BC">
        <w:softHyphen/>
        <w:t>–Progress subscale</w:t>
      </w:r>
      <w:r>
        <w:t xml:space="preserve"> </w:t>
      </w:r>
      <w:r w:rsidR="00905F95">
        <w:fldChar w:fldCharType="begin" w:fldLock="1"/>
      </w:r>
      <w:r w:rsidR="00AE00F0">
        <w:instrText>ADDIN CSL_CITATION {"citationItems":[{"id":"ITEM-1","itemData":{"DOI":"10.1016/j.jcbs.2014.06.001","ISSN":"22121447","abstract":"Acceptance and Commitment Therapy (ACT) aims to facilitate valued living; however, there are few well-validated questionnaires to assess this. Valuing Questionnaire (VQ) items were generated from ACT texts and rated as representative and face-valid by ACT authors. Exploratory and confirmatory factor analyses supported a 2-factor solution (Factor 1=Progress (in valued living); Factor 2=Obstruction (to valued living)) in undergraduate university ( N=630) and clinical adult ( N=285) samples. Concurrent validity was measured with the Satisfaction With Life Scale (SWLS), Ryff's Psychological Scales of Wellbeing (PSWB), the Valued Living Questionnaire (VLQ), the Acceptance and Action Questionnaire (AAQ-II), the Mindfulness Attention Awareness Scale (MAAS), the Positive and Negative Affect Scales (PANAS) and the Depression Anxiety Stress Scales (DASS). The pattern of relationships with validation measures was predominantly as expected. The VQ should provide ACT researchers and clinicians a convenient, reliable, and valid alternative to symptom measures consistent with ACT theory and useful for evaluating ACT interventions. ?? 2014 Association for Contextual Behavioral Science.","author":[{"dropping-particle":"","family":"Smout","given":"Matthew","non-dropping-particle":"","parse-names":false,"suffix":""},{"dropping-particle":"","family":"Davies","given":"Matthew","non-dropping-particle":"","parse-names":false,"suffix":""},{"dropping-particle":"","family":"Burns","given":"Nicholas","non-dropping-particle":"","parse-names":false,"suffix":""},{"dropping-particle":"","family":"Christie","given":"Alison","non-dropping-particle":"","parse-names":false,"suffix":""}],"container-title":"Journal of Contextual Behavioral Science","id":"ITEM-1","issued":{"date-parts":[["2014"]]},"page":"164-172","publisher":"Elsevier","title":"Development of the Valuing Questionnaire (VQ)","type":"article-journal","volume":"3"},"uris":["http://www.mendeley.com/documents/?uuid=e1b5ee18-73fa-4d74-8243-cffbdb1ded52"]}],"mendeley":{"formattedCitation":"(Smout et al., 2014)","manualFormatting":"(VQ; Smout, Davies, Burns, &amp; Christie, 2014)","plainTextFormattedCitation":"(Smout et al., 2014)","previouslyFormattedCitation":"(Smout et al., 2014)"},"properties":{"noteIndex":0},"schema":"https://github.com/citation-style-language/schema/raw/master/csl-citation.json"}</w:instrText>
      </w:r>
      <w:r w:rsidR="00905F95">
        <w:fldChar w:fldCharType="separate"/>
      </w:r>
      <w:r w:rsidR="00905F95" w:rsidRPr="00905F95">
        <w:rPr>
          <w:noProof/>
        </w:rPr>
        <w:t>(</w:t>
      </w:r>
      <w:r w:rsidR="00905F95">
        <w:rPr>
          <w:noProof/>
        </w:rPr>
        <w:t xml:space="preserve">VQ; </w:t>
      </w:r>
      <w:r w:rsidR="00905F95" w:rsidRPr="00905F95">
        <w:rPr>
          <w:noProof/>
        </w:rPr>
        <w:t>Smout, Davies, Burns, &amp; Christie, 2014)</w:t>
      </w:r>
      <w:r w:rsidR="00905F95">
        <w:fldChar w:fldCharType="end"/>
      </w:r>
      <w:r w:rsidRPr="00CA53BC">
        <w:t>, which has demonstrated reliability and validity</w:t>
      </w:r>
      <w:r w:rsidR="00373BA5">
        <w:t xml:space="preserve">. </w:t>
      </w:r>
      <w:r w:rsidR="000830FB">
        <w:t>In this study, reliability was good (</w:t>
      </w:r>
      <w:r w:rsidR="000830FB">
        <w:sym w:font="Symbol" w:char="F061"/>
      </w:r>
      <w:r w:rsidR="000830FB">
        <w:t xml:space="preserve"> = 0.85).</w:t>
      </w:r>
    </w:p>
    <w:p w14:paraId="70FBF6CA" w14:textId="7C4EC553" w:rsidR="00A15EBE" w:rsidRDefault="004768A9" w:rsidP="00BE542F">
      <w:pPr>
        <w:spacing w:line="480" w:lineRule="auto"/>
        <w:ind w:firstLine="720"/>
      </w:pPr>
      <w:r w:rsidRPr="00CA53BC">
        <w:rPr>
          <w:i/>
          <w:iCs/>
        </w:rPr>
        <w:lastRenderedPageBreak/>
        <w:t>Treatment expectancy and satisfaction.</w:t>
      </w:r>
      <w:r>
        <w:t xml:space="preserve"> </w:t>
      </w:r>
      <w:r w:rsidRPr="00CA53BC">
        <w:t>To assess perceived credibility</w:t>
      </w:r>
      <w:r>
        <w:t>/</w:t>
      </w:r>
      <w:r w:rsidRPr="00CA53BC">
        <w:t>expectancy of our ACT group intervention for worry, we administered the 6-item Credibility/Expectancy Questionnaire</w:t>
      </w:r>
      <w:r w:rsidR="00076EA4">
        <w:t xml:space="preserve"> </w:t>
      </w:r>
      <w:r w:rsidR="00076EA4">
        <w:fldChar w:fldCharType="begin" w:fldLock="1"/>
      </w:r>
      <w:r w:rsidR="00076EA4">
        <w:instrText>ADDIN CSL_CITATION {"citationItems":[{"id":"ITEM-1","itemData":{"DOI":"10.1016/S0005-7916(00)00012-4","ISBN":"6138344944","ISSN":"00057916","PMID":"11132119","abstract":"The present research evaluated the psychometric properties of the credibility/expectancy questionnaire, a quick and easy-to-administer scale for measuring treatment expectancy and rationale credibility for use in clinical outcome studies. The results suggested that this questionnaire derives the two predicted factors (cognitively based credibility and relatively more affectively based expectancy) and that these factors are stable across different populations. Furthermore, the questionnaire demonstrated high internal consistency within each factor and good test-retest reliability. The expectancy factor predicted outcome on some measures, whereas the credibility factor was unrelated to outcome. The questionnaire is appended to the paper, yet the authors stress care when utilizing the scale. During the administration of the questionnaire, the participant sees two sections - one related to thinking and one related to feeling. However, the researcher needs to be aware that the 2 factors derived are not grouped into those questions. Instead credibility was found to be derived from the first three think questions and expectancy was derived from the fourth think question and the two feel questions. (C) 2000 Elsevier Science Ltd.","author":[{"dropping-particle":"","family":"Devilly","given":"Grant J.","non-dropping-particle":"","parse-names":false,"suffix":""},{"dropping-particle":"","family":"Borkovec","given":"Thomas D.","non-dropping-particle":"","parse-names":false,"suffix":""}],"container-title":"Journal of Behavior Therapy and Experimental Psychiatry","id":"ITEM-1","issue":"2","issued":{"date-parts":[["2000"]]},"page":"73-86","title":"Psychometric properties of the credibility/expectancy questionnaire","type":"article-journal","volume":"31"},"uris":["http://www.mendeley.com/documents/?uuid=232d539c-c84a-496f-8277-4dacc44f759e"]}],"mendeley":{"formattedCitation":"(Devilly &amp; Borkovec, 2000)","manualFormatting":"(CEQ; Devilly &amp; Borkovec, 2000)","plainTextFormattedCitation":"(Devilly &amp; Borkovec, 2000)","previouslyFormattedCitation":"(Devilly &amp; Borkovec, 2000)"},"properties":{"noteIndex":0},"schema":"https://github.com/citation-style-language/schema/raw/master/csl-citation.json"}</w:instrText>
      </w:r>
      <w:r w:rsidR="00076EA4">
        <w:fldChar w:fldCharType="separate"/>
      </w:r>
      <w:r w:rsidR="00076EA4" w:rsidRPr="00076EA4">
        <w:rPr>
          <w:noProof/>
        </w:rPr>
        <w:t>(</w:t>
      </w:r>
      <w:r w:rsidR="00076EA4">
        <w:rPr>
          <w:noProof/>
        </w:rPr>
        <w:t xml:space="preserve">CEQ; </w:t>
      </w:r>
      <w:r w:rsidR="00076EA4" w:rsidRPr="00076EA4">
        <w:rPr>
          <w:noProof/>
        </w:rPr>
        <w:t>Devilly &amp; Borkovec, 2000)</w:t>
      </w:r>
      <w:r w:rsidR="00076EA4">
        <w:fldChar w:fldCharType="end"/>
      </w:r>
      <w:r>
        <w:t xml:space="preserve"> </w:t>
      </w:r>
      <w:r w:rsidRPr="00CA53BC">
        <w:t>after the first session. The CEQ has shown reliability and validity, and the construct of expectancy has additionally been associated with improved clinical outcomes</w:t>
      </w:r>
      <w:r w:rsidR="00076EA4">
        <w:t xml:space="preserve"> </w:t>
      </w:r>
      <w:r w:rsidR="00076EA4">
        <w:fldChar w:fldCharType="begin" w:fldLock="1"/>
      </w:r>
      <w:r w:rsidR="001D3005">
        <w:instrText>ADDIN CSL_CITATION {"citationItems":[{"id":"ITEM-1","itemData":{"ISSN":"0749-8047","abstract":"Introduction Patients' initial beliefs about the success of a given pain treatment are shown to affect final treatment outcome. The Credibility/Expectancy Questionnaire (CEQ) has recently been developed as measure of treatment credibility and expectancy. Objective The objectives of this study were (1) to investigate the factor structure of the CEQ in a sample of chronic low back pain (CLBP) patients by means of a confirmatory factor analysis, (2) to examine the association between treatment credibility and expectancy and patient characteristics, and (3) to assess whether treatment expectancy and credibility are associated with the outcome of rehabilitation treatment. Methods CLBP patients (n=167) were randomized to either active physical therapy (n=51), cognitive-behavioral therapy (n=57), or a combination therapy (n=59), and completed the CEQ after a careful explanation of the treatment rationale. Results Confirmatory factor analysis supported the 2-factor structure (credibility/expectancy) of the CEQ. Lower credibility was associated with higher pain-related fear and lower internal control of pain, and lower expectancy with higher levels of pain-related fear and no radiating pain. Multiple linear regression analyses revealed that after controlling for age, sex, treatment center, pain-intensity at baseline, duration of disability, and irrespective of the treatment offered, expectancy was significantly associated with disability and satisfaction. Credibility was significantly associated with patient-specific symptoms and satisfaction. For global perceived effect, treatment expectancy was predictive in active physical therapy only, and treatment credibility was a significant predictor in combination therapy only. Discussion Although the associations found were low to modest, these results underscore the importance of expectancy and credibility for the outcome of different active interventions for CLBP and might contribute to the development of more effective treatments.","author":[{"dropping-particle":"","family":"Smeets","given":"Rob J E M","non-dropping-particle":"","parse-names":false,"suffix":""},{"dropping-particle":"","family":"Beelen","given":"Saskia","non-dropping-particle":"","parse-names":false,"suffix":""},{"dropping-particle":"","family":"Goossens","given":"Mariëlle E J B","non-dropping-particle":"","parse-names":false,"suffix":""},{"dropping-particle":"","family":"Schouten","given":"Erik G W","non-dropping-particle":"","parse-names":false,"suffix":""},{"dropping-particle":"","family":"Knottnerus","given":"J André","non-dropping-particle":"","parse-names":false,"suffix":""},{"dropping-particle":"","family":"Vlaeyen","given":"Johan W S","non-dropping-particle":"","parse-names":false,"suffix":""}],"container-title":"The Clinical Journal of Pain","id":"ITEM-1","issued":{"date-parts":[["2008"]]},"page":"305-315","title":"Treatment expectancy and credibility are associated with the outcome of both physical and cognitive-behavioral treatment in chronic low back pain","type":"article-journal","volume":"24"},"uris":["http://www.mendeley.com/documents/?uuid=a10ff007-427e-4d78-867e-9ff5866a68e8"]}],"mendeley":{"formattedCitation":"(Smeets et al., 2008)","plainTextFormattedCitation":"(Smeets et al., 2008)","previouslyFormattedCitation":"(Smeets et al., 2008)"},"properties":{"noteIndex":0},"schema":"https://github.com/citation-style-language/schema/raw/master/csl-citation.json"}</w:instrText>
      </w:r>
      <w:r w:rsidR="00076EA4">
        <w:fldChar w:fldCharType="separate"/>
      </w:r>
      <w:r w:rsidR="00076EA4" w:rsidRPr="00076EA4">
        <w:rPr>
          <w:noProof/>
        </w:rPr>
        <w:t>(Smeets et al., 2008)</w:t>
      </w:r>
      <w:r w:rsidR="00076EA4">
        <w:fldChar w:fldCharType="end"/>
      </w:r>
      <w:r w:rsidR="00076EA4">
        <w:t>.</w:t>
      </w:r>
      <w:r w:rsidRPr="00CA53BC">
        <w:t xml:space="preserve"> </w:t>
      </w:r>
      <w:r w:rsidR="00A15EBE">
        <w:t xml:space="preserve">The CEQ is typically standardized and used for comparisons or to control for the effects of treatment credibility. However, in this study it was used descriptively to assess </w:t>
      </w:r>
      <w:r w:rsidR="00EC5701">
        <w:t>perceptions of treatment credibility</w:t>
      </w:r>
      <w:r w:rsidR="00A15EBE">
        <w:t xml:space="preserve">. Scores on item 5 were transformed from a 1-9 scale to a 0-100% scale in order to calculate an average expectancy. Reliability of both CEQ subscales was acceptable (Credibility </w:t>
      </w:r>
      <w:r w:rsidR="00A15EBE">
        <w:sym w:font="Symbol" w:char="F061"/>
      </w:r>
      <w:r w:rsidR="00A15EBE">
        <w:t xml:space="preserve"> = 0.73; Expectancy </w:t>
      </w:r>
      <w:r w:rsidR="00A15EBE">
        <w:sym w:font="Symbol" w:char="F061"/>
      </w:r>
      <w:r w:rsidR="00A15EBE">
        <w:t xml:space="preserve"> = 0.71).</w:t>
      </w:r>
    </w:p>
    <w:p w14:paraId="0D379FFE" w14:textId="1EC361E2" w:rsidR="004768A9" w:rsidRPr="00CA53BC" w:rsidRDefault="004768A9" w:rsidP="004768A9">
      <w:pPr>
        <w:spacing w:line="480" w:lineRule="auto"/>
        <w:ind w:firstLine="720"/>
      </w:pPr>
      <w:r w:rsidRPr="00CA53BC">
        <w:t xml:space="preserve">At the end of treatment, we assessed satisfaction with the intervention using </w:t>
      </w:r>
      <w:r w:rsidR="00373BA5">
        <w:t xml:space="preserve">an adapted, 7-item version of </w:t>
      </w:r>
      <w:r w:rsidRPr="00CA53BC">
        <w:t>the Treatment Evaluation Inventory</w:t>
      </w:r>
      <w:r w:rsidRPr="00CA53BC">
        <w:softHyphen/>
        <w:t>–Short Form</w:t>
      </w:r>
      <w:r>
        <w:t xml:space="preserve"> </w:t>
      </w:r>
      <w:r w:rsidR="001D3005">
        <w:fldChar w:fldCharType="begin" w:fldLock="1"/>
      </w:r>
      <w:r w:rsidR="00AE00F0">
        <w:instrText>ADDIN CSL_CITATION {"citationItems":[{"id":"ITEM-1","itemData":{"author":[{"dropping-particle":"","family":"Kelley","given":"M. L.","non-dropping-particle":"","parse-names":false,"suffix":""},{"dropping-particle":"","family":"Heffer","given":"R. W.","non-dropping-particle":"","parse-names":false,"suffix":""},{"dropping-particle":"","family":"Gresham","given":"F. M.","non-dropping-particle":"","parse-names":false,"suffix":""},{"dropping-particle":"","family":"Elliott","given":"S. N.","non-dropping-particle":"","parse-names":false,"suffix":""}],"container-title":"Journal of Psychopathology and Behavioral Assessment","id":"ITEM-1","issued":{"date-parts":[["1989"]]},"page":"235-247","title":"Development of a modified treatment evaluation inventory","type":"article-journal","volume":"11"},"uris":["http://www.mendeley.com/documents/?uuid=176867c6-8395-44e9-9861-c4ea8463c9c0"]}],"mendeley":{"formattedCitation":"(Kelley et al., 1989)","plainTextFormattedCitation":"(Kelley et al., 1989)","previouslyFormattedCitation":"(Kelley et al., 1989)"},"properties":{"noteIndex":0},"schema":"https://github.com/citation-style-language/schema/raw/master/csl-citation.json"}</w:instrText>
      </w:r>
      <w:r w:rsidR="001D3005">
        <w:fldChar w:fldCharType="separate"/>
      </w:r>
      <w:r w:rsidR="00AE00F0" w:rsidRPr="00AE00F0">
        <w:rPr>
          <w:noProof/>
        </w:rPr>
        <w:t>(Kelley et al., 1989)</w:t>
      </w:r>
      <w:r w:rsidR="001D3005">
        <w:fldChar w:fldCharType="end"/>
      </w:r>
      <w:r w:rsidR="00373BA5">
        <w:t xml:space="preserve">. This version has been used in previous studies </w:t>
      </w:r>
      <w:r w:rsidR="00373BA5">
        <w:fldChar w:fldCharType="begin" w:fldLock="1"/>
      </w:r>
      <w:r w:rsidR="00081461">
        <w:instrText>ADDIN CSL_CITATION {"citationItems":[{"id":"ITEM-1","itemData":{"author":[{"dropping-particle":"","family":"Twohig","given":"Michael P","non-dropping-particle":"","parse-names":false,"suffix":""},{"dropping-particle":"","family":"Abramowitz","given":"Jonathan S","non-dropping-particle":"","parse-names":false,"suffix":""},{"dropping-particle":"","family":"Smith","given":"Brooke M","non-dropping-particle":"","parse-names":false,"suffix":""},{"dropping-particle":"","family":"Fabricant","given":"Laure E","non-dropping-particle":"","parse-names":false,"suffix":""},{"dropping-particle":"","family":"Jacoby","given":"Ryan J","non-dropping-particle":"","parse-names":false,"suffix":""},{"dropping-particle":"","family":"Morrison","given":"Kate L.","non-dropping-particle":"","parse-names":false,"suffix":""},{"dropping-particle":"","family":"Bluett","given":"Ellen J.","non-dropping-particle":"","parse-names":false,"suffix":""},{"dropping-particle":"","family":"Reuman","given":"Lillian","non-dropping-particle":"","parse-names":false,"suffix":""},{"dropping-particle":"","family":"Blakey","given":"Shannon M","non-dropping-particle":"","parse-names":false,"suffix":""},{"dropping-particle":"","family":"Ledermann","given":"Thomas","non-dropping-particle":"","parse-names":false,"suffix":""}],"container-title":"Behaviour Research and Therapy","id":"ITEM-1","issued":{"date-parts":[["2018"]]},"page":"1=9","title":"Adding acceptance and commitment therapy to exposure and response prevention for obsessive-compulsive disorder: A randomized controlled trial","type":"article-journal","volume":"108"},"uris":["http://www.mendeley.com/documents/?uuid=2ae522bf-49ec-44d7-b4f2-e004654e959b"]}],"mendeley":{"formattedCitation":"(Twohig et al., 2018)","plainTextFormattedCitation":"(Twohig et al., 2018)","previouslyFormattedCitation":"(Twohig et al., 2018)"},"properties":{"noteIndex":0},"schema":"https://github.com/citation-style-language/schema/raw/master/csl-citation.json"}</w:instrText>
      </w:r>
      <w:r w:rsidR="00373BA5">
        <w:fldChar w:fldCharType="separate"/>
      </w:r>
      <w:r w:rsidR="00373BA5" w:rsidRPr="00373BA5">
        <w:rPr>
          <w:noProof/>
        </w:rPr>
        <w:t>(Twohig et al., 2018)</w:t>
      </w:r>
      <w:r w:rsidR="00373BA5">
        <w:fldChar w:fldCharType="end"/>
      </w:r>
      <w:r w:rsidR="00373BA5">
        <w:t xml:space="preserve">, </w:t>
      </w:r>
      <w:r w:rsidR="00EC5701">
        <w:t xml:space="preserve">and </w:t>
      </w:r>
      <w:r w:rsidR="00373BA5">
        <w:t xml:space="preserve">scores over 21 indicate a treatment is more acceptable than not. </w:t>
      </w:r>
      <w:r w:rsidR="00E22933">
        <w:t>Internal consistency was marginal (</w:t>
      </w:r>
      <w:r w:rsidR="00E22933">
        <w:sym w:font="Symbol" w:char="F061"/>
      </w:r>
      <w:r w:rsidR="00E22933">
        <w:t xml:space="preserve"> = 0.69)</w:t>
      </w:r>
      <w:r w:rsidR="000830FB">
        <w:t>.</w:t>
      </w:r>
      <w:r w:rsidRPr="00CA53BC">
        <w:t xml:space="preserve"> As our intervention was </w:t>
      </w:r>
      <w:r>
        <w:t>a previously untested</w:t>
      </w:r>
      <w:r w:rsidRPr="00CA53BC">
        <w:t xml:space="preserve"> design, we developed a series of novel satisfaction questions </w:t>
      </w:r>
      <w:r w:rsidR="00EC5701">
        <w:t>administered at posttreatment</w:t>
      </w:r>
      <w:r w:rsidRPr="00CA53BC">
        <w:t xml:space="preserve">. These included items such as “Overall, I found the group helpful,” and “Overall, I found the mobile app helpful,” and were rated on a five-point scale from 1 (“strongly </w:t>
      </w:r>
      <w:r w:rsidR="00E10603">
        <w:t>dis</w:t>
      </w:r>
      <w:r w:rsidRPr="00CA53BC">
        <w:t>agree”) to 5 (“strongly agree”).</w:t>
      </w:r>
    </w:p>
    <w:p w14:paraId="2A018973" w14:textId="3C3F5277" w:rsidR="004768A9" w:rsidRPr="00A732AA" w:rsidRDefault="004768A9" w:rsidP="004768A9">
      <w:pPr>
        <w:spacing w:line="480" w:lineRule="auto"/>
        <w:ind w:firstLine="720"/>
      </w:pPr>
      <w:r w:rsidRPr="00CA53BC">
        <w:rPr>
          <w:i/>
          <w:iCs/>
        </w:rPr>
        <w:t>Mobile app assessments.</w:t>
      </w:r>
      <w:r>
        <w:t xml:space="preserve"> </w:t>
      </w:r>
      <w:r w:rsidRPr="00CA53BC">
        <w:t>In addition to the above measures, we integrated a series of brief assessments into the adjunctive mobile app</w:t>
      </w:r>
      <w:r w:rsidR="00A732AA">
        <w:t xml:space="preserve"> based on prior studies (</w:t>
      </w:r>
      <w:r w:rsidR="00A732AA">
        <w:rPr>
          <w:i/>
        </w:rPr>
        <w:t>citation removed</w:t>
      </w:r>
      <w:r w:rsidR="00A732AA">
        <w:t>)</w:t>
      </w:r>
      <w:r w:rsidRPr="00CA53BC">
        <w:t xml:space="preserve">. </w:t>
      </w:r>
      <w:r w:rsidR="00746824">
        <w:t xml:space="preserve">Seven brief </w:t>
      </w:r>
      <w:r w:rsidRPr="00CA53BC">
        <w:t>questions</w:t>
      </w:r>
      <w:r w:rsidR="00746824">
        <w:t xml:space="preserve"> were</w:t>
      </w:r>
      <w:r w:rsidRPr="00CA53BC">
        <w:t xml:space="preserve"> administered to participants each time they opened the app, </w:t>
      </w:r>
      <w:r w:rsidR="00A46072">
        <w:t xml:space="preserve">each assessing a single construct. Three assessed </w:t>
      </w:r>
      <w:r w:rsidR="00A46072" w:rsidRPr="00CA53BC">
        <w:t xml:space="preserve">psychological symptoms </w:t>
      </w:r>
      <w:r w:rsidR="00A46072">
        <w:t xml:space="preserve">(anxiety, worry, and depression) </w:t>
      </w:r>
      <w:r w:rsidR="00A46072" w:rsidRPr="00CA53BC">
        <w:t xml:space="preserve">and </w:t>
      </w:r>
      <w:r w:rsidR="00A46072">
        <w:t xml:space="preserve">four assessed </w:t>
      </w:r>
      <w:r w:rsidR="00A46072" w:rsidRPr="00CA53BC">
        <w:t>ACT processes</w:t>
      </w:r>
      <w:r w:rsidR="00A46072">
        <w:t xml:space="preserve"> (experiential avoidance, cognitive fusion, inattention, and disconnection from values). The assessments began with the phrase “How much are you…?” </w:t>
      </w:r>
      <w:r w:rsidR="00A46072">
        <w:lastRenderedPageBreak/>
        <w:t xml:space="preserve">followed by each individual item: “Feeling nervous, anxious, or on edge” (i.e., anxiety); “Worrying too much about different things” (i.e., worrying); “Feeling down, depressed, or hopeless” (i.e., depression); “Fighting your feelings” (i.e., experiential avoidance); “Stuck in thoughts” (i.e., cognitive fusion); “Running on autopilot” (i.e., lacking mindful awareness); and “Disconnected from values” (i.e., lacking connection with values). The ACT process questions were used to direct participants to a skill to facilitate the process they found most challenging at that moment. </w:t>
      </w:r>
      <w:r w:rsidR="003A121B">
        <w:t xml:space="preserve">The same series of questions were provided to participants immediately after completing each skill training session, which allows for examining immediate, in-the-moment effects from using the app. </w:t>
      </w:r>
      <w:r w:rsidRPr="00CA53BC">
        <w:t>All questions were answered using a 0-100 sliding scale</w:t>
      </w:r>
      <w:r w:rsidR="0043215C">
        <w:t xml:space="preserve">. </w:t>
      </w:r>
      <w:r w:rsidR="00E10603">
        <w:t xml:space="preserve">The three items assessing </w:t>
      </w:r>
      <w:r w:rsidR="00746824">
        <w:t>symptoms</w:t>
      </w:r>
      <w:r w:rsidR="00E10603">
        <w:t xml:space="preserve"> were </w:t>
      </w:r>
      <w:r w:rsidR="0063176A">
        <w:t xml:space="preserve">selected and adapted </w:t>
      </w:r>
      <w:r w:rsidR="00E10603">
        <w:t xml:space="preserve">from the GAD-7 </w:t>
      </w:r>
      <w:r w:rsidR="001D3005">
        <w:fldChar w:fldCharType="begin" w:fldLock="1"/>
      </w:r>
      <w:r w:rsidR="001D3005">
        <w:instrText>ADDIN CSL_CITATION {"citationItems":[{"id":"ITEM-1","itemData":{"ISSN":"00039926","abstract":"The article reports on the development of a brief self-report scale to determine probable cases of generalized anxiety disorder (GAD). A criterion-standard study was conducted in 15 primary care clinics in the United States. It was observed that a seven-item anxiety scale (GAD-7) had good reliability, including construct, criterion, procedural and factorial validity.","author":[{"dropping-particle":"","family":"Spitzer","given":"Robert L","non-dropping-particle":"","parse-names":false,"suffix":""},{"dropping-particle":"","family":"Kroenke","given":"Kurt","non-dropping-particle":"","parse-names":false,"suffix":""},{"dropping-particle":"","family":"Williams","given":"Janet B W","non-dropping-particle":"","parse-names":false,"suffix":""},{"dropping-particle":"","family":"Löwe","given":"Bernd","non-dropping-particle":"","parse-names":false,"suffix":""}],"container-title":"Archives of Internal Medicine","id":"ITEM-1","issued":{"date-parts":[["2006"]]},"page":"1092-1097","title":"A brief measure for assessing generalized anxiety disorder: The GAD-7","type":"article-journal","volume":"166"},"uris":["http://www.mendeley.com/documents/?uuid=1d246ee5-6471-43a5-bb6e-928f10177770"]}],"mendeley":{"formattedCitation":"(Spitzer et al., 2006)","plainTextFormattedCitation":"(Spitzer et al., 2006)","previouslyFormattedCitation":"(Spitzer et al., 2006)"},"properties":{"noteIndex":0},"schema":"https://github.com/citation-style-language/schema/raw/master/csl-citation.json"}</w:instrText>
      </w:r>
      <w:r w:rsidR="001D3005">
        <w:fldChar w:fldCharType="separate"/>
      </w:r>
      <w:r w:rsidR="001D3005" w:rsidRPr="001D3005">
        <w:rPr>
          <w:noProof/>
        </w:rPr>
        <w:t>(Spitzer et al., 2006)</w:t>
      </w:r>
      <w:r w:rsidR="001D3005">
        <w:fldChar w:fldCharType="end"/>
      </w:r>
      <w:r w:rsidR="00E10603">
        <w:t xml:space="preserve"> and Patient Health Questionnaire-9 </w:t>
      </w:r>
      <w:r w:rsidR="001D3005">
        <w:fldChar w:fldCharType="begin" w:fldLock="1"/>
      </w:r>
      <w:r w:rsidR="00AE00F0">
        <w:instrText>ADDIN CSL_CITATION {"citationItems":[{"id":"ITEM-1","itemData":{"DOI":"10.1046/j.1525-1497.2001.016009606.x","ISSN":"0884-8734","abstract":"OBJECTIVE: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\"0\"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&gt; or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tool.","author":[{"dropping-particle":"","family":"Kroenke","given":"K","non-dropping-particle":"","parse-names":false,"suffix":""},{"dropping-particle":"","family":"Spitzer","given":"R L","non-dropping-particle":"","parse-names":false,"suffix":""},{"dropping-particle":"","family":"Williams","given":"J B","non-dropping-particle":"","parse-names":false,"suffix":""}],"container-title":"Journal of General Internal Medicine","id":"ITEM-1","issued":{"date-parts":[["2001","9"]]},"page":"606-613","publisher":"Blackwell Science Inc","title":"The PHQ-9: Validity of a brief depression severity measure","type":"article-journal","volume":"16"},"uris":["http://www.mendeley.com/documents/?uuid=8c1a30e5-151f-4454-9210-356288cf826c"]}],"mendeley":{"formattedCitation":"(Kroenke et al., 2001)","plainTextFormattedCitation":"(Kroenke et al., 2001)","previouslyFormattedCitation":"(Kroenke et al., 2001)"},"properties":{"noteIndex":0},"schema":"https://github.com/citation-style-language/schema/raw/master/csl-citation.json"}</w:instrText>
      </w:r>
      <w:r w:rsidR="001D3005">
        <w:fldChar w:fldCharType="separate"/>
      </w:r>
      <w:r w:rsidR="00AE00F0" w:rsidRPr="00AE00F0">
        <w:rPr>
          <w:noProof/>
        </w:rPr>
        <w:t>(Kroenke et al., 2001)</w:t>
      </w:r>
      <w:r w:rsidR="001D3005">
        <w:fldChar w:fldCharType="end"/>
      </w:r>
      <w:r w:rsidR="001D3005">
        <w:t xml:space="preserve"> </w:t>
      </w:r>
      <w:r w:rsidR="00E10603">
        <w:t>respectively</w:t>
      </w:r>
      <w:r w:rsidR="0063176A">
        <w:t xml:space="preserve">; items were chosen that </w:t>
      </w:r>
      <w:r w:rsidR="00016C92">
        <w:t>assessed the most prototypical symptoms of</w:t>
      </w:r>
      <w:r w:rsidR="0063176A">
        <w:t xml:space="preserve"> anxiety, worry, and depression</w:t>
      </w:r>
      <w:r w:rsidR="00E10603">
        <w:t>.</w:t>
      </w:r>
      <w:r w:rsidR="003A121B">
        <w:t xml:space="preserve"> The four psychological flexibility items </w:t>
      </w:r>
      <w:r w:rsidR="00A732AA">
        <w:t>have been</w:t>
      </w:r>
      <w:r w:rsidR="003A121B">
        <w:t xml:space="preserve"> used in previous </w:t>
      </w:r>
      <w:r w:rsidR="00A732AA">
        <w:t>clinical trials evaluating ACT Daily</w:t>
      </w:r>
      <w:r w:rsidR="00B66A3A">
        <w:t xml:space="preserve"> and have been found sensitive in detecting the differential effects of distinct ACT components</w:t>
      </w:r>
      <w:r w:rsidR="00A732AA">
        <w:t xml:space="preserve"> (</w:t>
      </w:r>
      <w:r w:rsidR="00A732AA">
        <w:rPr>
          <w:i/>
        </w:rPr>
        <w:t>citation removed</w:t>
      </w:r>
      <w:r w:rsidR="00A732AA">
        <w:t>).</w:t>
      </w:r>
    </w:p>
    <w:p w14:paraId="1802C0C5" w14:textId="77777777" w:rsidR="004768A9" w:rsidRPr="00CA53BC" w:rsidRDefault="004768A9" w:rsidP="004768A9">
      <w:pPr>
        <w:spacing w:line="480" w:lineRule="auto"/>
        <w:rPr>
          <w:i/>
          <w:iCs/>
        </w:rPr>
      </w:pPr>
      <w:r w:rsidRPr="00CA53BC">
        <w:rPr>
          <w:i/>
          <w:iCs/>
        </w:rPr>
        <w:t>Therapists</w:t>
      </w:r>
    </w:p>
    <w:p w14:paraId="3CA9FDB0" w14:textId="40D9CE0E" w:rsidR="004768A9" w:rsidRPr="00CA53BC" w:rsidRDefault="004768A9" w:rsidP="004768A9">
      <w:pPr>
        <w:spacing w:line="480" w:lineRule="auto"/>
        <w:ind w:firstLine="720"/>
      </w:pPr>
      <w:r w:rsidRPr="00CA53BC">
        <w:t xml:space="preserve">Two clinical psychology </w:t>
      </w:r>
      <w:r w:rsidR="009705E6">
        <w:t>doctoral</w:t>
      </w:r>
      <w:r w:rsidR="009705E6" w:rsidRPr="00CA53BC">
        <w:t xml:space="preserve"> </w:t>
      </w:r>
      <w:r w:rsidRPr="00CA53BC">
        <w:t xml:space="preserve">students served as </w:t>
      </w:r>
      <w:proofErr w:type="spellStart"/>
      <w:r w:rsidRPr="00CA53BC">
        <w:t>cotherapists</w:t>
      </w:r>
      <w:proofErr w:type="spellEnd"/>
      <w:r w:rsidRPr="00CA53BC">
        <w:t xml:space="preserve"> for </w:t>
      </w:r>
      <w:r w:rsidR="00746824">
        <w:t>each</w:t>
      </w:r>
      <w:r w:rsidR="00746824" w:rsidRPr="00CA53BC">
        <w:t xml:space="preserve"> </w:t>
      </w:r>
      <w:r w:rsidRPr="00CA53BC">
        <w:t>group. The first author served as a therapist for all “cohorts” of the group</w:t>
      </w:r>
      <w:r w:rsidR="00746824">
        <w:t>,</w:t>
      </w:r>
      <w:r w:rsidRPr="00CA53BC">
        <w:t xml:space="preserve"> </w:t>
      </w:r>
      <w:r w:rsidR="00746824">
        <w:t>t</w:t>
      </w:r>
      <w:r w:rsidRPr="00CA53BC">
        <w:t xml:space="preserve">he second author served as a </w:t>
      </w:r>
      <w:proofErr w:type="spellStart"/>
      <w:r w:rsidRPr="00CA53BC">
        <w:t>cotherapist</w:t>
      </w:r>
      <w:proofErr w:type="spellEnd"/>
      <w:r w:rsidRPr="00CA53BC">
        <w:t xml:space="preserve"> for the first three cohorts, and the third author </w:t>
      </w:r>
      <w:r w:rsidR="00BF54D8">
        <w:t>was</w:t>
      </w:r>
      <w:r w:rsidRPr="00CA53BC">
        <w:t xml:space="preserve"> a </w:t>
      </w:r>
      <w:proofErr w:type="spellStart"/>
      <w:r w:rsidRPr="00CA53BC">
        <w:t>cotherapist</w:t>
      </w:r>
      <w:proofErr w:type="spellEnd"/>
      <w:r w:rsidRPr="00CA53BC">
        <w:t xml:space="preserve"> for the fourth and final cohort. All student therapists had prior experience conducting ACT for anxiety disorders</w:t>
      </w:r>
      <w:r w:rsidR="009270D0">
        <w:t xml:space="preserve"> and </w:t>
      </w:r>
      <w:r w:rsidRPr="00CA53BC">
        <w:t>received weekly supervision from a licensed psychologist and expert in ACT for anxiety.</w:t>
      </w:r>
    </w:p>
    <w:p w14:paraId="607624A6" w14:textId="77777777" w:rsidR="004768A9" w:rsidRPr="00CA53BC" w:rsidRDefault="004768A9" w:rsidP="004768A9">
      <w:pPr>
        <w:spacing w:line="480" w:lineRule="auto"/>
        <w:rPr>
          <w:i/>
          <w:iCs/>
        </w:rPr>
      </w:pPr>
      <w:r w:rsidRPr="00CA53BC">
        <w:rPr>
          <w:i/>
          <w:iCs/>
        </w:rPr>
        <w:t>Therapy protocol</w:t>
      </w:r>
    </w:p>
    <w:p w14:paraId="2F68DABC" w14:textId="6DF3F1BD" w:rsidR="004768A9" w:rsidRPr="00CA53BC" w:rsidRDefault="007D49EC" w:rsidP="004768A9">
      <w:pPr>
        <w:spacing w:line="480" w:lineRule="auto"/>
        <w:ind w:firstLine="720"/>
      </w:pPr>
      <w:r>
        <w:lastRenderedPageBreak/>
        <w:t>Participants received</w:t>
      </w:r>
      <w:r w:rsidR="004768A9" w:rsidRPr="00CA53BC">
        <w:t xml:space="preserve"> 6 two-hour weekly group sessions. The sessions largely followed the same format of reviewing skills practice in the past week, introducing a new topic and related </w:t>
      </w:r>
      <w:r>
        <w:t xml:space="preserve">ACT </w:t>
      </w:r>
      <w:r w:rsidR="004768A9" w:rsidRPr="00CA53BC">
        <w:t xml:space="preserve">skills, </w:t>
      </w:r>
      <w:r w:rsidR="00A66893">
        <w:t xml:space="preserve">and reviewing and </w:t>
      </w:r>
      <w:r w:rsidR="004768A9" w:rsidRPr="00CA53BC">
        <w:t>encouraging use of the adjunctive mobile app.</w:t>
      </w:r>
      <w:r w:rsidR="00AE00F0">
        <w:t xml:space="preserve"> The therapy protocol drew from existing ACT therapy protocols and books, most notably a group ACT protocol for anxiety and depression in college students </w:t>
      </w:r>
      <w:r w:rsidR="00AE00F0">
        <w:fldChar w:fldCharType="begin" w:fldLock="1"/>
      </w:r>
      <w:r w:rsidR="00AE00F0">
        <w:instrText>ADDIN CSL_CITATION {"citationItems":[{"id":"ITEM-1","itemData":{"author":[{"dropping-particle":"","family":"Boone","given":"M S","non-dropping-particle":"","parse-names":false,"suffix":""},{"dropping-particle":"","family":"Canicci","given":"J","non-dropping-particle":"","parse-names":false,"suffix":""}],"container-title":"Mindfulness and Acceptance for Counseling College Students: Theory and Practical Applications for Intervention, Prevention, and Outreach","editor":[{"dropping-particle":"","family":"Pistorello","given":"Jacqueline","non-dropping-particle":"","parse-names":false,"suffix":""}],"id":"ITEM-1","issued":{"date-parts":[["2013"]]},"page":"73-94","publisher":"New Harbinger","publisher-place":"Oakland, CA","title":"Acceptance and commitment therapy (ACT) in groups","type":"chapter"},"uris":["http://www.mendeley.com/documents/?uuid=797d230d-5d7b-4563-a6f9-fab4618910c7"]}],"mendeley":{"formattedCitation":"(Boone &amp; Canicci, 2013)","plainTextFormattedCitation":"(Boone &amp; Canicci, 2013)","previouslyFormattedCitation":"(Boone &amp; Canicci, 2013)"},"properties":{"noteIndex":0},"schema":"https://github.com/citation-style-language/schema/raw/master/csl-citation.json"}</w:instrText>
      </w:r>
      <w:r w:rsidR="00AE00F0">
        <w:fldChar w:fldCharType="separate"/>
      </w:r>
      <w:r w:rsidR="00AE00F0" w:rsidRPr="00AE00F0">
        <w:rPr>
          <w:noProof/>
        </w:rPr>
        <w:t>(Boone &amp; Canicci, 2013)</w:t>
      </w:r>
      <w:r w:rsidR="00AE00F0">
        <w:fldChar w:fldCharType="end"/>
      </w:r>
      <w:r w:rsidR="00AE00F0">
        <w:t xml:space="preserve">, an ACT protocol for obsessive-compulsive disorder </w:t>
      </w:r>
      <w:r w:rsidR="00AE00F0">
        <w:fldChar w:fldCharType="begin" w:fldLock="1"/>
      </w:r>
      <w:r w:rsidR="00AE00F0">
        <w:instrText>ADDIN CSL_CITATION {"citationItems":[{"id":"ITEM-1","itemData":{"author":[{"dropping-particle":"","family":"Twohig","given":"Michael P.","non-dropping-particle":"","parse-names":false,"suffix":""}],"container-title":"2021","id":"ITEM-1","issued":{"date-parts":[["0"]]},"title":"ACT for OCD: Abbreviated treatment manual","type":"webpage"},"uris":["http://www.mendeley.com/documents/?uuid=e3da7ebb-ff7a-4b19-a95c-86f580f445e5"]}],"mendeley":{"formattedCitation":"(Twohig, n.d.)","manualFormatting":"(Twohig, 2021)","plainTextFormattedCitation":"(Twohig, n.d.)","previouslyFormattedCitation":"(Twohig, n.d.)"},"properties":{"noteIndex":0},"schema":"https://github.com/citation-style-language/schema/raw/master/csl-citation.json"}</w:instrText>
      </w:r>
      <w:r w:rsidR="00AE00F0">
        <w:fldChar w:fldCharType="separate"/>
      </w:r>
      <w:r w:rsidR="00AE00F0" w:rsidRPr="00AE00F0">
        <w:rPr>
          <w:noProof/>
        </w:rPr>
        <w:t xml:space="preserve">(Twohig, </w:t>
      </w:r>
      <w:r w:rsidR="00AE00F0">
        <w:rPr>
          <w:noProof/>
        </w:rPr>
        <w:t>2021</w:t>
      </w:r>
      <w:r w:rsidR="00AE00F0" w:rsidRPr="00AE00F0">
        <w:rPr>
          <w:noProof/>
        </w:rPr>
        <w:t>)</w:t>
      </w:r>
      <w:r w:rsidR="00AE00F0">
        <w:fldChar w:fldCharType="end"/>
      </w:r>
      <w:r w:rsidR="00AE00F0">
        <w:t xml:space="preserve">, and a general guide to ACT </w:t>
      </w:r>
      <w:r w:rsidR="00AE00F0">
        <w:fldChar w:fldCharType="begin" w:fldLock="1"/>
      </w:r>
      <w:r w:rsidR="006C4FF9">
        <w:instrText>ADDIN CSL_CITATION {"citationItems":[{"id":"ITEM-1","itemData":{"ISBN":"1684033039","author":[{"dropping-particle":"","family":"Harris","given":"Russ","non-dropping-particle":"","parse-names":false,"suffix":""}],"id":"ITEM-1","issued":{"date-parts":[["2009"]]},"publisher":"New Harbinger Publications","publisher-place":"Oakland, CA","title":"ACT made simple: An easy-to-read primer on acceptance and commitment therapy","type":"book"},"uris":["http://www.mendeley.com/documents/?uuid=bbc8086b-d655-4bd9-81d4-3128c789228a"]}],"mendeley":{"formattedCitation":"(Harris, 2009)","plainTextFormattedCitation":"(Harris, 2009)","previouslyFormattedCitation":"(Harris, 2009)"},"properties":{"noteIndex":0},"schema":"https://github.com/citation-style-language/schema/raw/master/csl-citation.json"}</w:instrText>
      </w:r>
      <w:r w:rsidR="00AE00F0">
        <w:fldChar w:fldCharType="separate"/>
      </w:r>
      <w:r w:rsidR="00AE00F0" w:rsidRPr="00AE00F0">
        <w:rPr>
          <w:noProof/>
        </w:rPr>
        <w:t>(Harris, 2009)</w:t>
      </w:r>
      <w:r w:rsidR="00AE00F0">
        <w:fldChar w:fldCharType="end"/>
      </w:r>
      <w:r w:rsidR="00AE00F0">
        <w:t xml:space="preserve">. </w:t>
      </w:r>
      <w:r w:rsidR="004768A9" w:rsidRPr="00CA53BC">
        <w:t xml:space="preserve"> We placed an emphasis throughout treatment on experiential exercises </w:t>
      </w:r>
      <w:r w:rsidR="00D06BE6">
        <w:t xml:space="preserve">(e.g., meditations) </w:t>
      </w:r>
      <w:r w:rsidR="004768A9" w:rsidRPr="00CA53BC">
        <w:t xml:space="preserve">over didactic learning. Additionally, participants were encouraged at the end of each session to make behavioral commitments for the coming week, where they could practice skills learned in real-world situations. </w:t>
      </w:r>
      <w:r w:rsidR="00D06BE6">
        <w:t>T</w:t>
      </w:r>
      <w:r w:rsidR="00022C38">
        <w:t xml:space="preserve">he full protocol is available online at </w:t>
      </w:r>
      <w:r w:rsidR="00022C38">
        <w:rPr>
          <w:i/>
          <w:iCs/>
        </w:rPr>
        <w:t>URL removed</w:t>
      </w:r>
      <w:r w:rsidR="004768A9" w:rsidRPr="00CA53BC">
        <w:t>.</w:t>
      </w:r>
      <w:r w:rsidR="00A66893">
        <w:t xml:space="preserve"> Due to the flexible nature of ACT, specific sessions varied from the protocol below as </w:t>
      </w:r>
      <w:r w:rsidR="000913D2">
        <w:t>appropriate</w:t>
      </w:r>
      <w:r w:rsidR="00A66893">
        <w:t xml:space="preserve"> (e.g., spending more time fostering acceptance when avoidance was observed)</w:t>
      </w:r>
      <w:r w:rsidR="008D2732">
        <w:t>, and alternative metaphors or exercises with a similar function were sometimes used.</w:t>
      </w:r>
      <w:r w:rsidR="00AA7CA1">
        <w:t xml:space="preserve"> Example dialogue below is a composite of some important clinical moments based on our experiences working with each cohort.  </w:t>
      </w:r>
    </w:p>
    <w:p w14:paraId="73E3E52C" w14:textId="2F0001C9" w:rsidR="00E76ADC" w:rsidRDefault="004768A9" w:rsidP="004768A9">
      <w:pPr>
        <w:spacing w:line="480" w:lineRule="auto"/>
        <w:ind w:firstLine="720"/>
      </w:pPr>
      <w:r w:rsidRPr="00CA53BC">
        <w:rPr>
          <w:i/>
          <w:iCs/>
        </w:rPr>
        <w:t>Session 1: Introduction.</w:t>
      </w:r>
      <w:r w:rsidRPr="00CA53BC">
        <w:t xml:space="preserve"> We reviewed group expectations and the general format of therapy. </w:t>
      </w:r>
      <w:r w:rsidR="00090D2F">
        <w:t>W</w:t>
      </w:r>
      <w:r w:rsidRPr="00CA53BC">
        <w:t xml:space="preserve">e </w:t>
      </w:r>
      <w:r>
        <w:t>explored</w:t>
      </w:r>
      <w:r w:rsidRPr="00CA53BC">
        <w:t xml:space="preserve"> personal values by soliciting from the group individual reasons for seeking help with worry (e.g.</w:t>
      </w:r>
      <w:r w:rsidR="009705E6">
        <w:t>,</w:t>
      </w:r>
      <w:r w:rsidRPr="00CA53BC">
        <w:t xml:space="preserve"> wanting to be less preoccupied when spending time with family, wanting to perform better at </w:t>
      </w:r>
      <w:r w:rsidR="007A518E">
        <w:t>work</w:t>
      </w:r>
      <w:r w:rsidRPr="00CA53BC">
        <w:t xml:space="preserve">). We next introduced the concept of control as the problem, utilizing metaphors such as trying to </w:t>
      </w:r>
      <w:r w:rsidR="00F178FD">
        <w:t>put out</w:t>
      </w:r>
      <w:r w:rsidR="00F178FD" w:rsidRPr="00CA53BC">
        <w:t xml:space="preserve"> </w:t>
      </w:r>
      <w:r w:rsidRPr="00CA53BC">
        <w:t xml:space="preserve">a fire when any efforts only seem to make it </w:t>
      </w:r>
      <w:r>
        <w:t>bigger</w:t>
      </w:r>
      <w:r w:rsidR="00E76ADC">
        <w:t>:</w:t>
      </w:r>
    </w:p>
    <w:p w14:paraId="28412629" w14:textId="00CE00B8" w:rsidR="00E76ADC" w:rsidRDefault="00E76ADC" w:rsidP="00E76ADC">
      <w:pPr>
        <w:spacing w:line="480" w:lineRule="auto"/>
        <w:ind w:left="720"/>
        <w:rPr>
          <w:i/>
          <w:iCs/>
        </w:rPr>
      </w:pPr>
      <w:r w:rsidRPr="001F786C">
        <w:rPr>
          <w:i/>
          <w:iCs/>
        </w:rPr>
        <w:t>Therapist</w:t>
      </w:r>
      <w:r w:rsidR="00D06BE6">
        <w:rPr>
          <w:i/>
          <w:iCs/>
        </w:rPr>
        <w:t xml:space="preserve"> 1</w:t>
      </w:r>
      <w:r>
        <w:rPr>
          <w:i/>
          <w:iCs/>
        </w:rPr>
        <w:t xml:space="preserve"> (T</w:t>
      </w:r>
      <w:r w:rsidR="00D06BE6">
        <w:rPr>
          <w:i/>
          <w:iCs/>
        </w:rPr>
        <w:t>1</w:t>
      </w:r>
      <w:r>
        <w:rPr>
          <w:i/>
          <w:iCs/>
        </w:rPr>
        <w:t>)</w:t>
      </w:r>
      <w:r w:rsidRPr="001F786C">
        <w:rPr>
          <w:i/>
          <w:iCs/>
        </w:rPr>
        <w:t xml:space="preserve">: Here’s how I see this…imagine that you notice a small fire in your backyard. You try to stamp it out, you throw a bucket of water on it. It keeps getting bigger. You get a hose, a fire extinguisher, throw a blanket over it…no matter what you </w:t>
      </w:r>
      <w:r w:rsidRPr="001F786C">
        <w:rPr>
          <w:i/>
          <w:iCs/>
        </w:rPr>
        <w:lastRenderedPageBreak/>
        <w:t>do, it keeps getting bigger. You’re doing all the right things, but they aren’t working out in the ways they should. How does that compare to your experiences with worry?</w:t>
      </w:r>
    </w:p>
    <w:p w14:paraId="6F1BD24A" w14:textId="4F52D27B" w:rsidR="00E76ADC" w:rsidRDefault="00E76ADC" w:rsidP="00E76ADC">
      <w:pPr>
        <w:spacing w:line="480" w:lineRule="auto"/>
        <w:ind w:left="720"/>
      </w:pPr>
      <w:r w:rsidRPr="001F786C">
        <w:rPr>
          <w:i/>
          <w:iCs/>
        </w:rPr>
        <w:t xml:space="preserve">Participant 1 (P1): </w:t>
      </w:r>
      <w:r>
        <w:rPr>
          <w:i/>
          <w:iCs/>
        </w:rPr>
        <w:t>I can see that…sometimes stamping it out works for a bit</w:t>
      </w:r>
      <w:r>
        <w:t>.</w:t>
      </w:r>
      <w:r>
        <w:rPr>
          <w:i/>
          <w:iCs/>
        </w:rPr>
        <w:t xml:space="preserve"> But a lot of the time it gets bigger no matter what I do</w:t>
      </w:r>
      <w:r>
        <w:t xml:space="preserve">. </w:t>
      </w:r>
      <w:r>
        <w:rPr>
          <w:i/>
          <w:iCs/>
        </w:rPr>
        <w:t>So how do you put it out?</w:t>
      </w:r>
    </w:p>
    <w:p w14:paraId="37619BF7" w14:textId="42CCACC9" w:rsidR="00E76ADC" w:rsidRPr="001F786C" w:rsidRDefault="00E76ADC" w:rsidP="00AA7CA1">
      <w:pPr>
        <w:spacing w:line="480" w:lineRule="auto"/>
        <w:ind w:left="720"/>
        <w:rPr>
          <w:i/>
          <w:iCs/>
        </w:rPr>
      </w:pPr>
      <w:r>
        <w:rPr>
          <w:i/>
          <w:iCs/>
        </w:rPr>
        <w:t xml:space="preserve">T: </w:t>
      </w:r>
      <w:r w:rsidR="0008075C">
        <w:rPr>
          <w:i/>
          <w:iCs/>
        </w:rPr>
        <w:t>How much effort have you put into finding a way to stamp it out</w:t>
      </w:r>
      <w:r>
        <w:rPr>
          <w:i/>
          <w:iCs/>
        </w:rPr>
        <w:t>?</w:t>
      </w:r>
      <w:r w:rsidR="0008075C">
        <w:rPr>
          <w:i/>
          <w:iCs/>
        </w:rPr>
        <w:t xml:space="preserve"> And how much has it paid off? I wonder if it’s worth continuing to look for ways to put it out…</w:t>
      </w:r>
      <w:r>
        <w:rPr>
          <w:i/>
          <w:iCs/>
        </w:rPr>
        <w:t xml:space="preserve"> </w:t>
      </w:r>
    </w:p>
    <w:p w14:paraId="649C1D62" w14:textId="1BF00F72" w:rsidR="004768A9" w:rsidRPr="00CA53BC" w:rsidRDefault="004768A9" w:rsidP="004768A9">
      <w:pPr>
        <w:spacing w:line="480" w:lineRule="auto"/>
        <w:ind w:firstLine="720"/>
      </w:pPr>
      <w:r w:rsidRPr="00CA53BC">
        <w:t xml:space="preserve"> </w:t>
      </w:r>
      <w:r w:rsidR="00886BFD">
        <w:t>Next, w</w:t>
      </w:r>
      <w:r w:rsidRPr="00CA53BC">
        <w:t>e invited group members to share their own control strategies for anxiety and invited them to consider whether they were more effective in the short- or long-term.</w:t>
      </w:r>
    </w:p>
    <w:p w14:paraId="6635CC56" w14:textId="3B075922" w:rsidR="00AA7CA1" w:rsidRDefault="004768A9" w:rsidP="004768A9">
      <w:pPr>
        <w:spacing w:line="480" w:lineRule="auto"/>
        <w:ind w:firstLine="720"/>
      </w:pPr>
      <w:r w:rsidRPr="00CA53BC">
        <w:rPr>
          <w:i/>
          <w:iCs/>
        </w:rPr>
        <w:t>Session 2: Acceptance.</w:t>
      </w:r>
      <w:r w:rsidRPr="00CA53BC">
        <w:t xml:space="preserve"> To introduce acceptance, we led an activity in which pairs of group members took turns trying to push away a</w:t>
      </w:r>
      <w:r w:rsidR="00702051">
        <w:t xml:space="preserve">n </w:t>
      </w:r>
      <w:r w:rsidRPr="00CA53BC">
        <w:t>index card</w:t>
      </w:r>
      <w:r w:rsidR="00702051">
        <w:t xml:space="preserve"> representing anxiety</w:t>
      </w:r>
      <w:r w:rsidRPr="00CA53BC">
        <w:t xml:space="preserve">, that their partner was </w:t>
      </w:r>
      <w:r>
        <w:t xml:space="preserve">then </w:t>
      </w:r>
      <w:r w:rsidRPr="00CA53BC">
        <w:t>instructed to push back on no matter the</w:t>
      </w:r>
      <w:r>
        <w:t xml:space="preserve"> other’s</w:t>
      </w:r>
      <w:r w:rsidRPr="00CA53BC">
        <w:t xml:space="preserve"> efforts</w:t>
      </w:r>
      <w:r w:rsidR="000459E0">
        <w:t>.</w:t>
      </w:r>
      <w:r w:rsidRPr="00CA53BC">
        <w:t xml:space="preserve"> We then invited group members to instead hold the index card as if it were something precious, and to imagine what it would be like to hold their anxiety in a similar way </w:t>
      </w:r>
      <w:r w:rsidR="00C03DE1">
        <w:t>(a version of the “Butterfly Exercise</w:t>
      </w:r>
      <w:r w:rsidR="001D3005">
        <w:t>;</w:t>
      </w:r>
      <w:r w:rsidR="00C03DE1">
        <w:t>”</w:t>
      </w:r>
      <w:r w:rsidR="001D3005">
        <w:t xml:space="preserve"> </w:t>
      </w:r>
      <w:r w:rsidR="001D3005">
        <w:fldChar w:fldCharType="begin" w:fldLock="1"/>
      </w:r>
      <w:r w:rsidR="005337B9">
        <w:instrText>ADDIN CSL_CITATION {"citationItems":[{"id":"ITEM-1","itemData":{"author":[{"dropping-particle":"","family":"Boone","given":"M S","non-dropping-particle":"","parse-names":false,"suffix":""},{"dropping-particle":"","family":"Canicci","given":"J","non-dropping-particle":"","parse-names":false,"suffix":""}],"container-title":"Mindfulness and Acceptance for Counseling College Students: Theory and Practical Applications for Intervention, Prevention, and Outreach","editor":[{"dropping-particle":"","family":"Pistorello","given":"Jacqueline","non-dropping-particle":"","parse-names":false,"suffix":""}],"id":"ITEM-1","issued":{"date-parts":[["2013"]]},"page":"73-94","publisher":"New Harbinger","publisher-place":"Oakland, CA","title":"Acceptance and commitment therapy (ACT) in groups","type":"chapter"},"uris":["http://www.mendeley.com/documents/?uuid=797d230d-5d7b-4563-a6f9-fab4618910c7"]}],"mendeley":{"formattedCitation":"(Boone &amp; Canicci, 2013)","manualFormatting":"Boone &amp; Canicci, 2013)","plainTextFormattedCitation":"(Boone &amp; Canicci, 2013)","previouslyFormattedCitation":"(Boone &amp; Canicci, 2013)"},"properties":{"noteIndex":0},"schema":"https://github.com/citation-style-language/schema/raw/master/csl-citation.json"}</w:instrText>
      </w:r>
      <w:r w:rsidR="001D3005">
        <w:fldChar w:fldCharType="separate"/>
      </w:r>
      <w:r w:rsidR="001D3005" w:rsidRPr="001D3005">
        <w:rPr>
          <w:noProof/>
        </w:rPr>
        <w:t>Boone &amp; Canicci, 2013)</w:t>
      </w:r>
      <w:r w:rsidR="001D3005">
        <w:fldChar w:fldCharType="end"/>
      </w:r>
      <w:r w:rsidRPr="00CA53BC">
        <w:t xml:space="preserve">. </w:t>
      </w:r>
      <w:r w:rsidR="00AA7CA1">
        <w:t xml:space="preserve">This exercise </w:t>
      </w:r>
      <w:r w:rsidR="00702051">
        <w:t>elicited</w:t>
      </w:r>
      <w:r w:rsidR="00AA7CA1">
        <w:t xml:space="preserve"> a range of reactions, for example:</w:t>
      </w:r>
    </w:p>
    <w:p w14:paraId="3E9412CC" w14:textId="63FDDDB8" w:rsidR="00AA7CA1" w:rsidRDefault="00AA7CA1" w:rsidP="00AA7CA1">
      <w:pPr>
        <w:spacing w:line="480" w:lineRule="auto"/>
        <w:ind w:left="720"/>
        <w:rPr>
          <w:i/>
          <w:iCs/>
        </w:rPr>
      </w:pPr>
      <w:r>
        <w:rPr>
          <w:i/>
          <w:iCs/>
        </w:rPr>
        <w:t>T</w:t>
      </w:r>
      <w:r w:rsidR="00D06BE6">
        <w:rPr>
          <w:i/>
          <w:iCs/>
        </w:rPr>
        <w:t>1</w:t>
      </w:r>
      <w:r>
        <w:rPr>
          <w:i/>
          <w:iCs/>
        </w:rPr>
        <w:t>: What was it like holding that anxiety in this gentle, curious way?</w:t>
      </w:r>
    </w:p>
    <w:p w14:paraId="254A3A7C" w14:textId="4EA5DF31" w:rsidR="00AA7CA1" w:rsidRDefault="00AA7CA1" w:rsidP="00D97206">
      <w:pPr>
        <w:spacing w:line="480" w:lineRule="auto"/>
        <w:ind w:left="720"/>
        <w:rPr>
          <w:i/>
          <w:iCs/>
        </w:rPr>
      </w:pPr>
      <w:r>
        <w:rPr>
          <w:i/>
          <w:iCs/>
        </w:rPr>
        <w:t>P1: It felt really different. Like a bit of a weight off my shoulders.</w:t>
      </w:r>
    </w:p>
    <w:p w14:paraId="2581F32F" w14:textId="7ADBE1C0" w:rsidR="00AA7CA1" w:rsidRDefault="00AA7CA1" w:rsidP="004D685B">
      <w:pPr>
        <w:spacing w:line="480" w:lineRule="auto"/>
        <w:ind w:left="720"/>
      </w:pPr>
      <w:r>
        <w:rPr>
          <w:i/>
          <w:iCs/>
        </w:rPr>
        <w:t xml:space="preserve">P2: It just made me think even more about how much I don’t want </w:t>
      </w:r>
      <w:r w:rsidR="008C25C6">
        <w:rPr>
          <w:i/>
          <w:iCs/>
        </w:rPr>
        <w:t>these worries</w:t>
      </w:r>
      <w:r>
        <w:rPr>
          <w:i/>
          <w:iCs/>
        </w:rPr>
        <w:t>. It brings me down so much.</w:t>
      </w:r>
    </w:p>
    <w:p w14:paraId="4C703A09" w14:textId="69F3A524" w:rsidR="00AA7CA1" w:rsidRPr="001F786C" w:rsidRDefault="00AA7CA1">
      <w:pPr>
        <w:spacing w:line="480" w:lineRule="auto"/>
        <w:ind w:left="720"/>
        <w:rPr>
          <w:i/>
          <w:iCs/>
        </w:rPr>
      </w:pPr>
      <w:r>
        <w:rPr>
          <w:i/>
          <w:iCs/>
        </w:rPr>
        <w:t>T</w:t>
      </w:r>
      <w:r w:rsidR="00D06BE6">
        <w:rPr>
          <w:i/>
          <w:iCs/>
        </w:rPr>
        <w:t>2</w:t>
      </w:r>
      <w:r>
        <w:rPr>
          <w:i/>
          <w:iCs/>
        </w:rPr>
        <w:t>: Okay, that’s an interesting thing to notice. And I wonder what it would be like to try holding that thought, of “I don’t want this, it’s bringing me down” in a gentle way</w:t>
      </w:r>
      <w:r w:rsidR="008C25C6">
        <w:rPr>
          <w:i/>
          <w:iCs/>
        </w:rPr>
        <w:t xml:space="preserve"> too</w:t>
      </w:r>
      <w:r>
        <w:t>.</w:t>
      </w:r>
      <w:r>
        <w:rPr>
          <w:i/>
          <w:iCs/>
        </w:rPr>
        <w:t xml:space="preserve">  </w:t>
      </w:r>
    </w:p>
    <w:p w14:paraId="5420368E" w14:textId="4535E909" w:rsidR="004768A9" w:rsidRPr="00CA53BC" w:rsidRDefault="004768A9" w:rsidP="004768A9">
      <w:pPr>
        <w:spacing w:line="480" w:lineRule="auto"/>
        <w:ind w:firstLine="720"/>
      </w:pPr>
      <w:r w:rsidRPr="00AA7CA1">
        <w:t>We</w:t>
      </w:r>
      <w:r w:rsidRPr="00CA53BC">
        <w:t xml:space="preserve"> </w:t>
      </w:r>
      <w:r w:rsidR="00177C61">
        <w:t xml:space="preserve">also </w:t>
      </w:r>
      <w:r w:rsidR="00C03DE1">
        <w:t>discussed</w:t>
      </w:r>
      <w:r w:rsidR="00C03DE1" w:rsidRPr="00CA53BC">
        <w:t xml:space="preserve"> </w:t>
      </w:r>
      <w:r w:rsidRPr="00CA53BC">
        <w:t xml:space="preserve">the connection between efforts to control anxious feelings and </w:t>
      </w:r>
      <w:r w:rsidR="00D06BE6">
        <w:t>their</w:t>
      </w:r>
      <w:r w:rsidR="00D06BE6" w:rsidRPr="00CA53BC">
        <w:t xml:space="preserve"> </w:t>
      </w:r>
      <w:r w:rsidRPr="00CA53BC">
        <w:t xml:space="preserve">behavioral impacts. </w:t>
      </w:r>
    </w:p>
    <w:p w14:paraId="7CA19F10" w14:textId="0FA292B1" w:rsidR="000F40DF" w:rsidRDefault="004768A9" w:rsidP="004768A9">
      <w:pPr>
        <w:spacing w:line="480" w:lineRule="auto"/>
        <w:ind w:firstLine="720"/>
        <w:rPr>
          <w:noProof/>
        </w:rPr>
      </w:pPr>
      <w:r w:rsidRPr="00CA53BC">
        <w:rPr>
          <w:i/>
          <w:iCs/>
        </w:rPr>
        <w:lastRenderedPageBreak/>
        <w:t>Session 3: Defusion.</w:t>
      </w:r>
      <w:r w:rsidRPr="00CA53BC">
        <w:t xml:space="preserve"> We introduced the practice of cognitive defusion by discussing the ways in which minds generate both helpful and unhelpful signals, and how it can be difficult to tell the difference, as illustrated in the Bear and the Blackberry Bush </w:t>
      </w:r>
      <w:r w:rsidR="00B55672">
        <w:t xml:space="preserve">story </w:t>
      </w:r>
      <w:r w:rsidR="005337B9">
        <w:fldChar w:fldCharType="begin" w:fldLock="1"/>
      </w:r>
      <w:r w:rsidR="005337B9">
        <w:instrText>ADDIN CSL_CITATION {"citationItems":[{"id":"ITEM-1","itemData":{"ISBN":"1608825752","author":[{"dropping-particle":"","family":"Wilson","given":"Kelly G","non-dropping-particle":"","parse-names":false,"suffix":""},{"dropping-particle":"","family":"Dufrene","given":"T","non-dropping-particle":"","parse-names":false,"suffix":""}],"id":"ITEM-1","issued":{"date-parts":[["2009"]]},"publisher":"New Harbinger Publications","publisher-place":"Oakland, CA","title":"Mindfulness for two: An acceptance and commitment therapy approach to mindfulness in psychotherapy","type":"book"},"uris":["http://www.mendeley.com/documents/?uuid=9949b1b5-7938-4178-a31b-6d5e2c0cdb4b"]}],"mendeley":{"formattedCitation":"(Wilson &amp; Dufrene, 2009)","plainTextFormattedCitation":"(Wilson &amp; Dufrene, 2009)","previouslyFormattedCitation":"(Wilson &amp; Dufrene, 2009)"},"properties":{"noteIndex":0},"schema":"https://github.com/citation-style-language/schema/raw/master/csl-citation.json"}</w:instrText>
      </w:r>
      <w:r w:rsidR="005337B9">
        <w:fldChar w:fldCharType="separate"/>
      </w:r>
      <w:r w:rsidR="005337B9" w:rsidRPr="005337B9">
        <w:rPr>
          <w:noProof/>
        </w:rPr>
        <w:t>(Wilson &amp; Dufrene, 2009)</w:t>
      </w:r>
      <w:r w:rsidR="005337B9">
        <w:fldChar w:fldCharType="end"/>
      </w:r>
      <w:r w:rsidR="005337B9">
        <w:t xml:space="preserve">. </w:t>
      </w:r>
      <w:r w:rsidRPr="00CA53BC">
        <w:t>Defusion was further demonstrated by the concept of replacing “buts” with “ands” in regard to anxious thoughts (i.e. choosing to pursue an activity “and” feeling anxious about it), as well as a meditation based on the Leaves on a Stream metaphor</w:t>
      </w:r>
      <w:r w:rsidR="005337B9">
        <w:t xml:space="preserve"> </w:t>
      </w:r>
      <w:r w:rsidR="005337B9">
        <w:fldChar w:fldCharType="begin" w:fldLock="1"/>
      </w:r>
      <w:r w:rsidR="00AE00F0">
        <w:instrText>ADDIN CSL_CITATION {"citationItems":[{"id":"ITEM-1","itemData":{"author":[{"dropping-particle":"","family":"Hayes","given":"Steven C.","non-dropping-particle":"","parse-names":false,"suffix":""},{"dropping-particle":"","family":"Strosahl","given":"Kirk","non-dropping-particle":"","parse-names":false,"suffix":""},{"dropping-particle":"","family":"Wilson","given":"Kelly G.","non-dropping-particle":"","parse-names":false,"suffix":""}],"edition":"2nd","id":"ITEM-1","issued":{"date-parts":[["2012"]]},"publisher":"Guilford Press","publisher-place":"New York","title":"Acceptance and commitment therapy: The process and practice of mindful change","type":"book"},"uris":["http://www.mendeley.com/documents/?uuid=d6a54fc4-24c7-4597-a845-da3bb0224b2a"]}],"mendeley":{"formattedCitation":"(S. C. Hayes et al., 2012)","plainTextFormattedCitation":"(S. C. Hayes et al., 2012)","previouslyFormattedCitation":"(S. C. Hayes et al., 2012)"},"properties":{"noteIndex":0},"schema":"https://github.com/citation-style-language/schema/raw/master/csl-citation.json"}</w:instrText>
      </w:r>
      <w:r w:rsidR="005337B9">
        <w:fldChar w:fldCharType="separate"/>
      </w:r>
      <w:r w:rsidR="00AE00F0" w:rsidRPr="00AE00F0">
        <w:rPr>
          <w:noProof/>
        </w:rPr>
        <w:t>(S. C. Hayes et al., 2012)</w:t>
      </w:r>
      <w:r w:rsidR="005337B9">
        <w:fldChar w:fldCharType="end"/>
      </w:r>
      <w:r w:rsidR="005337B9">
        <w:rPr>
          <w:noProof/>
        </w:rPr>
        <w:t>.</w:t>
      </w:r>
      <w:r w:rsidR="000F40DF">
        <w:rPr>
          <w:noProof/>
        </w:rPr>
        <w:t xml:space="preserve"> Debriefing the Leaves on a Stream meditation </w:t>
      </w:r>
      <w:r w:rsidR="00702051">
        <w:rPr>
          <w:noProof/>
        </w:rPr>
        <w:t>was</w:t>
      </w:r>
      <w:r w:rsidR="000F40DF">
        <w:rPr>
          <w:noProof/>
        </w:rPr>
        <w:t xml:space="preserve"> often a critical moment to continue fostering defusion, for example:</w:t>
      </w:r>
    </w:p>
    <w:p w14:paraId="72D9CC63" w14:textId="15267748" w:rsidR="004768A9" w:rsidRDefault="000F40DF" w:rsidP="004768A9">
      <w:pPr>
        <w:spacing w:line="480" w:lineRule="auto"/>
        <w:ind w:firstLine="720"/>
        <w:rPr>
          <w:noProof/>
        </w:rPr>
      </w:pPr>
      <w:r>
        <w:rPr>
          <w:i/>
          <w:iCs/>
          <w:noProof/>
        </w:rPr>
        <w:t>P1: I felt like I couldn’t figure out how</w:t>
      </w:r>
      <w:r w:rsidR="008C25C6">
        <w:rPr>
          <w:i/>
          <w:iCs/>
          <w:noProof/>
        </w:rPr>
        <w:t xml:space="preserve"> to put my thoughts on the leaves.</w:t>
      </w:r>
    </w:p>
    <w:p w14:paraId="2993F1F2" w14:textId="2C9F9CE4" w:rsidR="008C25C6" w:rsidRPr="001F786C" w:rsidRDefault="008C25C6" w:rsidP="004768A9">
      <w:pPr>
        <w:spacing w:line="480" w:lineRule="auto"/>
        <w:ind w:firstLine="720"/>
        <w:rPr>
          <w:i/>
          <w:iCs/>
        </w:rPr>
      </w:pPr>
      <w:r>
        <w:rPr>
          <w:i/>
          <w:iCs/>
          <w:noProof/>
        </w:rPr>
        <w:t>T</w:t>
      </w:r>
      <w:r w:rsidR="00D06BE6">
        <w:rPr>
          <w:i/>
          <w:iCs/>
          <w:noProof/>
        </w:rPr>
        <w:t>1</w:t>
      </w:r>
      <w:r>
        <w:rPr>
          <w:i/>
          <w:iCs/>
          <w:noProof/>
        </w:rPr>
        <w:t>: And that thought, “I don’t know how” – did you put that one on a leaf?</w:t>
      </w:r>
    </w:p>
    <w:p w14:paraId="0ACDA33A" w14:textId="77777777" w:rsidR="00D97206" w:rsidRDefault="004768A9" w:rsidP="004768A9">
      <w:pPr>
        <w:spacing w:line="480" w:lineRule="auto"/>
        <w:ind w:firstLine="720"/>
      </w:pPr>
      <w:r w:rsidRPr="00CA53BC">
        <w:rPr>
          <w:i/>
          <w:iCs/>
        </w:rPr>
        <w:t>Session 4: Present Moment Awareness/Self-</w:t>
      </w:r>
      <w:proofErr w:type="gramStart"/>
      <w:r w:rsidRPr="00CA53BC">
        <w:rPr>
          <w:i/>
          <w:iCs/>
        </w:rPr>
        <w:t>as</w:t>
      </w:r>
      <w:proofErr w:type="gramEnd"/>
      <w:r w:rsidRPr="00CA53BC">
        <w:rPr>
          <w:i/>
          <w:iCs/>
        </w:rPr>
        <w:t>-Context.</w:t>
      </w:r>
      <w:r w:rsidRPr="00CA53BC">
        <w:t xml:space="preserve"> To illustrate the concept of present moment awareness, we used the “time machine” metaphor</w:t>
      </w:r>
      <w:r w:rsidR="005337B9">
        <w:t xml:space="preserve"> </w:t>
      </w:r>
      <w:r w:rsidR="005337B9">
        <w:fldChar w:fldCharType="begin" w:fldLock="1"/>
      </w:r>
      <w:r w:rsidR="005337B9">
        <w:instrText>ADDIN CSL_CITATION {"citationItems":[{"id":"ITEM-1","itemData":{"ISBN":"1684033039","author":[{"dropping-particle":"","family":"Harris","given":"Russ","non-dropping-particle":"","parse-names":false,"suffix":""}],"id":"ITEM-1","issued":{"date-parts":[["2009"]]},"publisher":"New Harbinger Publications","publisher-place":"Oakland, CA","title":"ACT made simple: An easy-to-read primer on acceptance and commitment therapy","type":"book"},"uris":["http://www.mendeley.com/documents/?uuid=bbc8086b-d655-4bd9-81d4-3128c789228a"]}],"mendeley":{"formattedCitation":"(Harris, 2009)","plainTextFormattedCitation":"(Harris, 2009)","previouslyFormattedCitation":"(Harris, 2009)"},"properties":{"noteIndex":0},"schema":"https://github.com/citation-style-language/schema/raw/master/csl-citation.json"}</w:instrText>
      </w:r>
      <w:r w:rsidR="005337B9">
        <w:fldChar w:fldCharType="separate"/>
      </w:r>
      <w:r w:rsidR="005337B9" w:rsidRPr="005337B9">
        <w:rPr>
          <w:noProof/>
        </w:rPr>
        <w:t>(Harris, 2009)</w:t>
      </w:r>
      <w:r w:rsidR="005337B9">
        <w:fldChar w:fldCharType="end"/>
      </w:r>
      <w:r w:rsidRPr="00CA53BC">
        <w:t xml:space="preserve"> to convey how minds tend to pull us into the future or past in vivid ways. </w:t>
      </w:r>
      <w:r w:rsidR="00D97206">
        <w:t>We found this to be a useful point for connecting to values, for example in the following dialogue:</w:t>
      </w:r>
    </w:p>
    <w:p w14:paraId="4A86765A" w14:textId="0BFDAE01" w:rsidR="00D97206" w:rsidRDefault="00D97206" w:rsidP="00D97206">
      <w:pPr>
        <w:spacing w:line="480" w:lineRule="auto"/>
        <w:ind w:left="720"/>
        <w:rPr>
          <w:i/>
          <w:iCs/>
        </w:rPr>
      </w:pPr>
      <w:r>
        <w:rPr>
          <w:i/>
          <w:iCs/>
        </w:rPr>
        <w:t>T</w:t>
      </w:r>
      <w:r w:rsidR="00D06BE6">
        <w:rPr>
          <w:i/>
          <w:iCs/>
        </w:rPr>
        <w:t>1</w:t>
      </w:r>
      <w:r>
        <w:rPr>
          <w:i/>
          <w:iCs/>
        </w:rPr>
        <w:t>: It sounds like most of us agree that we spend most of our time with our minds in the future, then the past, and not so much in the present. If you got to choose, where would you want your mind to be most of the time?</w:t>
      </w:r>
    </w:p>
    <w:p w14:paraId="0785874E" w14:textId="32251BDC" w:rsidR="00D97206" w:rsidRDefault="00D97206" w:rsidP="00D97206">
      <w:pPr>
        <w:spacing w:line="480" w:lineRule="auto"/>
        <w:ind w:left="720"/>
        <w:rPr>
          <w:i/>
          <w:iCs/>
        </w:rPr>
      </w:pPr>
      <w:r>
        <w:rPr>
          <w:i/>
          <w:iCs/>
        </w:rPr>
        <w:t>P1: Definitely more in the present than it is right now.</w:t>
      </w:r>
    </w:p>
    <w:p w14:paraId="54AAA149" w14:textId="25FD36B1" w:rsidR="00D97206" w:rsidRDefault="00D97206" w:rsidP="00D97206">
      <w:pPr>
        <w:spacing w:line="480" w:lineRule="auto"/>
        <w:ind w:left="720"/>
        <w:rPr>
          <w:i/>
          <w:iCs/>
        </w:rPr>
      </w:pPr>
      <w:r>
        <w:rPr>
          <w:i/>
          <w:iCs/>
        </w:rPr>
        <w:t>T</w:t>
      </w:r>
      <w:r w:rsidR="00D06BE6">
        <w:rPr>
          <w:i/>
          <w:iCs/>
        </w:rPr>
        <w:t>1</w:t>
      </w:r>
      <w:r>
        <w:rPr>
          <w:i/>
          <w:iCs/>
        </w:rPr>
        <w:t>: Why is that? What would you want to be present for?</w:t>
      </w:r>
    </w:p>
    <w:p w14:paraId="4D6353BC" w14:textId="2F20BB13" w:rsidR="00D97206" w:rsidRPr="00D97206" w:rsidRDefault="00D97206" w:rsidP="009067B3">
      <w:pPr>
        <w:spacing w:line="480" w:lineRule="auto"/>
        <w:ind w:left="720"/>
      </w:pPr>
      <w:r>
        <w:rPr>
          <w:i/>
          <w:iCs/>
        </w:rPr>
        <w:t xml:space="preserve">P1: Partly to focus on things better. But </w:t>
      </w:r>
      <w:proofErr w:type="gramStart"/>
      <w:r>
        <w:rPr>
          <w:i/>
          <w:iCs/>
        </w:rPr>
        <w:t>also</w:t>
      </w:r>
      <w:proofErr w:type="gramEnd"/>
      <w:r>
        <w:rPr>
          <w:i/>
          <w:iCs/>
        </w:rPr>
        <w:t xml:space="preserve"> to really be there when I’m with my friends.</w:t>
      </w:r>
    </w:p>
    <w:p w14:paraId="2882D3E6" w14:textId="0154F010" w:rsidR="004768A9" w:rsidRPr="00CA53BC" w:rsidRDefault="004768A9" w:rsidP="004768A9">
      <w:pPr>
        <w:spacing w:line="480" w:lineRule="auto"/>
        <w:ind w:firstLine="720"/>
      </w:pPr>
      <w:r w:rsidRPr="00CA53BC">
        <w:t xml:space="preserve">We additionally used the “label parade” exercise </w:t>
      </w:r>
      <w:r w:rsidR="005337B9">
        <w:fldChar w:fldCharType="begin" w:fldLock="1"/>
      </w:r>
      <w:r w:rsidR="005337B9">
        <w:instrText>ADDIN CSL_CITATION {"citationItems":[{"id":"ITEM-1","itemData":{"author":[{"dropping-particle":"","family":"Boone","given":"M S","non-dropping-particle":"","parse-names":false,"suffix":""},{"dropping-particle":"","family":"Canicci","given":"J","non-dropping-particle":"","parse-names":false,"suffix":""}],"container-title":"Mindfulness and Acceptance for Counseling College Students: Theory and Practical Applications for Intervention, Prevention, and Outreach","editor":[{"dropping-particle":"","family":"Pistorello","given":"Jacqueline","non-dropping-particle":"","parse-names":false,"suffix":""}],"id":"ITEM-1","issued":{"date-parts":[["2013"]]},"page":"73-94","publisher":"New Harbinger","publisher-place":"Oakland, CA","title":"Acceptance and commitment therapy (ACT) in groups","type":"chapter"},"uris":["http://www.mendeley.com/documents/?uuid=797d230d-5d7b-4563-a6f9-fab4618910c7"]}],"mendeley":{"formattedCitation":"(Boone &amp; Canicci, 2013)","plainTextFormattedCitation":"(Boone &amp; Canicci, 2013)","previouslyFormattedCitation":"(Boone &amp; Canicci, 2013)"},"properties":{"noteIndex":0},"schema":"https://github.com/citation-style-language/schema/raw/master/csl-citation.json"}</w:instrText>
      </w:r>
      <w:r w:rsidR="005337B9">
        <w:fldChar w:fldCharType="separate"/>
      </w:r>
      <w:r w:rsidR="005337B9" w:rsidRPr="005337B9">
        <w:rPr>
          <w:noProof/>
        </w:rPr>
        <w:t>(Boone &amp; Canicci, 2013)</w:t>
      </w:r>
      <w:r w:rsidR="005337B9">
        <w:fldChar w:fldCharType="end"/>
      </w:r>
      <w:r>
        <w:t xml:space="preserve">, </w:t>
      </w:r>
      <w:r w:rsidRPr="00CA53BC">
        <w:t xml:space="preserve">in which one member of a pair listens to the other describe a challenging situation, and writes “labels” on a card whenever an internal experience is mentioned, which the speaker then attaches to </w:t>
      </w:r>
      <w:r w:rsidRPr="00CA53BC">
        <w:lastRenderedPageBreak/>
        <w:t xml:space="preserve">themselves (e.g. “I am anxious,” “I am sad”). We discussed what it could mean to “wear” these various labels when pursuing meaningful activities instead of trying to eliminate them. Lastly, we introduced the </w:t>
      </w:r>
      <w:r>
        <w:t>c</w:t>
      </w:r>
      <w:r w:rsidRPr="00CA53BC">
        <w:t>hessboard metaphor</w:t>
      </w:r>
      <w:r w:rsidR="005337B9">
        <w:t xml:space="preserve"> </w:t>
      </w:r>
      <w:r w:rsidR="005337B9">
        <w:fldChar w:fldCharType="begin" w:fldLock="1"/>
      </w:r>
      <w:r w:rsidR="00BF7952">
        <w:instrText>ADDIN CSL_CITATION {"citationItems":[{"id":"ITEM-1","itemData":{"author":[{"dropping-particle":"","family":"Hayes","given":"Steven C.","non-dropping-particle":"","parse-names":false,"suffix":""},{"dropping-particle":"","family":"Strosahl","given":"Kirk","non-dropping-particle":"","parse-names":false,"suffix":""},{"dropping-particle":"","family":"Wilson","given":"Kelly G.","non-dropping-particle":"","parse-names":false,"suffix":""}],"edition":"2nd","id":"ITEM-1","issued":{"date-parts":[["2012"]]},"publisher":"Guilford Press","publisher-place":"New York","title":"Acceptance and commitment therapy: The process and practice of mindful change","type":"book"},"uris":["http://www.mendeley.com/documents/?uuid=d6a54fc4-24c7-4597-a845-da3bb0224b2a"]}],"mendeley":{"formattedCitation":"(S. C. Hayes et al., 2012)","plainTextFormattedCitation":"(S. C. Hayes et al., 2012)","previouslyFormattedCitation":"(S. C. Hayes et al., 2012)"},"properties":{"noteIndex":0},"schema":"https://github.com/citation-style-language/schema/raw/master/csl-citation.json"}</w:instrText>
      </w:r>
      <w:r w:rsidR="005337B9">
        <w:fldChar w:fldCharType="separate"/>
      </w:r>
      <w:r w:rsidR="005337B9" w:rsidRPr="005337B9">
        <w:rPr>
          <w:noProof/>
        </w:rPr>
        <w:t>(S. C. Hayes et al., 2012)</w:t>
      </w:r>
      <w:r w:rsidR="005337B9">
        <w:fldChar w:fldCharType="end"/>
      </w:r>
      <w:r w:rsidRPr="00CA53BC">
        <w:t xml:space="preserve"> to teach the notion of “dropping the fight” against anxious feelings, and instead assuming the perspective of one which can contain them and continue to act in meaningful ways.</w:t>
      </w:r>
    </w:p>
    <w:p w14:paraId="56EDD495" w14:textId="06891752" w:rsidR="009067B3" w:rsidRDefault="004768A9" w:rsidP="004768A9">
      <w:pPr>
        <w:spacing w:line="480" w:lineRule="auto"/>
        <w:ind w:firstLine="720"/>
      </w:pPr>
      <w:r w:rsidRPr="00CA53BC">
        <w:rPr>
          <w:i/>
          <w:iCs/>
        </w:rPr>
        <w:t>Session 5: Values.</w:t>
      </w:r>
      <w:r w:rsidRPr="00CA53BC">
        <w:t xml:space="preserve"> We introduced the idea of personal values as distinct from specific actions or goals by means of the compass metaphor. We then explored </w:t>
      </w:r>
      <w:r w:rsidR="00702051">
        <w:t>personal values</w:t>
      </w:r>
      <w:r w:rsidR="00702051" w:rsidRPr="00CA53BC">
        <w:t xml:space="preserve"> </w:t>
      </w:r>
      <w:r w:rsidRPr="00CA53BC">
        <w:t>with an experiential exercise</w:t>
      </w:r>
      <w:r w:rsidR="00506D87">
        <w:t xml:space="preserve"> focused on noticing what it is like to choose values</w:t>
      </w:r>
      <w:r w:rsidRPr="00CA53BC">
        <w:t>. We invited participants to share times when the</w:t>
      </w:r>
      <w:r w:rsidR="00F178FD">
        <w:t>y</w:t>
      </w:r>
      <w:r w:rsidRPr="00CA53BC">
        <w:t xml:space="preserve"> felt especially connected to values, and notic</w:t>
      </w:r>
      <w:r w:rsidR="008D6497">
        <w:t>e</w:t>
      </w:r>
      <w:r w:rsidRPr="00CA53BC">
        <w:t xml:space="preserve"> qualities present in such instances such as vitality, flexibility, and intention. </w:t>
      </w:r>
      <w:r w:rsidR="009067B3">
        <w:t>Participants often equated values with feeling good, so we worked to help distinguish values from emotions as follows:</w:t>
      </w:r>
    </w:p>
    <w:p w14:paraId="33177B0F" w14:textId="111C3E95" w:rsidR="009067B3" w:rsidRDefault="009067B3" w:rsidP="004768A9">
      <w:pPr>
        <w:spacing w:line="480" w:lineRule="auto"/>
        <w:ind w:firstLine="720"/>
        <w:rPr>
          <w:i/>
          <w:iCs/>
        </w:rPr>
      </w:pPr>
      <w:r>
        <w:rPr>
          <w:i/>
          <w:iCs/>
        </w:rPr>
        <w:t>P1: I just want to enjoy being with people again. Like going out and just having fun.</w:t>
      </w:r>
    </w:p>
    <w:p w14:paraId="0399A18A" w14:textId="0BD1F058" w:rsidR="009067B3" w:rsidRDefault="009067B3" w:rsidP="009067B3">
      <w:pPr>
        <w:spacing w:line="480" w:lineRule="auto"/>
        <w:ind w:left="720"/>
        <w:rPr>
          <w:i/>
          <w:iCs/>
        </w:rPr>
      </w:pPr>
      <w:r>
        <w:rPr>
          <w:i/>
          <w:iCs/>
        </w:rPr>
        <w:t>T</w:t>
      </w:r>
      <w:r w:rsidR="00D06BE6">
        <w:rPr>
          <w:i/>
          <w:iCs/>
        </w:rPr>
        <w:t>1</w:t>
      </w:r>
      <w:r>
        <w:rPr>
          <w:i/>
          <w:iCs/>
        </w:rPr>
        <w:t xml:space="preserve">: It sounds like there’s two things in </w:t>
      </w:r>
      <w:proofErr w:type="gramStart"/>
      <w:r>
        <w:rPr>
          <w:i/>
          <w:iCs/>
        </w:rPr>
        <w:t>there—wanting</w:t>
      </w:r>
      <w:proofErr w:type="gramEnd"/>
      <w:r>
        <w:rPr>
          <w:i/>
          <w:iCs/>
        </w:rPr>
        <w:t xml:space="preserve"> to be with people, and wanting to feel a certain way. How much control do you have over each of those?</w:t>
      </w:r>
    </w:p>
    <w:p w14:paraId="6E9CFE45" w14:textId="74EF875B" w:rsidR="009067B3" w:rsidRDefault="009067B3" w:rsidP="004D685B">
      <w:pPr>
        <w:spacing w:line="480" w:lineRule="auto"/>
        <w:ind w:left="720"/>
        <w:rPr>
          <w:i/>
          <w:iCs/>
        </w:rPr>
      </w:pPr>
      <w:r>
        <w:rPr>
          <w:i/>
          <w:iCs/>
        </w:rPr>
        <w:t>P1: I guess I have more control over being with people than whether I enjoy it or not.</w:t>
      </w:r>
    </w:p>
    <w:p w14:paraId="2428B30F" w14:textId="1612E426" w:rsidR="009067B3" w:rsidRPr="001F786C" w:rsidRDefault="009067B3" w:rsidP="00702051">
      <w:pPr>
        <w:spacing w:line="480" w:lineRule="auto"/>
        <w:ind w:left="720"/>
        <w:rPr>
          <w:i/>
          <w:iCs/>
        </w:rPr>
      </w:pPr>
      <w:r>
        <w:rPr>
          <w:i/>
          <w:iCs/>
        </w:rPr>
        <w:t>T</w:t>
      </w:r>
      <w:r w:rsidR="00D06BE6">
        <w:rPr>
          <w:i/>
          <w:iCs/>
        </w:rPr>
        <w:t>1</w:t>
      </w:r>
      <w:r>
        <w:rPr>
          <w:i/>
          <w:iCs/>
        </w:rPr>
        <w:t xml:space="preserve">: </w:t>
      </w:r>
      <w:r w:rsidR="00702051">
        <w:rPr>
          <w:i/>
          <w:iCs/>
        </w:rPr>
        <w:t>I</w:t>
      </w:r>
      <w:r>
        <w:rPr>
          <w:i/>
          <w:iCs/>
        </w:rPr>
        <w:t xml:space="preserve">s it </w:t>
      </w:r>
      <w:r w:rsidR="00702051">
        <w:rPr>
          <w:i/>
          <w:iCs/>
        </w:rPr>
        <w:t>worth it</w:t>
      </w:r>
      <w:r>
        <w:rPr>
          <w:i/>
          <w:iCs/>
        </w:rPr>
        <w:t xml:space="preserve"> to spend time with people, </w:t>
      </w:r>
      <w:r w:rsidR="00702051">
        <w:rPr>
          <w:i/>
          <w:iCs/>
        </w:rPr>
        <w:t>even if you don’t</w:t>
      </w:r>
      <w:r>
        <w:rPr>
          <w:i/>
          <w:iCs/>
        </w:rPr>
        <w:t xml:space="preserve"> feel good in the moment? </w:t>
      </w:r>
    </w:p>
    <w:p w14:paraId="3E07E19E" w14:textId="54506108" w:rsidR="004768A9" w:rsidRPr="00CA53BC" w:rsidRDefault="004768A9" w:rsidP="004768A9">
      <w:pPr>
        <w:spacing w:line="480" w:lineRule="auto"/>
        <w:ind w:firstLine="720"/>
      </w:pPr>
      <w:r w:rsidRPr="00CA53BC">
        <w:t>We</w:t>
      </w:r>
      <w:r w:rsidR="00D31450">
        <w:t xml:space="preserve"> also</w:t>
      </w:r>
      <w:r w:rsidRPr="00CA53BC">
        <w:t xml:space="preserve"> emphasized the concept of workability when perceived barriers to valued living arise, and how to use psychological flexibility to return to value</w:t>
      </w:r>
      <w:r>
        <w:t>s</w:t>
      </w:r>
      <w:r w:rsidRPr="00CA53BC">
        <w:t xml:space="preserve"> when faced with anxiety.</w:t>
      </w:r>
    </w:p>
    <w:p w14:paraId="4F6733AD" w14:textId="2AA74B3F" w:rsidR="004768A9" w:rsidRDefault="004768A9" w:rsidP="004768A9">
      <w:pPr>
        <w:spacing w:line="480" w:lineRule="auto"/>
        <w:ind w:firstLine="720"/>
      </w:pPr>
      <w:r w:rsidRPr="00CA53BC">
        <w:rPr>
          <w:i/>
          <w:iCs/>
        </w:rPr>
        <w:t>Session 6: Committed Action.</w:t>
      </w:r>
      <w:r w:rsidRPr="00CA53BC">
        <w:t xml:space="preserve"> In the final session, we emphasized the importance of making continued behavioral commitments towards one’s personal values. We utilized the metaphor of tending to a garden to illustrate how persistence, flexibility, and an orientation toward long-term growth are essential to living a valued life with anxiety and worry. We invited </w:t>
      </w:r>
      <w:r w:rsidRPr="00CA53BC">
        <w:lastRenderedPageBreak/>
        <w:t xml:space="preserve">participants to </w:t>
      </w:r>
      <w:r w:rsidR="00BF7952">
        <w:t>create a</w:t>
      </w:r>
      <w:r w:rsidR="00BF7952">
        <w:rPr>
          <w:noProof/>
        </w:rPr>
        <w:t xml:space="preserve"> personalized plans</w:t>
      </w:r>
      <w:r w:rsidRPr="00CA53BC">
        <w:t xml:space="preserve"> to identify possible barriers to valued goals, and strategies for overcoming them using psychological flexibility skills</w:t>
      </w:r>
      <w:r w:rsidR="00D31450">
        <w:t>, for example:</w:t>
      </w:r>
    </w:p>
    <w:p w14:paraId="2AF85CD9" w14:textId="0DDFDABE" w:rsidR="00D31450" w:rsidRDefault="00D31450" w:rsidP="004768A9">
      <w:pPr>
        <w:spacing w:line="480" w:lineRule="auto"/>
        <w:ind w:firstLine="720"/>
      </w:pPr>
      <w:r>
        <w:rPr>
          <w:i/>
          <w:iCs/>
        </w:rPr>
        <w:t>T</w:t>
      </w:r>
      <w:r w:rsidR="00D06BE6">
        <w:rPr>
          <w:i/>
          <w:iCs/>
        </w:rPr>
        <w:t>1</w:t>
      </w:r>
      <w:r>
        <w:rPr>
          <w:i/>
          <w:iCs/>
        </w:rPr>
        <w:t>: What might get in the way of making time for self-care?</w:t>
      </w:r>
    </w:p>
    <w:p w14:paraId="7565194B" w14:textId="7E39B922" w:rsidR="00D31450" w:rsidRDefault="00D31450" w:rsidP="004768A9">
      <w:pPr>
        <w:spacing w:line="480" w:lineRule="auto"/>
        <w:ind w:firstLine="720"/>
        <w:rPr>
          <w:i/>
          <w:iCs/>
        </w:rPr>
      </w:pPr>
      <w:r>
        <w:rPr>
          <w:i/>
          <w:iCs/>
        </w:rPr>
        <w:t>P1: Mainly just not having enough time.</w:t>
      </w:r>
    </w:p>
    <w:p w14:paraId="078057F9" w14:textId="7AF6F9F7" w:rsidR="00D31450" w:rsidRDefault="00D31450" w:rsidP="001F786C">
      <w:pPr>
        <w:spacing w:line="480" w:lineRule="auto"/>
        <w:ind w:left="720"/>
        <w:rPr>
          <w:i/>
          <w:iCs/>
        </w:rPr>
      </w:pPr>
      <w:r>
        <w:rPr>
          <w:i/>
          <w:iCs/>
        </w:rPr>
        <w:t>T</w:t>
      </w:r>
      <w:r w:rsidR="00D06BE6">
        <w:rPr>
          <w:i/>
          <w:iCs/>
        </w:rPr>
        <w:t>2</w:t>
      </w:r>
      <w:r>
        <w:rPr>
          <w:i/>
          <w:iCs/>
        </w:rPr>
        <w:t>: This might sound weird, but I wonder if we could separate that into two parts. There’s the experience of having other commitments that take up your time, and I’m guessing there’s also the thought, “I don’t have time for this.” Which gets in your way?</w:t>
      </w:r>
    </w:p>
    <w:p w14:paraId="3F7024B0" w14:textId="782F61EC" w:rsidR="00D31450" w:rsidRDefault="00D31450" w:rsidP="001F786C">
      <w:pPr>
        <w:spacing w:line="480" w:lineRule="auto"/>
        <w:ind w:left="720"/>
        <w:rPr>
          <w:i/>
          <w:iCs/>
        </w:rPr>
      </w:pPr>
      <w:r>
        <w:rPr>
          <w:i/>
          <w:iCs/>
        </w:rPr>
        <w:t>P1: Oh yeah, I guess they both do. I am busy, but just the thought stops me a lot too.</w:t>
      </w:r>
    </w:p>
    <w:p w14:paraId="3878FB11" w14:textId="29031255" w:rsidR="00D31450" w:rsidRPr="001F786C" w:rsidRDefault="00D31450" w:rsidP="001F786C">
      <w:pPr>
        <w:spacing w:line="480" w:lineRule="auto"/>
        <w:ind w:left="720"/>
        <w:rPr>
          <w:i/>
          <w:iCs/>
        </w:rPr>
      </w:pPr>
      <w:r>
        <w:rPr>
          <w:i/>
          <w:iCs/>
        </w:rPr>
        <w:t>T</w:t>
      </w:r>
      <w:r w:rsidR="00D06BE6">
        <w:rPr>
          <w:i/>
          <w:iCs/>
        </w:rPr>
        <w:t>2</w:t>
      </w:r>
      <w:r>
        <w:rPr>
          <w:i/>
          <w:iCs/>
        </w:rPr>
        <w:t>: So how might you get some distance from that thought when it comes up?</w:t>
      </w:r>
    </w:p>
    <w:p w14:paraId="4536666A" w14:textId="77777777" w:rsidR="004768A9" w:rsidRPr="00CA53BC" w:rsidRDefault="004768A9" w:rsidP="004768A9">
      <w:pPr>
        <w:spacing w:line="480" w:lineRule="auto"/>
        <w:rPr>
          <w:i/>
          <w:iCs/>
        </w:rPr>
      </w:pPr>
      <w:r w:rsidRPr="00CA53BC">
        <w:rPr>
          <w:i/>
          <w:iCs/>
        </w:rPr>
        <w:t>Adjunctive mobile app</w:t>
      </w:r>
    </w:p>
    <w:p w14:paraId="74D01B72" w14:textId="45870FE2" w:rsidR="00DB437E" w:rsidRDefault="004768A9" w:rsidP="00073F94">
      <w:pPr>
        <w:spacing w:line="480" w:lineRule="auto"/>
        <w:ind w:firstLine="720"/>
      </w:pPr>
      <w:r w:rsidRPr="00CA53BC">
        <w:t>In addition to attending six weekly group therapy sessions, we provided access for all participants to ACT Daily. Our research lab designed ACT Daily as an adjunctive tool for clients participating in face-to-face ACT to enhance retention and practice of therapeutic coping skills (</w:t>
      </w:r>
      <w:r w:rsidRPr="00206D53">
        <w:rPr>
          <w:i/>
          <w:iCs/>
        </w:rPr>
        <w:t>citation removed for review</w:t>
      </w:r>
      <w:r w:rsidRPr="00CA53BC">
        <w:t xml:space="preserve">). </w:t>
      </w:r>
      <w:r w:rsidR="00A57D4A">
        <w:t xml:space="preserve">The app was slightly adapted for this study to focus on worry. </w:t>
      </w:r>
      <w:r w:rsidR="00702051">
        <w:t xml:space="preserve"> </w:t>
      </w:r>
      <w:r w:rsidRPr="00CA53BC">
        <w:t>At the end of the first group session, we gave participants a brief tutorial on how to access ACT Daily and use various app features. Participants were encouraged to use the app</w:t>
      </w:r>
      <w:r w:rsidR="00A57D4A">
        <w:t xml:space="preserve"> daily</w:t>
      </w:r>
      <w:r w:rsidR="00F178FD">
        <w:t xml:space="preserve"> if possible</w:t>
      </w:r>
      <w:r w:rsidR="00A57D4A">
        <w:t xml:space="preserve">, and at least twice weekly. Email reminders about the app were sent twice weekly. </w:t>
      </w:r>
    </w:p>
    <w:p w14:paraId="06EC715A" w14:textId="55122BD3" w:rsidR="00172899" w:rsidRDefault="002E1145" w:rsidP="00172899">
      <w:pPr>
        <w:spacing w:line="480" w:lineRule="auto"/>
        <w:ind w:firstLine="720"/>
      </w:pPr>
      <w:r>
        <w:t xml:space="preserve">After completing the </w:t>
      </w:r>
      <w:r w:rsidR="00702051">
        <w:t>initial questions</w:t>
      </w:r>
      <w:r>
        <w:t>, participants were directed</w:t>
      </w:r>
      <w:r w:rsidR="004768A9" w:rsidRPr="00CA53BC">
        <w:t xml:space="preserve"> to practice skills in one ACT area (defusion, acceptance, present moment, or values) based </w:t>
      </w:r>
      <w:r w:rsidR="00B90E31">
        <w:t xml:space="preserve">on </w:t>
      </w:r>
      <w:r w:rsidR="00A57D4A">
        <w:t xml:space="preserve">which area they </w:t>
      </w:r>
      <w:r w:rsidR="00B90E31">
        <w:t>rated as most challenging</w:t>
      </w:r>
      <w:r w:rsidR="004768A9" w:rsidRPr="00CA53BC">
        <w:t xml:space="preserve">. </w:t>
      </w:r>
      <w:r>
        <w:t>Thus, participants received tailored ACT skill coaching based on which psychological flexibility process they were struggling with the most in</w:t>
      </w:r>
      <w:r w:rsidR="00702051">
        <w:t xml:space="preserve"> </w:t>
      </w:r>
      <w:r>
        <w:t>the</w:t>
      </w:r>
      <w:r w:rsidR="00702051">
        <w:t xml:space="preserve"> </w:t>
      </w:r>
      <w:r>
        <w:t>moment. Previous research indicates that this tailoring feature leads to stronger effects on mental health (</w:t>
      </w:r>
      <w:r>
        <w:rPr>
          <w:i/>
        </w:rPr>
        <w:t xml:space="preserve">citation </w:t>
      </w:r>
      <w:r w:rsidRPr="002E1145">
        <w:rPr>
          <w:i/>
        </w:rPr>
        <w:t>removed</w:t>
      </w:r>
      <w:r>
        <w:t xml:space="preserve">). </w:t>
      </w:r>
      <w:r w:rsidR="004768A9" w:rsidRPr="002E1145">
        <w:t>Within</w:t>
      </w:r>
      <w:r w:rsidR="004768A9" w:rsidRPr="00CA53BC">
        <w:t xml:space="preserve"> each </w:t>
      </w:r>
      <w:r>
        <w:t>skill session</w:t>
      </w:r>
      <w:r w:rsidR="004768A9" w:rsidRPr="00CA53BC">
        <w:t xml:space="preserve">, users could choose between practicing a “depth skill,” </w:t>
      </w:r>
      <w:r w:rsidR="004768A9" w:rsidRPr="00CA53BC">
        <w:lastRenderedPageBreak/>
        <w:t xml:space="preserve">which consisted of a more time-intensive exercise such as an audio-guided meditation, or a “quick skill,” which comprised a briefer prompt such as visualizing a simple metaphor for practicing flexibility. </w:t>
      </w:r>
      <w:r>
        <w:t>Overall, the app included 6 depth skills and 28 quick skills for each component, for a total of 136 possible ACT skill coaching options.</w:t>
      </w:r>
      <w:r w:rsidR="00045025">
        <w:tab/>
      </w:r>
    </w:p>
    <w:p w14:paraId="51E6FBFB" w14:textId="77777777" w:rsidR="00720A56" w:rsidRDefault="00720A56" w:rsidP="002426C7">
      <w:pPr>
        <w:spacing w:line="480" w:lineRule="auto"/>
        <w:rPr>
          <w:i/>
          <w:iCs/>
        </w:rPr>
      </w:pPr>
      <w:r w:rsidRPr="0055738A">
        <w:rPr>
          <w:i/>
          <w:iCs/>
        </w:rPr>
        <w:t xml:space="preserve">Analysis </w:t>
      </w:r>
      <w:r w:rsidR="00D12D8D">
        <w:rPr>
          <w:i/>
          <w:iCs/>
        </w:rPr>
        <w:t>p</w:t>
      </w:r>
      <w:r w:rsidRPr="0055738A">
        <w:rPr>
          <w:i/>
          <w:iCs/>
        </w:rPr>
        <w:t>lan</w:t>
      </w:r>
    </w:p>
    <w:p w14:paraId="255DA2F4" w14:textId="77777777" w:rsidR="00934264" w:rsidRDefault="00934264" w:rsidP="002426C7">
      <w:pPr>
        <w:spacing w:line="480" w:lineRule="auto"/>
      </w:pPr>
      <w:r>
        <w:tab/>
        <w:t xml:space="preserve">Treatment credibility, expectancy, acceptability, and satisfaction are reported descriptively among all participants who provided data (n = 17 to n = 18). Adherence to group sessions and the mobile app is also reported descriptively. </w:t>
      </w:r>
    </w:p>
    <w:p w14:paraId="23216012" w14:textId="700E066D" w:rsidR="00D14E32" w:rsidRDefault="00934264" w:rsidP="002426C7">
      <w:pPr>
        <w:spacing w:line="480" w:lineRule="auto"/>
      </w:pPr>
      <w:r>
        <w:tab/>
      </w:r>
      <w:r w:rsidR="00720A56">
        <w:t xml:space="preserve">All </w:t>
      </w:r>
      <w:r w:rsidR="00755A3D">
        <w:t xml:space="preserve">outcome </w:t>
      </w:r>
      <w:r w:rsidR="00720A56">
        <w:t>analyses followed an intent-to-treat approach, including data from participants who did not adhere to study procedures or missed assessment points</w:t>
      </w:r>
      <w:r w:rsidR="00094597">
        <w:t xml:space="preserve"> (</w:t>
      </w:r>
      <w:r w:rsidR="00094597">
        <w:rPr>
          <w:i/>
        </w:rPr>
        <w:t xml:space="preserve">n </w:t>
      </w:r>
      <w:r w:rsidR="00094597">
        <w:t>= 21)</w:t>
      </w:r>
      <w:r w:rsidR="00720A56">
        <w:t xml:space="preserve">. Missing data are accounted for using maximum likelihood estimation. Mixed-effects models with a random intercept (modeling participant-level variability on the outcome) and random slopes for participant by time (modeling participant-level differences on the slope of the outcome) were employed for all analyses of change. These analyses </w:t>
      </w:r>
      <w:r>
        <w:t xml:space="preserve">employ </w:t>
      </w:r>
      <w:r w:rsidR="00720A56">
        <w:t>time over the full study period</w:t>
      </w:r>
      <w:r>
        <w:t xml:space="preserve"> as the predictor</w:t>
      </w:r>
      <w:r w:rsidR="00720A56">
        <w:t xml:space="preserve">, with time coded as 0 for baseline, 0.625 for the posttreatment assessment, and 1 for the final follow-up assessment as this approximates the relative durations of each part of the study. In </w:t>
      </w:r>
      <w:r w:rsidR="008C0309">
        <w:t xml:space="preserve">all </w:t>
      </w:r>
      <w:r w:rsidR="00702051">
        <w:t>outcome models</w:t>
      </w:r>
      <w:r w:rsidR="00720A56">
        <w:t xml:space="preserve">, the </w:t>
      </w:r>
      <w:r w:rsidR="008C0309">
        <w:t xml:space="preserve">dependent variables </w:t>
      </w:r>
      <w:r w:rsidR="00720A56">
        <w:t xml:space="preserve">were standardized, providing an estimate of effect size in terms of change in standard deviations on the </w:t>
      </w:r>
      <w:r w:rsidR="008B4453">
        <w:t xml:space="preserve">dependent variable </w:t>
      </w:r>
      <w:r w:rsidR="00720A56">
        <w:t>for the full intervention period. This is a recommended method for estimating effect size in mixed-effects models</w:t>
      </w:r>
      <w:r w:rsidR="00005F8F">
        <w:t xml:space="preserve"> </w:t>
      </w:r>
      <w:r w:rsidR="00BF7952">
        <w:fldChar w:fldCharType="begin" w:fldLock="1"/>
      </w:r>
      <w:r w:rsidR="0029504C">
        <w:instrText>ADDIN CSL_CITATION {"citationItems":[{"id":"ITEM-1","itemData":{"DOI":"10.1186/s40536-018-0061-2","ISBN":"4053601800612","ISSN":"21960739","abstract":"Effect size reporting is crucial for interpretation of applied research results and for conducting meta-analysis. However, clear guidelines for reporting effect size in multilevel models have not been provided. This report suggests and demonstrates appropriate effect size measures including the ICC for random effects and standardized regression coefficients or f 2 for fixed effects. Following this, complexities associated with reporting R 2 as an effect size measure are explored, as well as appropriate effect size measures for more complex models including the three-level model and the random slopes model. An example using TIMSS data is provided.","author":[{"dropping-particle":"","family":"Lorah","given":"Julie","non-dropping-particle":"","parse-names":false,"suffix":""}],"container-title":"Large-Scale Assessments in Education","id":"ITEM-1","issued":{"date-parts":[["2018"]]},"publisher":"Springer US","title":"Effect size measures for multilevel models: definition, interpretation, and TIMSS example","type":"article-journal","volume":"6"},"uris":["http://www.mendeley.com/documents/?uuid=0282632b-bcac-4935-a780-02bf30c6e967"]}],"mendeley":{"formattedCitation":"(Lorah, 2018)","plainTextFormattedCitation":"(Lorah, 2018)","previouslyFormattedCitation":"(Lorah, 2018)"},"properties":{"noteIndex":0},"schema":"https://github.com/citation-style-language/schema/raw/master/csl-citation.json"}</w:instrText>
      </w:r>
      <w:r w:rsidR="00BF7952">
        <w:fldChar w:fldCharType="separate"/>
      </w:r>
      <w:r w:rsidR="00BF7952" w:rsidRPr="00BF7952">
        <w:rPr>
          <w:noProof/>
        </w:rPr>
        <w:t>(Lorah, 2018)</w:t>
      </w:r>
      <w:r w:rsidR="00BF7952">
        <w:fldChar w:fldCharType="end"/>
      </w:r>
      <w:r w:rsidR="00720A56">
        <w:t>.</w:t>
      </w:r>
      <w:r w:rsidR="00D14E32">
        <w:t xml:space="preserve"> Hypothesized processes of change were also investigated in the same manner, testing for overall change over the study period. </w:t>
      </w:r>
    </w:p>
    <w:p w14:paraId="526F5167" w14:textId="74A73BA2" w:rsidR="00934264" w:rsidRDefault="00934264" w:rsidP="002426C7">
      <w:pPr>
        <w:spacing w:line="480" w:lineRule="auto"/>
      </w:pPr>
      <w:r>
        <w:tab/>
        <w:t xml:space="preserve">Treatment effects were </w:t>
      </w:r>
      <w:r w:rsidR="00D06BE6">
        <w:t xml:space="preserve">then </w:t>
      </w:r>
      <w:r>
        <w:t xml:space="preserve">examined against criteria for </w:t>
      </w:r>
      <w:r w:rsidR="00702051">
        <w:t xml:space="preserve">statistically </w:t>
      </w:r>
      <w:r>
        <w:t>reliable change (</w:t>
      </w:r>
      <w:r w:rsidR="00005F8F">
        <w:fldChar w:fldCharType="begin" w:fldLock="1"/>
      </w:r>
      <w:r w:rsidR="00F000BE">
        <w:instrText>ADDIN CSL_CITATION {"citationItems":[{"id":"ITEM-1","itemData":{"DOI":"10.1037/0022-006X.59.1.12","ISBN":"1939-2117(Electronic);0022-006X(Print)","ISSN":"0022-006X","PMID":"2002127","abstract":"IIn 1984, Jacobson, Follette, and Revenstorf denned clinically significant change as the extent to which therapy moves someone outside the range of the dysfunctional population or within the range of the functional population. In the present article, ways of operationalizing this definition are described, and examples are used to show how clients can be categorized on the basis of this definition. A reliable change index (RC) is also proposed to determine whether the magnitude of change for a given client is statistically reliable. The inclusion of the RC leads to a twofold criterion for clinically significant change. There","author":[{"dropping-particle":"","family":"Jacobson","given":"Neil S","non-dropping-particle":"","parse-names":false,"suffix":""},{"dropping-particle":"","family":"Truax","given":"Paula","non-dropping-particle":"","parse-names":false,"suffix":""}],"container-title":"Journal of Consulting and Clinical Psychology","id":"ITEM-1","issued":{"date-parts":[["1991"]]},"page":"12-19","title":"Clinical significance: A statistical approach to defining meaningful change in psychotherapy research","type":"article-journal","volume":"59"},"uris":["http://www.mendeley.com/documents/?uuid=d06b8447-924b-45db-827f-086d6186ed1c"]}],"mendeley":{"formattedCitation":"(Jacobson &amp; Truax, 1991)","manualFormatting":"Jacobson &amp; Truax, 1991)","plainTextFormattedCitation":"(Jacobson &amp; Truax, 1991)","previouslyFormattedCitation":"(Jacobson &amp; Truax, 1991)"},"properties":{"noteIndex":0},"schema":"https://github.com/citation-style-language/schema/raw/master/csl-citation.json"}</w:instrText>
      </w:r>
      <w:r w:rsidR="00005F8F">
        <w:fldChar w:fldCharType="separate"/>
      </w:r>
      <w:r w:rsidR="00005F8F" w:rsidRPr="00005F8F">
        <w:rPr>
          <w:noProof/>
        </w:rPr>
        <w:t>Jacobson &amp; Truax, 1991)</w:t>
      </w:r>
      <w:r w:rsidR="00005F8F">
        <w:fldChar w:fldCharType="end"/>
      </w:r>
      <w:r w:rsidR="00005F8F">
        <w:t xml:space="preserve">. A reliable change index of 10 was calculated based on </w:t>
      </w:r>
      <w:r w:rsidR="00702051">
        <w:t>norms for</w:t>
      </w:r>
      <w:r w:rsidR="00005F8F">
        <w:t xml:space="preserve"> the </w:t>
      </w:r>
      <w:r w:rsidR="00005F8F">
        <w:lastRenderedPageBreak/>
        <w:t>PSWQ in GAD patients</w:t>
      </w:r>
      <w:r w:rsidR="0029504C">
        <w:t xml:space="preserve"> </w:t>
      </w:r>
      <w:r w:rsidR="0029504C">
        <w:fldChar w:fldCharType="begin" w:fldLock="1"/>
      </w:r>
      <w:r w:rsidR="00AE00F0">
        <w:instrText>ADDIN CSL_CITATION {"citationItems":[{"id":"ITEM-1","itemData":{"DOI":"https://doi.org/10.1016/0005-7967(92)90093-V","ISSN":"0005-7967","abstract":"With the advent of DSM-III-R, the diagnostic criteria for generalized anxiety disorder (GAD) shifted in emphasis from the autonomic arousal to the cognitive component of the disorder, namely worry. The Penn State Worry Questionnaire was developed to assess the trait of worry and has proven to be a reliable and valid measure in a series of studies largely based on college student samples. The purpose of the present study was to assess the psychometric properties and utility of the PSWQ in a clinical sample of 436 anxiety disorder patients and 32 normal controls. Factor analysis indicated that the PSWQ assesses a unidimensional construct. Furthermore, the PSWQ evidenced quite favorable internal consistency using GAD patients and each of the other anxiety disorder groups and normal controls. The validity of the PSWQ was supported by an analysis indicating that the measure distinguished GADs from each of the other anxiety disorder groups including those with obsessive-compulsive disorder. Moreover, correlations between the PSWQ and measures of anxiety, depression, and emotional control supported the convergent and discriminant validity of the measure. Collectively, the findings speak favorably to the use of the PSWQ in research examining the nature and treatment of GAD and the processes of normal and pathological worry.","author":[{"dropping-particle":"","family":"Brown","given":"Timothy A","non-dropping-particle":"","parse-names":false,"suffix":""},{"dropping-particle":"","family":"Antony","given":"Martin M","non-dropping-particle":"","parse-names":false,"suffix":""},{"dropping-particle":"","family":"Barlow","given":"David H","non-dropping-particle":"","parse-names":false,"suffix":""}],"container-title":"Behaviour Research and Therapy","id":"ITEM-1","issued":{"date-parts":[["1992"]]},"page":"33-37","title":"Psychometric properties of the Penn state worry questionnaire in a clinical anxiety disorders sample","type":"article-journal","volume":"30"},"uris":["http://www.mendeley.com/documents/?uuid=40459617-a75d-4271-a0a7-ebc6dc854686"]}],"mendeley":{"formattedCitation":"(T. A. Brown et al., 1992)","plainTextFormattedCitation":"(T. A. Brown et al., 1992)","previouslyFormattedCitation":"(T. A. Brown et al., 1992)"},"properties":{"noteIndex":0},"schema":"https://github.com/citation-style-language/schema/raw/master/csl-citation.json"}</w:instrText>
      </w:r>
      <w:r w:rsidR="0029504C">
        <w:fldChar w:fldCharType="separate"/>
      </w:r>
      <w:r w:rsidR="00AE00F0" w:rsidRPr="00AE00F0">
        <w:rPr>
          <w:noProof/>
        </w:rPr>
        <w:t>(T. A. Brown et al., 1992)</w:t>
      </w:r>
      <w:r w:rsidR="0029504C">
        <w:fldChar w:fldCharType="end"/>
      </w:r>
      <w:r w:rsidR="00F000BE">
        <w:t>. Clinically significant change (</w:t>
      </w:r>
      <w:r w:rsidR="00F000BE">
        <w:fldChar w:fldCharType="begin" w:fldLock="1"/>
      </w:r>
      <w:r w:rsidR="00D42D02">
        <w:instrText>ADDIN CSL_CITATION {"citationItems":[{"id":"ITEM-1","itemData":{"DOI":"10.1037/0022-006X.59.1.12","ISBN":"1939-2117(Electronic);0022-006X(Print)","ISSN":"0022-006X","PMID":"2002127","abstract":"IIn 1984, Jacobson, Follette, and Revenstorf denned clinically significant change as the extent to which therapy moves someone outside the range of the dysfunctional population or within the range of the functional population. In the present article, ways of operationalizing this definition are described, and examples are used to show how clients can be categorized on the basis of this definition. A reliable change index (RC) is also proposed to determine whether the magnitude of change for a given client is statistically reliable. The inclusion of the RC leads to a twofold criterion for clinically significant change. There","author":[{"dropping-particle":"","family":"Jacobson","given":"Neil S","non-dropping-particle":"","parse-names":false,"suffix":""},{"dropping-particle":"","family":"Truax","given":"Paula","non-dropping-particle":"","parse-names":false,"suffix":""}],"container-title":"Journal of Consulting and Clinical Psychology","id":"ITEM-1","issued":{"date-parts":[["1991"]]},"page":"12-19","title":"Clinical significance: A statistical approach to defining meaningful change in psychotherapy research","type":"article-journal","volume":"59"},"uris":["http://www.mendeley.com/documents/?uuid=d06b8447-924b-45db-827f-086d6186ed1c"]}],"mendeley":{"formattedCitation":"(Jacobson &amp; Truax, 1991)","manualFormatting":"Jacobson &amp; Truax, 1991)","plainTextFormattedCitation":"(Jacobson &amp; Truax, 1991)","previouslyFormattedCitation":"(Jacobson &amp; Truax, 1991)"},"properties":{"noteIndex":0},"schema":"https://github.com/citation-style-language/schema/raw/master/csl-citation.json"}</w:instrText>
      </w:r>
      <w:r w:rsidR="00F000BE">
        <w:fldChar w:fldCharType="separate"/>
      </w:r>
      <w:r w:rsidR="00F000BE" w:rsidRPr="00F000BE">
        <w:rPr>
          <w:noProof/>
        </w:rPr>
        <w:t>Jacobson &amp; Truax, 1991)</w:t>
      </w:r>
      <w:r w:rsidR="00F000BE">
        <w:fldChar w:fldCharType="end"/>
      </w:r>
      <w:r w:rsidR="00F000BE">
        <w:t xml:space="preserve"> was assessed using the clinical cutoff of 45 on the PSWQ </w:t>
      </w:r>
      <w:r w:rsidR="0029504C">
        <w:fldChar w:fldCharType="begin" w:fldLock="1"/>
      </w:r>
      <w:r w:rsidR="00AE00F0">
        <w:instrText>ADDIN CSL_CITATION {"citationItems":[{"id":"ITEM-1","itemData":{"DOI":"10.1016/S0005-7916(03)00004-1","ISSN":"00057916","abstract":"The present study examined the usefulness of the Penn State Worry Questionnaire (PSWQ) as a means of screening for generalized anxiety disorder (GAD). Using receiver operating characteristic analyses, the accuracy of the PSWQ in screening for GAD was examined in both clinical and analogue diagnosed GAD samples. Given high comorbidity between GAD and other emotional disorders, we also investigated the usefulness of the PSWQ in selecting non-cases of GAD that were also free of PTSD, social phobia, or depression versus non-cases of GAD that met criteria for one of these conditions. The overall usefulness of the PSWQ as a screening device is discussed. © 2003 Elsevier Science Ltd. All rights reserved.","author":[{"dropping-particle":"","family":"Behar","given":"Evelyn","non-dropping-particle":"","parse-names":false,"suffix":""},{"dropping-particle":"","family":"Alcaine","given":"Oscar","non-dropping-particle":"","parse-names":false,"suffix":""},{"dropping-particle":"","family":"Zuellig","given":"Andrea R.","non-dropping-particle":"","parse-names":false,"suffix":""},{"dropping-particle":"","family":"Borkovec","given":"T. D.","non-dropping-particle":"","parse-names":false,"suffix":""}],"container-title":"Journal of Behavior Therapy and Experimental Psychiatry","id":"ITEM-1","issue":"1","issued":{"date-parts":[["2003"]]},"page":"25-43","title":"Screening for generalized anxiety disorder using the Penn State Worry Questionnaire: A receiver operating characteristic analysis","type":"article-journal","volume":"34"},"uris":["http://www.mendeley.com/documents/?uuid=acb02e07-fe0d-44a7-9cd7-4a3cac5a9995"]}],"mendeley":{"formattedCitation":"(Behar et al., 2003)","plainTextFormattedCitation":"(Behar et al., 2003)","previouslyFormattedCitation":"(Behar et al., 2003)"},"properties":{"noteIndex":0},"schema":"https://github.com/citation-style-language/schema/raw/master/csl-citation.json"}</w:instrText>
      </w:r>
      <w:r w:rsidR="0029504C">
        <w:fldChar w:fldCharType="separate"/>
      </w:r>
      <w:r w:rsidR="00AE00F0" w:rsidRPr="00AE00F0">
        <w:rPr>
          <w:noProof/>
        </w:rPr>
        <w:t>(Behar et al., 2003)</w:t>
      </w:r>
      <w:r w:rsidR="0029504C">
        <w:fldChar w:fldCharType="end"/>
      </w:r>
      <w:r w:rsidR="00F000BE">
        <w:t>.</w:t>
      </w:r>
      <w:r w:rsidR="00D14E32">
        <w:t xml:space="preserve"> These analyses were conducted in participants who provided follow-up data.</w:t>
      </w:r>
    </w:p>
    <w:p w14:paraId="1392C578" w14:textId="074B48DC" w:rsidR="009C563D" w:rsidRDefault="00D14E32" w:rsidP="002426C7">
      <w:pPr>
        <w:spacing w:line="480" w:lineRule="auto"/>
        <w:rPr>
          <w:color w:val="000000" w:themeColor="text1"/>
        </w:rPr>
      </w:pPr>
      <w:r>
        <w:tab/>
      </w:r>
      <w:r w:rsidR="009C563D">
        <w:rPr>
          <w:color w:val="000000" w:themeColor="text1"/>
        </w:rPr>
        <w:t>A series of exploratory correlations in assessment completers tested whether pre-post change on hypothesized processes of change (AAQ-II, BAFT, MAAS, and VQ Progress) was associated with change on the PSWQ from pre</w:t>
      </w:r>
      <w:r w:rsidR="00F178FD">
        <w:rPr>
          <w:color w:val="000000" w:themeColor="text1"/>
        </w:rPr>
        <w:t>treatment</w:t>
      </w:r>
      <w:r w:rsidR="009C563D">
        <w:rPr>
          <w:color w:val="000000" w:themeColor="text1"/>
        </w:rPr>
        <w:t xml:space="preserve"> to post</w:t>
      </w:r>
      <w:r w:rsidR="00F178FD">
        <w:rPr>
          <w:color w:val="000000" w:themeColor="text1"/>
        </w:rPr>
        <w:t>treatment</w:t>
      </w:r>
      <w:r w:rsidR="009C563D">
        <w:rPr>
          <w:color w:val="000000" w:themeColor="text1"/>
        </w:rPr>
        <w:t>.</w:t>
      </w:r>
    </w:p>
    <w:p w14:paraId="00AE5966" w14:textId="010C4E50" w:rsidR="009C563D" w:rsidRDefault="009C563D" w:rsidP="002426C7">
      <w:pPr>
        <w:spacing w:line="480" w:lineRule="auto"/>
        <w:rPr>
          <w:color w:val="000000" w:themeColor="text1"/>
        </w:rPr>
      </w:pPr>
      <w:r>
        <w:rPr>
          <w:color w:val="000000" w:themeColor="text1"/>
        </w:rPr>
        <w:tab/>
        <w:t>Exploratory analyses also evaluated effects of app usage. First, correlations in assessment completers tested whether app usage correlated with change on the PSWQ from pre</w:t>
      </w:r>
      <w:r w:rsidR="00F178FD">
        <w:rPr>
          <w:color w:val="000000" w:themeColor="text1"/>
        </w:rPr>
        <w:t>treatment</w:t>
      </w:r>
      <w:r>
        <w:rPr>
          <w:color w:val="000000" w:themeColor="text1"/>
        </w:rPr>
        <w:t xml:space="preserve"> to post</w:t>
      </w:r>
      <w:r w:rsidR="00F178FD">
        <w:rPr>
          <w:color w:val="000000" w:themeColor="text1"/>
        </w:rPr>
        <w:t>treatment</w:t>
      </w:r>
      <w:r>
        <w:rPr>
          <w:color w:val="000000" w:themeColor="text1"/>
        </w:rPr>
        <w:t xml:space="preserve">. </w:t>
      </w:r>
      <w:r>
        <w:t>A series of exploratory models then tested the immediate pre-post effects of using the app on a series of items measuring anxiety, depression, experiential avoidance, cognitive fusion, inattention, and disconnection from values. These models were three-level mixed-effects models, with a random intercept for overall participant variability and a random intercept for the timepoint within each participant. Outcomes were standardized and a fixed effect was estimated for pre-app use (coded as 0) relative to post-app use (coded as 1) such that the regression estimates indicate change in standard deviations from pre-app use to post-app use.</w:t>
      </w:r>
    </w:p>
    <w:p w14:paraId="3BA85880" w14:textId="7A5F4014" w:rsidR="00720A56" w:rsidRPr="006C5022" w:rsidRDefault="00934264" w:rsidP="00B90E31">
      <w:pPr>
        <w:spacing w:line="480" w:lineRule="auto"/>
      </w:pPr>
      <w:r>
        <w:rPr>
          <w:i/>
          <w:iCs/>
        </w:rPr>
        <w:tab/>
      </w:r>
      <w:r>
        <w:t>Analyses used the R statistical software</w:t>
      </w:r>
      <w:r w:rsidR="00FA7282">
        <w:t xml:space="preserve"> </w:t>
      </w:r>
      <w:r w:rsidR="00FA7282">
        <w:fldChar w:fldCharType="begin" w:fldLock="1"/>
      </w:r>
      <w:r w:rsidR="00FA7282">
        <w:instrText>ADDIN CSL_CITATION {"citationItems":[{"id":"ITEM-1","itemData":{"author":[{"dropping-particle":"","family":"R Core Team","given":"","non-dropping-particle":"","parse-names":false,"suffix":""}],"id":"ITEM-1","issued":{"date-parts":[["2018"]]},"publisher":"R Foundation for Statistical Computing","publisher-place":"Vienna, Austria","title":"R: A language and environment for statistical computing","type":"book"},"uris":["http://www.mendeley.com/documents/?uuid=c6c3de26-331a-4a46-aaf6-592b8acfcb47"]}],"mendeley":{"formattedCitation":"(R Core Team, 2018)","plainTextFormattedCitation":"(R Core Team, 2018)","previouslyFormattedCitation":"(R Core Team, 2018)"},"properties":{"noteIndex":0},"schema":"https://github.com/citation-style-language/schema/raw/master/csl-citation.json"}</w:instrText>
      </w:r>
      <w:r w:rsidR="00FA7282">
        <w:fldChar w:fldCharType="separate"/>
      </w:r>
      <w:r w:rsidR="00FA7282" w:rsidRPr="00FA7282">
        <w:rPr>
          <w:noProof/>
        </w:rPr>
        <w:t>(R Core Team, 2018)</w:t>
      </w:r>
      <w:r w:rsidR="00FA7282">
        <w:fldChar w:fldCharType="end"/>
      </w:r>
      <w:r>
        <w:t xml:space="preserve">. </w:t>
      </w:r>
      <w:r w:rsidR="00755A3D">
        <w:t xml:space="preserve">Mixed-effects models used the </w:t>
      </w:r>
      <w:proofErr w:type="spellStart"/>
      <w:r w:rsidR="00755A3D">
        <w:t>lmer</w:t>
      </w:r>
      <w:proofErr w:type="spellEnd"/>
      <w:r w:rsidR="00755A3D">
        <w:t>() function</w:t>
      </w:r>
      <w:r w:rsidR="00FA7282">
        <w:t xml:space="preserve"> </w:t>
      </w:r>
      <w:r w:rsidR="00FA7282">
        <w:fldChar w:fldCharType="begin" w:fldLock="1"/>
      </w:r>
      <w:r w:rsidR="00AE00F0">
        <w:instrText>ADDIN CSL_CITATION {"citationItems":[{"id":"ITEM-1","itemData":{"DOI":"10.18637/jss.v067.i01","author":[{"dropping-particle":"","family":"Bates","given":"Douglas","non-dropping-particle":"","parse-names":false,"suffix":""},{"dropping-particle":"","family":"Machler","given":"Martin","non-dropping-particle":"","parse-names":false,"suffix":""},{"dropping-particle":"","family":"Bolker","given":"Ben","non-dropping-particle":"","parse-names":false,"suffix":""},{"dropping-particle":"","family":"Walker","given":"Steve","non-dropping-particle":"","parse-names":false,"suffix":""}],"container-title":"Journal of Statistical Software","id":"ITEM-1","issued":{"date-parts":[["2015"]]},"title":"Fitting linear mixed-effects models using lme4","type":"article-journal","volume":"67"},"uris":["http://www.mendeley.com/documents/?uuid=20a6d7c6-8984-4114-9def-edf9e1673ef8"]}],"mendeley":{"formattedCitation":"(Bates et al., 2015)","plainTextFormattedCitation":"(Bates et al., 2015)","previouslyFormattedCitation":"(Bates et al., 2015)"},"properties":{"noteIndex":0},"schema":"https://github.com/citation-style-language/schema/raw/master/csl-citation.json"}</w:instrText>
      </w:r>
      <w:r w:rsidR="00FA7282">
        <w:fldChar w:fldCharType="separate"/>
      </w:r>
      <w:r w:rsidR="00AE00F0" w:rsidRPr="00AE00F0">
        <w:rPr>
          <w:noProof/>
        </w:rPr>
        <w:t>(Bates et al., 2015)</w:t>
      </w:r>
      <w:r w:rsidR="00FA7282">
        <w:fldChar w:fldCharType="end"/>
      </w:r>
      <w:r w:rsidR="00755A3D">
        <w:rPr>
          <w:noProof/>
        </w:rPr>
        <w:t xml:space="preserve">, and </w:t>
      </w:r>
      <w:r w:rsidR="00755A3D">
        <w:rPr>
          <w:i/>
          <w:iCs/>
          <w:noProof/>
        </w:rPr>
        <w:t>p</w:t>
      </w:r>
      <w:r w:rsidR="00755A3D">
        <w:rPr>
          <w:noProof/>
        </w:rPr>
        <w:t xml:space="preserve">-values </w:t>
      </w:r>
      <w:r>
        <w:rPr>
          <w:noProof/>
        </w:rPr>
        <w:t xml:space="preserve">for these models </w:t>
      </w:r>
      <w:r w:rsidR="00755A3D">
        <w:rPr>
          <w:noProof/>
        </w:rPr>
        <w:t>were calculated with the summary() function in the lmerTest package</w:t>
      </w:r>
      <w:r w:rsidR="00FA7282">
        <w:rPr>
          <w:noProof/>
        </w:rPr>
        <w:t xml:space="preserve"> </w:t>
      </w:r>
      <w:r w:rsidR="00FA7282">
        <w:rPr>
          <w:noProof/>
        </w:rPr>
        <w:fldChar w:fldCharType="begin" w:fldLock="1"/>
      </w:r>
      <w:r w:rsidR="00AE00F0">
        <w:rPr>
          <w:noProof/>
        </w:rPr>
        <w:instrText>ADDIN CSL_CITATION {"citationItems":[{"id":"ITEM-1","itemData":{"ISSN":"1548-7660","author":[{"dropping-particle":"","family":"Kuznetsova","given":"Alexandra","non-dropping-particle":"","parse-names":false,"suffix":""},{"dropping-particle":"","family":"Brockhoff","given":"Per B","non-dropping-particle":"","parse-names":false,"suffix":""},{"dropping-particle":"","family":"Christensen","given":"Rune Haubo Bojesen","non-dropping-particle":"","parse-names":false,"suffix":""}],"container-title":"Journal of statistical software","id":"ITEM-1","issued":{"date-parts":[["2017"]]},"publisher":"The Foundation for Open Access Statistics","title":"lmerTest package: tests in linear mixed effects models","type":"article-journal","volume":"82"},"uris":["http://www.mendeley.com/documents/?uuid=5fcac400-24fd-4ce6-95d3-1a06ac15f922"]}],"mendeley":{"formattedCitation":"(Kuznetsova et al., 2017)","plainTextFormattedCitation":"(Kuznetsova et al., 2017)","previouslyFormattedCitation":"(Kuznetsova et al., 2017)"},"properties":{"noteIndex":0},"schema":"https://github.com/citation-style-language/schema/raw/master/csl-citation.json"}</w:instrText>
      </w:r>
      <w:r w:rsidR="00FA7282">
        <w:rPr>
          <w:noProof/>
        </w:rPr>
        <w:fldChar w:fldCharType="separate"/>
      </w:r>
      <w:r w:rsidR="00AE00F0" w:rsidRPr="00AE00F0">
        <w:rPr>
          <w:noProof/>
        </w:rPr>
        <w:t>(Kuznetsova et al., 2017)</w:t>
      </w:r>
      <w:r w:rsidR="00FA7282">
        <w:rPr>
          <w:noProof/>
        </w:rPr>
        <w:fldChar w:fldCharType="end"/>
      </w:r>
      <w:r>
        <w:t xml:space="preserve">. </w:t>
      </w:r>
      <w:r>
        <w:rPr>
          <w:i/>
          <w:iCs/>
        </w:rPr>
        <w:t>P-</w:t>
      </w:r>
      <w:r>
        <w:t>values calculated in this manner have been demonstrated to have appropriate rates of Type I error</w:t>
      </w:r>
      <w:r w:rsidR="00FA7282">
        <w:t xml:space="preserve"> </w:t>
      </w:r>
      <w:r w:rsidR="00FA7282">
        <w:fldChar w:fldCharType="begin" w:fldLock="1"/>
      </w:r>
      <w:r w:rsidR="00E63BFE">
        <w:instrText>ADDIN CSL_CITATION {"citationItems":[{"id":"ITEM-1","itemData":{"DOI":"10.3758/s13428-016-0809-y","ISSN":"15543528","abstract":"Mixed-effects models are being used ever more frequently in the analysis of experimental data. However, in the lme4 package in R the standards for evaluating significance of fixed effects in these models (i.e., obtaining p-values) are somewhat vague. There are good reasons for this, but as researchers who are using these models are required in many cases to report p-values, some method for evaluating the significance of the model output is needed. This paper reports the results of simulations showing that the two most common methods for evaluating significance, using likelihood ratio tests and applying the z distribution to the Wald t values from the model output (t-as-z), are somewhat anti-conservative, especially for smaller sample sizes. Other methods for evaluating significance, including parametric bootstrapping and the Kenward-Roger and Satterthwaite approximations for degrees of freedom, were also evaluated. The results of these simulations suggest that Type 1 error rates are closest to.05 when models are fitted using REML and p-values are derived using the Kenward-Roger or Satterthwaite approximations, as these approximations both produced acceptable Type 1 error rates even for smaller samples.","author":[{"dropping-particle":"","family":"Luke","given":"Steven G.","non-dropping-particle":"","parse-names":false,"suffix":""}],"container-title":"Behavior Research Methods","id":"ITEM-1","issued":{"date-parts":[["2017"]]},"page":"1494-1502","publisher":"Behavior Research Methods","title":"Evaluating significance in linear mixed-effects models in R","type":"article-journal","volume":"49"},"uris":["http://www.mendeley.com/documents/?uuid=3a253fdc-2661-4df7-99dd-b5d81b4964af"]}],"mendeley":{"formattedCitation":"(Luke, 2017)","plainTextFormattedCitation":"(Luke, 2017)","previouslyFormattedCitation":"(Luke, 2017)"},"properties":{"noteIndex":0},"schema":"https://github.com/citation-style-language/schema/raw/master/csl-citation.json"}</w:instrText>
      </w:r>
      <w:r w:rsidR="00FA7282">
        <w:fldChar w:fldCharType="separate"/>
      </w:r>
      <w:r w:rsidR="00FA7282" w:rsidRPr="00FA7282">
        <w:rPr>
          <w:noProof/>
        </w:rPr>
        <w:t>(Luke, 2017)</w:t>
      </w:r>
      <w:r w:rsidR="00FA7282">
        <w:fldChar w:fldCharType="end"/>
      </w:r>
      <w:r>
        <w:t>.</w:t>
      </w:r>
    </w:p>
    <w:p w14:paraId="4457F40D" w14:textId="77777777" w:rsidR="00BC65A8" w:rsidRDefault="00BC65A8" w:rsidP="00B90E31">
      <w:pPr>
        <w:spacing w:line="480" w:lineRule="auto"/>
        <w:jc w:val="center"/>
        <w:rPr>
          <w:b/>
          <w:bCs/>
        </w:rPr>
      </w:pPr>
      <w:r w:rsidRPr="00BC65A8">
        <w:rPr>
          <w:b/>
          <w:bCs/>
        </w:rPr>
        <w:t>Results</w:t>
      </w:r>
    </w:p>
    <w:p w14:paraId="7D3A7BF3" w14:textId="77777777" w:rsidR="00C62A15" w:rsidRPr="00C51F55" w:rsidRDefault="00C62A15" w:rsidP="00B90E31">
      <w:pPr>
        <w:spacing w:line="480" w:lineRule="auto"/>
        <w:rPr>
          <w:b/>
          <w:bCs/>
        </w:rPr>
      </w:pPr>
      <w:r w:rsidRPr="00C51F55">
        <w:rPr>
          <w:b/>
          <w:bCs/>
        </w:rPr>
        <w:t>Credibility/expectancy and acceptability</w:t>
      </w:r>
    </w:p>
    <w:p w14:paraId="13101D78" w14:textId="3B8D05D7" w:rsidR="00DB7215" w:rsidRDefault="00DB7215" w:rsidP="00B90E31">
      <w:pPr>
        <w:spacing w:line="480" w:lineRule="auto"/>
      </w:pPr>
      <w:r>
        <w:tab/>
      </w:r>
      <w:r w:rsidR="00301384">
        <w:t xml:space="preserve">The average score on treatment credibility (among those who attended the first group session, n = 18) was 6.76 (SD = 1.23), indicating that the treatment </w:t>
      </w:r>
      <w:r w:rsidR="00702051">
        <w:t xml:space="preserve">was seen </w:t>
      </w:r>
      <w:r w:rsidR="00301384">
        <w:t xml:space="preserve">as more credible </w:t>
      </w:r>
      <w:r w:rsidR="00301384">
        <w:lastRenderedPageBreak/>
        <w:t>than not. The average treatment expectancy</w:t>
      </w:r>
      <w:r w:rsidR="00702051">
        <w:t xml:space="preserve"> score</w:t>
      </w:r>
      <w:r w:rsidR="00301384">
        <w:t xml:space="preserve"> was 58.58% (SD = 13.15), indicating that</w:t>
      </w:r>
      <w:r w:rsidR="00702051">
        <w:t xml:space="preserve"> </w:t>
      </w:r>
      <w:r w:rsidR="00301384">
        <w:t xml:space="preserve">participants felt </w:t>
      </w:r>
      <w:r w:rsidR="00781912">
        <w:t>treatment would result in a 58.58% improvement in anxiety symptoms.</w:t>
      </w:r>
      <w:r w:rsidR="00F40913">
        <w:t xml:space="preserve"> </w:t>
      </w:r>
      <w:r>
        <w:t xml:space="preserve">Of those participants who completed the TEI-SF (n = 17), the average score was 28.29 (SD = 3.00), above the benchmark of 21 and indicating average scores of around a 4 (= “agree”) with the items on the TEI-SF </w:t>
      </w:r>
      <w:r w:rsidR="00A036AB">
        <w:t>assessing</w:t>
      </w:r>
      <w:r>
        <w:t xml:space="preserve"> acceptability.</w:t>
      </w:r>
    </w:p>
    <w:p w14:paraId="6C474CF9" w14:textId="387E420A" w:rsidR="007D112C" w:rsidRPr="00A036AB" w:rsidRDefault="00DB7215" w:rsidP="00B90E31">
      <w:pPr>
        <w:spacing w:line="480" w:lineRule="auto"/>
        <w:rPr>
          <w:color w:val="4472C4" w:themeColor="accent1"/>
        </w:rPr>
      </w:pPr>
      <w:r>
        <w:tab/>
        <w:t>Novel satisfaction items (</w:t>
      </w:r>
      <w:r w:rsidR="00934264">
        <w:t xml:space="preserve">completed by n = 17 participants; </w:t>
      </w:r>
      <w:r>
        <w:t>measured on a scale from 1 = “strongly disagree” to 5 = “strongly agree”</w:t>
      </w:r>
      <w:r w:rsidR="003A121B">
        <w:t>)</w:t>
      </w:r>
      <w:r>
        <w:t xml:space="preserve"> also supported acceptability of the intervention. Participants on average agreed with the statements “Overall, I found the group helpful” (M = 4.59, SD = 0.51) and “Overall, I found the mobile app helpful” (M = 3.94, SD = 1.09). Findings were somewhat mixed on the utility of combining the group and app, </w:t>
      </w:r>
      <w:r w:rsidR="007D112C">
        <w:t>suggesting it was viewed as useful but not essential</w:t>
      </w:r>
      <w:r>
        <w:t xml:space="preserve">. </w:t>
      </w:r>
      <w:r w:rsidR="007D112C">
        <w:t>Specifically, p</w:t>
      </w:r>
      <w:r>
        <w:t>articipants agreed that “</w:t>
      </w:r>
      <w:r w:rsidRPr="00DB7215">
        <w:t>Combining the group and mobile app helped me to apply the skills I learned</w:t>
      </w:r>
      <w:r>
        <w:t xml:space="preserve">” (M = 4.06, SD = 0.75) </w:t>
      </w:r>
      <w:r w:rsidR="000A4E85">
        <w:t>but</w:t>
      </w:r>
      <w:r>
        <w:t xml:space="preserve"> also slightly agreed that “The group would have been just as helpful without the app” (M = 3.53, SD = 1.13).</w:t>
      </w:r>
    </w:p>
    <w:p w14:paraId="0660D822" w14:textId="77777777" w:rsidR="00934264" w:rsidRPr="00C51F55" w:rsidRDefault="00934264" w:rsidP="00B90E31">
      <w:pPr>
        <w:spacing w:line="480" w:lineRule="auto"/>
        <w:rPr>
          <w:b/>
          <w:bCs/>
          <w:color w:val="000000" w:themeColor="text1"/>
        </w:rPr>
      </w:pPr>
      <w:r w:rsidRPr="00C51F55">
        <w:rPr>
          <w:b/>
          <w:bCs/>
          <w:color w:val="000000" w:themeColor="text1"/>
        </w:rPr>
        <w:t>Adherence</w:t>
      </w:r>
    </w:p>
    <w:p w14:paraId="4C504493" w14:textId="77777777" w:rsidR="00934264" w:rsidRDefault="00934264" w:rsidP="00B90E31">
      <w:pPr>
        <w:spacing w:line="480" w:lineRule="auto"/>
        <w:rPr>
          <w:color w:val="000000" w:themeColor="text1"/>
        </w:rPr>
      </w:pPr>
      <w:r>
        <w:rPr>
          <w:color w:val="000000" w:themeColor="text1"/>
        </w:rPr>
        <w:tab/>
        <w:t>Adherence to the group therapy sessions was measured in terms of attendance. Of 21 participants who completed baseline, 3 (14.29%) withdrew before the group started, 3 (14.29%) withdrew after completing the first session, and 2 (9.52%) withdrew after completing the first 3 sessions</w:t>
      </w:r>
      <w:r w:rsidR="00943127">
        <w:rPr>
          <w:color w:val="000000" w:themeColor="text1"/>
        </w:rPr>
        <w:t xml:space="preserve"> (see Figure 1 for details)</w:t>
      </w:r>
      <w:r>
        <w:rPr>
          <w:color w:val="000000" w:themeColor="text1"/>
        </w:rPr>
        <w:t xml:space="preserve">. Of the other 13 participants, one (7.69%) missed two sessions, and four (30.77%) missed one session. Participants overall completed 3.86 </w:t>
      </w:r>
      <w:r w:rsidR="00B230E2">
        <w:rPr>
          <w:color w:val="000000" w:themeColor="text1"/>
        </w:rPr>
        <w:t xml:space="preserve">group </w:t>
      </w:r>
      <w:r>
        <w:rPr>
          <w:color w:val="000000" w:themeColor="text1"/>
        </w:rPr>
        <w:t xml:space="preserve">sessions on average, while participants who did not withdraw completed 5.54 </w:t>
      </w:r>
      <w:r w:rsidR="00B230E2">
        <w:rPr>
          <w:color w:val="000000" w:themeColor="text1"/>
        </w:rPr>
        <w:t xml:space="preserve">group </w:t>
      </w:r>
      <w:r>
        <w:rPr>
          <w:color w:val="000000" w:themeColor="text1"/>
        </w:rPr>
        <w:t>sessions on average.</w:t>
      </w:r>
    </w:p>
    <w:p w14:paraId="3E63AC65" w14:textId="77777777" w:rsidR="003B6C82" w:rsidRDefault="00934264" w:rsidP="00B90E31">
      <w:pPr>
        <w:spacing w:line="480" w:lineRule="auto"/>
      </w:pPr>
      <w:r>
        <w:rPr>
          <w:color w:val="000000" w:themeColor="text1"/>
        </w:rPr>
        <w:tab/>
        <w:t xml:space="preserve">Number of mobile app sessions completed was also calculated for each participant. Daily use was recommended as a goal, which would give a benchmark of 64 uses, and biweekly use was recommended as a minimum, which would give a benchmark of 18 uses. On average in the </w:t>
      </w:r>
      <w:r>
        <w:rPr>
          <w:color w:val="000000" w:themeColor="text1"/>
        </w:rPr>
        <w:lastRenderedPageBreak/>
        <w:t xml:space="preserve">intent-to-treat sample, participants completed 14.5 app sessions (SD = 13.9, range: 0-51) and 8 participants (38.10%) met the benchmark of 18 uses. Participants who did not withdraw from the group sessions completed 22.00 sessions on average (SD = 12.52, range: 7-51). </w:t>
      </w:r>
    </w:p>
    <w:p w14:paraId="10D9753D" w14:textId="77777777" w:rsidR="008F4B7E" w:rsidRPr="00C51F55" w:rsidRDefault="00934264" w:rsidP="00B90E31">
      <w:pPr>
        <w:spacing w:line="480" w:lineRule="auto"/>
        <w:rPr>
          <w:b/>
          <w:bCs/>
        </w:rPr>
      </w:pPr>
      <w:r w:rsidRPr="00C51F55">
        <w:rPr>
          <w:b/>
          <w:bCs/>
        </w:rPr>
        <w:t>A</w:t>
      </w:r>
      <w:r w:rsidR="00A036AB" w:rsidRPr="00C51F55">
        <w:rPr>
          <w:b/>
          <w:bCs/>
        </w:rPr>
        <w:t>nalyses</w:t>
      </w:r>
      <w:r w:rsidRPr="00C51F55">
        <w:rPr>
          <w:b/>
          <w:bCs/>
        </w:rPr>
        <w:t xml:space="preserve"> of effects over time</w:t>
      </w:r>
    </w:p>
    <w:p w14:paraId="3FEE6477" w14:textId="2C25E9EA" w:rsidR="005C0C2A" w:rsidRDefault="005C0C2A" w:rsidP="00B90E31">
      <w:pPr>
        <w:spacing w:line="480" w:lineRule="auto"/>
      </w:pPr>
      <w:r>
        <w:tab/>
      </w:r>
      <w:r>
        <w:rPr>
          <w:i/>
          <w:iCs/>
        </w:rPr>
        <w:t>Worry and anxiety</w:t>
      </w:r>
      <w:r>
        <w:t>. The primary outcome of the PSWQ</w:t>
      </w:r>
      <w:r w:rsidR="000F559F">
        <w:t xml:space="preserve"> </w:t>
      </w:r>
      <w:r w:rsidR="00A003E6">
        <w:t>decreased significantly (</w:t>
      </w:r>
      <w:r w:rsidR="00A003E6">
        <w:rPr>
          <w:i/>
          <w:iCs/>
        </w:rPr>
        <w:sym w:font="Symbol" w:char="F062"/>
      </w:r>
      <w:r w:rsidR="00A003E6">
        <w:t xml:space="preserve"> = -0.93, </w:t>
      </w:r>
      <w:r w:rsidR="00A003E6">
        <w:rPr>
          <w:i/>
          <w:iCs/>
        </w:rPr>
        <w:t>p</w:t>
      </w:r>
      <w:r w:rsidR="00A003E6">
        <w:t xml:space="preserve"> = .005</w:t>
      </w:r>
      <w:r w:rsidR="002426C7">
        <w:t xml:space="preserve">; see Table </w:t>
      </w:r>
      <w:r w:rsidR="00E654B1">
        <w:t xml:space="preserve">2 for </w:t>
      </w:r>
      <w:proofErr w:type="spellStart"/>
      <w:r w:rsidR="00E654B1">
        <w:t>descriptive</w:t>
      </w:r>
      <w:r w:rsidR="00F40913">
        <w:t>s</w:t>
      </w:r>
      <w:proofErr w:type="spellEnd"/>
      <w:r w:rsidR="00F40913">
        <w:t xml:space="preserve"> </w:t>
      </w:r>
      <w:r w:rsidR="00E654B1">
        <w:t xml:space="preserve">and Table </w:t>
      </w:r>
      <w:r w:rsidR="002426C7">
        <w:t>3 for results of all outcome models</w:t>
      </w:r>
      <w:r w:rsidR="00A003E6">
        <w:t xml:space="preserve">). This indicates that the PSWQ decreased by approximately 0.93 standard deviations during the study. A significant decline </w:t>
      </w:r>
      <w:r w:rsidR="000A4E85">
        <w:t xml:space="preserve">of 0.72 </w:t>
      </w:r>
      <w:r w:rsidR="002364D0">
        <w:t xml:space="preserve">SD </w:t>
      </w:r>
      <w:r w:rsidR="00A003E6">
        <w:t xml:space="preserve">was also </w:t>
      </w:r>
      <w:r w:rsidR="000A4E85">
        <w:t xml:space="preserve">found </w:t>
      </w:r>
      <w:r w:rsidR="00A003E6">
        <w:t>on the STAI-Trait (</w:t>
      </w:r>
      <w:r w:rsidR="00A003E6">
        <w:rPr>
          <w:i/>
          <w:iCs/>
        </w:rPr>
        <w:sym w:font="Symbol" w:char="F062"/>
      </w:r>
      <w:r w:rsidR="00A003E6">
        <w:t xml:space="preserve"> = -0.72, </w:t>
      </w:r>
      <w:r w:rsidR="00A003E6">
        <w:rPr>
          <w:i/>
          <w:iCs/>
        </w:rPr>
        <w:t>p</w:t>
      </w:r>
      <w:r w:rsidR="00A003E6">
        <w:t xml:space="preserve"> = .015).</w:t>
      </w:r>
    </w:p>
    <w:p w14:paraId="37910D56" w14:textId="77777777" w:rsidR="00A003E6" w:rsidRDefault="00A003E6" w:rsidP="00B90E31">
      <w:pPr>
        <w:spacing w:line="480" w:lineRule="auto"/>
      </w:pPr>
      <w:r>
        <w:tab/>
      </w:r>
      <w:r>
        <w:rPr>
          <w:i/>
          <w:iCs/>
        </w:rPr>
        <w:t>Social functioning and well-being</w:t>
      </w:r>
      <w:r>
        <w:t>. Scores on the PROMIS SSRA significantly increased (</w:t>
      </w:r>
      <w:r>
        <w:rPr>
          <w:i/>
          <w:iCs/>
        </w:rPr>
        <w:sym w:font="Symbol" w:char="F062"/>
      </w:r>
      <w:r>
        <w:t xml:space="preserve"> = 0.74, </w:t>
      </w:r>
      <w:r>
        <w:rPr>
          <w:i/>
          <w:iCs/>
        </w:rPr>
        <w:t>p</w:t>
      </w:r>
      <w:r>
        <w:t xml:space="preserve"> = .027), indicating a 0.74-SD improvement during the study period on social functioning. Well-being measured with the MHC-SF also improved by 0.49 standard deviations over the study period, an effect that trended towards significance but did not meet </w:t>
      </w:r>
      <w:r w:rsidR="008F4B7E">
        <w:t xml:space="preserve">the </w:t>
      </w:r>
      <w:r>
        <w:t>alpha</w:t>
      </w:r>
      <w:r w:rsidR="008F4B7E">
        <w:t xml:space="preserve"> of .05</w:t>
      </w:r>
      <w:r>
        <w:t xml:space="preserve"> (</w:t>
      </w:r>
      <w:r>
        <w:rPr>
          <w:i/>
          <w:iCs/>
        </w:rPr>
        <w:sym w:font="Symbol" w:char="F062"/>
      </w:r>
      <w:r>
        <w:t xml:space="preserve"> = -0.49, </w:t>
      </w:r>
      <w:r>
        <w:rPr>
          <w:i/>
          <w:iCs/>
        </w:rPr>
        <w:t>p</w:t>
      </w:r>
      <w:r>
        <w:t xml:space="preserve"> = .086).</w:t>
      </w:r>
    </w:p>
    <w:p w14:paraId="52B974F5" w14:textId="77777777" w:rsidR="008F4B7E" w:rsidRDefault="008F4B7E" w:rsidP="00B90E31">
      <w:pPr>
        <w:spacing w:line="480" w:lineRule="auto"/>
        <w:rPr>
          <w:i/>
          <w:iCs/>
        </w:rPr>
      </w:pPr>
      <w:r>
        <w:tab/>
      </w:r>
      <w:r>
        <w:rPr>
          <w:i/>
          <w:iCs/>
        </w:rPr>
        <w:t>Depression</w:t>
      </w:r>
      <w:r>
        <w:t>. As measured with the BDI-II, depression decreased significantly by approximately 0.69 standard deviations during the study period (</w:t>
      </w:r>
      <w:r>
        <w:rPr>
          <w:i/>
          <w:iCs/>
        </w:rPr>
        <w:sym w:font="Symbol" w:char="F062"/>
      </w:r>
      <w:r>
        <w:t xml:space="preserve"> = -0.69, </w:t>
      </w:r>
      <w:r>
        <w:rPr>
          <w:i/>
          <w:iCs/>
        </w:rPr>
        <w:t>p</w:t>
      </w:r>
      <w:r>
        <w:t xml:space="preserve"> = .001).</w:t>
      </w:r>
    </w:p>
    <w:p w14:paraId="2FC8B73E" w14:textId="77777777" w:rsidR="00A003E6" w:rsidRPr="008F4B7E" w:rsidRDefault="008F4B7E" w:rsidP="00B90E31">
      <w:pPr>
        <w:spacing w:line="480" w:lineRule="auto"/>
        <w:rPr>
          <w:i/>
          <w:iCs/>
        </w:rPr>
      </w:pPr>
      <w:r>
        <w:rPr>
          <w:i/>
          <w:iCs/>
        </w:rPr>
        <w:t>Processes</w:t>
      </w:r>
      <w:r w:rsidR="00AD3671">
        <w:rPr>
          <w:i/>
          <w:iCs/>
        </w:rPr>
        <w:t xml:space="preserve"> of Change</w:t>
      </w:r>
    </w:p>
    <w:p w14:paraId="422A9001" w14:textId="77777777" w:rsidR="00BC65A8" w:rsidRDefault="008F4B7E" w:rsidP="00B90E31">
      <w:pPr>
        <w:spacing w:line="480" w:lineRule="auto"/>
      </w:pPr>
      <w:r>
        <w:tab/>
        <w:t>Significant changes were seen on the AAQ-II (</w:t>
      </w:r>
      <w:r>
        <w:rPr>
          <w:i/>
          <w:iCs/>
        </w:rPr>
        <w:sym w:font="Symbol" w:char="F062"/>
      </w:r>
      <w:r>
        <w:t xml:space="preserve"> = -0.66, </w:t>
      </w:r>
      <w:r>
        <w:rPr>
          <w:i/>
          <w:iCs/>
        </w:rPr>
        <w:t>p</w:t>
      </w:r>
      <w:r>
        <w:t xml:space="preserve"> = .02)</w:t>
      </w:r>
      <w:r w:rsidR="00720A56">
        <w:t>, indicating a 0.66 SD decrease in psychological inflexibility,</w:t>
      </w:r>
      <w:r>
        <w:t xml:space="preserve"> and BAFT (</w:t>
      </w:r>
      <w:r>
        <w:rPr>
          <w:i/>
          <w:iCs/>
        </w:rPr>
        <w:sym w:font="Symbol" w:char="F062"/>
      </w:r>
      <w:r>
        <w:t xml:space="preserve"> = -1.05, </w:t>
      </w:r>
      <w:r>
        <w:rPr>
          <w:i/>
          <w:iCs/>
        </w:rPr>
        <w:t>p</w:t>
      </w:r>
      <w:r>
        <w:t xml:space="preserve"> &lt; .001)</w:t>
      </w:r>
      <w:r w:rsidR="00720A56">
        <w:t>, indicating a 1.05 SD decrease in anxiety-related cognitive fusion</w:t>
      </w:r>
      <w:r>
        <w:t xml:space="preserve">. Progress toward personal values, measured with the VQ Progress subscale, </w:t>
      </w:r>
      <w:r w:rsidR="00EF5A11">
        <w:t xml:space="preserve">was estimated to increase by 0.48 standard deviations, </w:t>
      </w:r>
      <w:r w:rsidR="00720A56">
        <w:t>but this was not a significant change</w:t>
      </w:r>
      <w:r w:rsidR="00EF5A11">
        <w:t xml:space="preserve"> (</w:t>
      </w:r>
      <w:r w:rsidR="00EF5A11">
        <w:rPr>
          <w:i/>
          <w:iCs/>
        </w:rPr>
        <w:sym w:font="Symbol" w:char="F062"/>
      </w:r>
      <w:r w:rsidR="00EF5A11">
        <w:t xml:space="preserve"> = 0.48, </w:t>
      </w:r>
      <w:r w:rsidR="00EF5A11">
        <w:rPr>
          <w:i/>
          <w:iCs/>
        </w:rPr>
        <w:t>p</w:t>
      </w:r>
      <w:r w:rsidR="00EF5A11">
        <w:t xml:space="preserve"> = .094). Mindful awareness measured with the MAAS </w:t>
      </w:r>
      <w:r w:rsidR="00720A56">
        <w:t xml:space="preserve">also </w:t>
      </w:r>
      <w:r w:rsidR="00EF5A11">
        <w:t>did not change significantly (</w:t>
      </w:r>
      <w:r w:rsidR="00EF5A11">
        <w:rPr>
          <w:i/>
          <w:iCs/>
        </w:rPr>
        <w:sym w:font="Symbol" w:char="F062"/>
      </w:r>
      <w:r w:rsidR="00EF5A11">
        <w:t xml:space="preserve"> = 0.19, </w:t>
      </w:r>
      <w:r w:rsidR="00EF5A11">
        <w:rPr>
          <w:i/>
          <w:iCs/>
        </w:rPr>
        <w:t>p</w:t>
      </w:r>
      <w:r w:rsidR="00EF5A11">
        <w:t xml:space="preserve"> = .43).</w:t>
      </w:r>
    </w:p>
    <w:p w14:paraId="75E33EF7" w14:textId="77777777" w:rsidR="00D14E32" w:rsidRDefault="00D14E32" w:rsidP="00B90E31">
      <w:pPr>
        <w:spacing w:line="480" w:lineRule="auto"/>
        <w:rPr>
          <w:i/>
          <w:iCs/>
          <w:color w:val="000000" w:themeColor="text1"/>
        </w:rPr>
      </w:pPr>
      <w:r>
        <w:rPr>
          <w:i/>
          <w:iCs/>
          <w:color w:val="000000" w:themeColor="text1"/>
        </w:rPr>
        <w:t>Timing</w:t>
      </w:r>
      <w:r w:rsidRPr="00E4352F">
        <w:rPr>
          <w:i/>
          <w:iCs/>
          <w:color w:val="000000" w:themeColor="text1"/>
        </w:rPr>
        <w:t xml:space="preserve"> of </w:t>
      </w:r>
      <w:r>
        <w:rPr>
          <w:i/>
          <w:iCs/>
          <w:color w:val="000000" w:themeColor="text1"/>
        </w:rPr>
        <w:t>improvement</w:t>
      </w:r>
    </w:p>
    <w:p w14:paraId="29F38A4F" w14:textId="28F3D13C" w:rsidR="00D14E32" w:rsidRDefault="00D14E32" w:rsidP="00B90E31">
      <w:pPr>
        <w:spacing w:line="480" w:lineRule="auto"/>
      </w:pPr>
      <w:r>
        <w:rPr>
          <w:color w:val="000000" w:themeColor="text1"/>
        </w:rPr>
        <w:lastRenderedPageBreak/>
        <w:tab/>
        <w:t>There was significant improvement on the PSWQ from pre to post (</w:t>
      </w:r>
      <w:r w:rsidRPr="006D1FA7">
        <w:rPr>
          <w:i/>
          <w:iCs/>
          <w:color w:val="000000" w:themeColor="text1"/>
        </w:rPr>
        <w:sym w:font="Symbol" w:char="F062"/>
      </w:r>
      <w:r>
        <w:rPr>
          <w:color w:val="000000" w:themeColor="text1"/>
        </w:rPr>
        <w:t xml:space="preserve"> = -0.99, </w:t>
      </w:r>
      <w:r>
        <w:rPr>
          <w:i/>
          <w:iCs/>
          <w:color w:val="000000" w:themeColor="text1"/>
        </w:rPr>
        <w:t>p</w:t>
      </w:r>
      <w:r>
        <w:rPr>
          <w:color w:val="000000" w:themeColor="text1"/>
        </w:rPr>
        <w:t xml:space="preserve"> = .0002) of approximately 1 SD, but no significant change from post to follow-up (</w:t>
      </w:r>
      <w:r w:rsidRPr="006D1FA7">
        <w:rPr>
          <w:i/>
          <w:iCs/>
          <w:color w:val="000000" w:themeColor="text1"/>
        </w:rPr>
        <w:sym w:font="Symbol" w:char="F062"/>
      </w:r>
      <w:r>
        <w:rPr>
          <w:color w:val="000000" w:themeColor="text1"/>
        </w:rPr>
        <w:t xml:space="preserve"> = .17, </w:t>
      </w:r>
      <w:r>
        <w:rPr>
          <w:i/>
          <w:iCs/>
          <w:color w:val="000000" w:themeColor="text1"/>
        </w:rPr>
        <w:t>p</w:t>
      </w:r>
      <w:r>
        <w:rPr>
          <w:color w:val="000000" w:themeColor="text1"/>
        </w:rPr>
        <w:t xml:space="preserve"> = .</w:t>
      </w:r>
      <w:r w:rsidR="00915EB2">
        <w:rPr>
          <w:color w:val="000000" w:themeColor="text1"/>
        </w:rPr>
        <w:t>30)</w:t>
      </w:r>
      <w:r>
        <w:rPr>
          <w:color w:val="000000" w:themeColor="text1"/>
        </w:rPr>
        <w:t>. Therefore, gains appeared to be maintained after the group sessions ended, but no additional gains were observed in the period in which participants were solely using the mobile app.</w:t>
      </w:r>
    </w:p>
    <w:p w14:paraId="7F0DC6D9" w14:textId="77777777" w:rsidR="001B317E" w:rsidRDefault="001B317E" w:rsidP="00B90E31">
      <w:pPr>
        <w:spacing w:line="480" w:lineRule="auto"/>
      </w:pPr>
      <w:r>
        <w:rPr>
          <w:i/>
          <w:iCs/>
        </w:rPr>
        <w:t>Reliable and clinically significant change</w:t>
      </w:r>
    </w:p>
    <w:p w14:paraId="4E925DFB" w14:textId="59403195" w:rsidR="00C62A15" w:rsidRPr="00C5099E" w:rsidRDefault="001B317E" w:rsidP="00B90E31">
      <w:pPr>
        <w:spacing w:line="480" w:lineRule="auto"/>
        <w:rPr>
          <w:color w:val="000000" w:themeColor="text1"/>
        </w:rPr>
      </w:pPr>
      <w:r>
        <w:tab/>
      </w:r>
      <w:r w:rsidR="00C338CB">
        <w:t xml:space="preserve">Of 16 participants providing follow-up data, </w:t>
      </w:r>
      <w:r w:rsidR="0068398D">
        <w:t xml:space="preserve">6 (37.5%) </w:t>
      </w:r>
      <w:r w:rsidR="00F40913">
        <w:t>experienced reliable change</w:t>
      </w:r>
      <w:r w:rsidR="00005F8F">
        <w:t>. N</w:t>
      </w:r>
      <w:r w:rsidR="00C338CB">
        <w:t xml:space="preserve">o participants met </w:t>
      </w:r>
      <w:r w:rsidR="00005F8F">
        <w:t xml:space="preserve">the </w:t>
      </w:r>
      <w:r w:rsidR="00C338CB">
        <w:t>criterion</w:t>
      </w:r>
      <w:r w:rsidR="00005F8F">
        <w:t xml:space="preserve"> for clinically significant change (PSWQ &lt; 45)</w:t>
      </w:r>
      <w:r w:rsidR="00D14E32">
        <w:t>.</w:t>
      </w:r>
    </w:p>
    <w:p w14:paraId="602C366E" w14:textId="77777777" w:rsidR="00C62A15" w:rsidRDefault="00C62A15" w:rsidP="00B90E31">
      <w:pPr>
        <w:spacing w:line="480" w:lineRule="auto"/>
        <w:rPr>
          <w:i/>
          <w:iCs/>
          <w:color w:val="000000" w:themeColor="text1"/>
        </w:rPr>
      </w:pPr>
      <w:r w:rsidRPr="00643382">
        <w:rPr>
          <w:i/>
          <w:iCs/>
          <w:color w:val="000000" w:themeColor="text1"/>
        </w:rPr>
        <w:t>Process analyses</w:t>
      </w:r>
    </w:p>
    <w:p w14:paraId="1B310868" w14:textId="5E47A7B8" w:rsidR="00574485" w:rsidRDefault="00231C93" w:rsidP="00B90E31">
      <w:pPr>
        <w:spacing w:line="480" w:lineRule="auto"/>
      </w:pPr>
      <w:r>
        <w:rPr>
          <w:color w:val="000000" w:themeColor="text1"/>
        </w:rPr>
        <w:tab/>
      </w:r>
      <w:r w:rsidR="005A721E">
        <w:rPr>
          <w:color w:val="000000" w:themeColor="text1"/>
        </w:rPr>
        <w:t>Pre to posttreatment c</w:t>
      </w:r>
      <w:r w:rsidR="00300567">
        <w:rPr>
          <w:color w:val="000000" w:themeColor="text1"/>
        </w:rPr>
        <w:t>hange</w:t>
      </w:r>
      <w:r w:rsidR="00B95025">
        <w:rPr>
          <w:color w:val="000000" w:themeColor="text1"/>
        </w:rPr>
        <w:t>s</w:t>
      </w:r>
      <w:r w:rsidR="00300567">
        <w:rPr>
          <w:color w:val="000000" w:themeColor="text1"/>
        </w:rPr>
        <w:t xml:space="preserve"> on the AAQ-II</w:t>
      </w:r>
      <w:r w:rsidR="00533E81">
        <w:rPr>
          <w:color w:val="000000" w:themeColor="text1"/>
        </w:rPr>
        <w:t xml:space="preserve"> (</w:t>
      </w:r>
      <w:r w:rsidR="00533E81">
        <w:rPr>
          <w:i/>
          <w:iCs/>
          <w:color w:val="000000" w:themeColor="text1"/>
        </w:rPr>
        <w:t>r</w:t>
      </w:r>
      <w:r w:rsidR="00533E81">
        <w:rPr>
          <w:color w:val="000000" w:themeColor="text1"/>
        </w:rPr>
        <w:t xml:space="preserve"> = 0.53, </w:t>
      </w:r>
      <w:r w:rsidR="00533E81">
        <w:rPr>
          <w:i/>
          <w:iCs/>
          <w:color w:val="000000" w:themeColor="text1"/>
        </w:rPr>
        <w:t>p</w:t>
      </w:r>
      <w:r w:rsidR="00533E81">
        <w:rPr>
          <w:color w:val="000000" w:themeColor="text1"/>
        </w:rPr>
        <w:t xml:space="preserve"> = .03</w:t>
      </w:r>
      <w:r w:rsidR="006C1935">
        <w:rPr>
          <w:color w:val="000000" w:themeColor="text1"/>
        </w:rPr>
        <w:t>)</w:t>
      </w:r>
      <w:r w:rsidR="006C3F11">
        <w:rPr>
          <w:color w:val="000000" w:themeColor="text1"/>
        </w:rPr>
        <w:t>, BAFT</w:t>
      </w:r>
      <w:r w:rsidR="00533E81">
        <w:rPr>
          <w:color w:val="000000" w:themeColor="text1"/>
        </w:rPr>
        <w:t xml:space="preserve"> (</w:t>
      </w:r>
      <w:r w:rsidR="00533E81">
        <w:rPr>
          <w:i/>
          <w:iCs/>
          <w:color w:val="000000" w:themeColor="text1"/>
        </w:rPr>
        <w:t>r</w:t>
      </w:r>
      <w:r w:rsidR="00533E81">
        <w:rPr>
          <w:color w:val="000000" w:themeColor="text1"/>
        </w:rPr>
        <w:t xml:space="preserve"> = 0.67, </w:t>
      </w:r>
      <w:r w:rsidR="00533E81">
        <w:rPr>
          <w:i/>
          <w:iCs/>
          <w:color w:val="000000" w:themeColor="text1"/>
        </w:rPr>
        <w:t>p</w:t>
      </w:r>
      <w:r w:rsidR="00533E81">
        <w:rPr>
          <w:color w:val="000000" w:themeColor="text1"/>
        </w:rPr>
        <w:t xml:space="preserve"> = .004)</w:t>
      </w:r>
      <w:r w:rsidR="006C3F11">
        <w:rPr>
          <w:color w:val="000000" w:themeColor="text1"/>
        </w:rPr>
        <w:t xml:space="preserve">, and MAAS </w:t>
      </w:r>
      <w:r w:rsidR="00533E81">
        <w:rPr>
          <w:color w:val="000000" w:themeColor="text1"/>
        </w:rPr>
        <w:t>(</w:t>
      </w:r>
      <w:r w:rsidR="00533E81" w:rsidRPr="00533E81">
        <w:rPr>
          <w:i/>
          <w:iCs/>
          <w:color w:val="000000" w:themeColor="text1"/>
        </w:rPr>
        <w:t>r</w:t>
      </w:r>
      <w:r w:rsidR="00533E81">
        <w:rPr>
          <w:color w:val="000000" w:themeColor="text1"/>
        </w:rPr>
        <w:t xml:space="preserve"> = 0.80, </w:t>
      </w:r>
      <w:r w:rsidR="00533E81">
        <w:rPr>
          <w:i/>
          <w:iCs/>
          <w:color w:val="000000" w:themeColor="text1"/>
        </w:rPr>
        <w:t>p</w:t>
      </w:r>
      <w:r w:rsidR="00533E81">
        <w:rPr>
          <w:color w:val="000000" w:themeColor="text1"/>
        </w:rPr>
        <w:t xml:space="preserve"> = .0001) </w:t>
      </w:r>
      <w:r w:rsidR="00B95025">
        <w:rPr>
          <w:color w:val="000000" w:themeColor="text1"/>
        </w:rPr>
        <w:t>were</w:t>
      </w:r>
      <w:r w:rsidR="006C3F11">
        <w:rPr>
          <w:color w:val="000000" w:themeColor="text1"/>
        </w:rPr>
        <w:t xml:space="preserve"> significantly correlated with pre-post</w:t>
      </w:r>
      <w:r w:rsidR="005A721E">
        <w:rPr>
          <w:color w:val="000000" w:themeColor="text1"/>
        </w:rPr>
        <w:t>treatment</w:t>
      </w:r>
      <w:r w:rsidR="006C3F11">
        <w:rPr>
          <w:color w:val="000000" w:themeColor="text1"/>
        </w:rPr>
        <w:t xml:space="preserve"> change on the PSWQ, while changes on VQ Progress</w:t>
      </w:r>
      <w:r w:rsidR="00533E81">
        <w:rPr>
          <w:color w:val="000000" w:themeColor="text1"/>
        </w:rPr>
        <w:t xml:space="preserve"> (</w:t>
      </w:r>
      <w:r w:rsidR="00533E81">
        <w:rPr>
          <w:i/>
          <w:iCs/>
          <w:color w:val="000000" w:themeColor="text1"/>
        </w:rPr>
        <w:t>r</w:t>
      </w:r>
      <w:r w:rsidR="00533E81">
        <w:rPr>
          <w:color w:val="000000" w:themeColor="text1"/>
        </w:rPr>
        <w:t xml:space="preserve"> = 0.28, </w:t>
      </w:r>
      <w:r w:rsidR="00533E81">
        <w:rPr>
          <w:i/>
          <w:iCs/>
          <w:color w:val="000000" w:themeColor="text1"/>
        </w:rPr>
        <w:t>p</w:t>
      </w:r>
      <w:r w:rsidR="00533E81">
        <w:rPr>
          <w:color w:val="000000" w:themeColor="text1"/>
        </w:rPr>
        <w:t xml:space="preserve"> =</w:t>
      </w:r>
      <w:r w:rsidR="00BE6FBD">
        <w:rPr>
          <w:color w:val="000000" w:themeColor="text1"/>
        </w:rPr>
        <w:t xml:space="preserve"> .28</w:t>
      </w:r>
      <w:r w:rsidR="00533E81">
        <w:rPr>
          <w:color w:val="000000" w:themeColor="text1"/>
        </w:rPr>
        <w:t>)</w:t>
      </w:r>
      <w:r w:rsidR="006C3F11">
        <w:rPr>
          <w:color w:val="000000" w:themeColor="text1"/>
        </w:rPr>
        <w:t xml:space="preserve"> were not. </w:t>
      </w:r>
    </w:p>
    <w:p w14:paraId="431C4D94" w14:textId="77777777" w:rsidR="00250777" w:rsidRDefault="00250777" w:rsidP="00B90E31">
      <w:pPr>
        <w:spacing w:line="480" w:lineRule="auto"/>
      </w:pPr>
      <w:r>
        <w:rPr>
          <w:i/>
          <w:iCs/>
        </w:rPr>
        <w:t>App usage effects</w:t>
      </w:r>
    </w:p>
    <w:p w14:paraId="358B4E5E" w14:textId="1FE3BB2A" w:rsidR="00250777" w:rsidRPr="00250777" w:rsidRDefault="003B6C82" w:rsidP="00B90E31">
      <w:pPr>
        <w:spacing w:line="480" w:lineRule="auto"/>
      </w:pPr>
      <w:r>
        <w:rPr>
          <w:color w:val="000000" w:themeColor="text1"/>
        </w:rPr>
        <w:tab/>
        <w:t>Number of app sessions completed was not correlated with pre to post</w:t>
      </w:r>
      <w:r w:rsidR="005A721E">
        <w:rPr>
          <w:color w:val="000000" w:themeColor="text1"/>
        </w:rPr>
        <w:t>treatment</w:t>
      </w:r>
      <w:r>
        <w:rPr>
          <w:color w:val="000000" w:themeColor="text1"/>
        </w:rPr>
        <w:t xml:space="preserve"> change on the PSWQ (</w:t>
      </w:r>
      <w:proofErr w:type="spellStart"/>
      <w:r>
        <w:rPr>
          <w:i/>
          <w:iCs/>
          <w:color w:val="000000" w:themeColor="text1"/>
        </w:rPr>
        <w:t>p</w:t>
      </w:r>
      <w:r>
        <w:rPr>
          <w:color w:val="000000" w:themeColor="text1"/>
        </w:rPr>
        <w:t>s</w:t>
      </w:r>
      <w:proofErr w:type="spellEnd"/>
      <w:r>
        <w:rPr>
          <w:color w:val="000000" w:themeColor="text1"/>
        </w:rPr>
        <w:t xml:space="preserve"> &gt; .10)</w:t>
      </w:r>
      <w:r w:rsidR="00F40913">
        <w:t xml:space="preserve">. </w:t>
      </w:r>
      <w:r w:rsidR="00C14C9C">
        <w:t>There were significant immediate effects of app use in expected directions on all outcomes measured: anxiety</w:t>
      </w:r>
      <w:r w:rsidR="007F5F10">
        <w:t xml:space="preserve"> (</w:t>
      </w:r>
      <w:r w:rsidR="007F5F10">
        <w:rPr>
          <w:i/>
          <w:iCs/>
        </w:rPr>
        <w:sym w:font="Symbol" w:char="F062"/>
      </w:r>
      <w:r w:rsidR="007F5F10">
        <w:t xml:space="preserve"> = </w:t>
      </w:r>
      <w:r w:rsidR="00CE5C25">
        <w:t>-0.28</w:t>
      </w:r>
      <w:r w:rsidR="007F5F10">
        <w:t xml:space="preserve">, </w:t>
      </w:r>
      <w:r w:rsidR="007F5F10">
        <w:rPr>
          <w:i/>
          <w:iCs/>
        </w:rPr>
        <w:t>p</w:t>
      </w:r>
      <w:r w:rsidR="007F5F10">
        <w:t xml:space="preserve"> </w:t>
      </w:r>
      <w:r w:rsidR="00CE5C25">
        <w:t xml:space="preserve">&lt; </w:t>
      </w:r>
      <w:r w:rsidR="007F5F10">
        <w:t>.</w:t>
      </w:r>
      <w:r w:rsidR="00CE5C25">
        <w:t>001</w:t>
      </w:r>
      <w:r w:rsidR="007F5F10">
        <w:t>)</w:t>
      </w:r>
      <w:r w:rsidR="00C14C9C">
        <w:t>, worry</w:t>
      </w:r>
      <w:r w:rsidR="007F5F10">
        <w:t xml:space="preserve"> (</w:t>
      </w:r>
      <w:r w:rsidR="007F5F10">
        <w:rPr>
          <w:i/>
          <w:iCs/>
        </w:rPr>
        <w:sym w:font="Symbol" w:char="F062"/>
      </w:r>
      <w:r w:rsidR="007F5F10">
        <w:t xml:space="preserve"> = </w:t>
      </w:r>
      <w:r w:rsidR="00CE5C25">
        <w:t>-0.30</w:t>
      </w:r>
      <w:r w:rsidR="007F5F10">
        <w:t xml:space="preserve">, </w:t>
      </w:r>
      <w:r w:rsidR="007F5F10">
        <w:rPr>
          <w:i/>
          <w:iCs/>
        </w:rPr>
        <w:t>p</w:t>
      </w:r>
      <w:r w:rsidR="007F5F10">
        <w:t xml:space="preserve"> </w:t>
      </w:r>
      <w:r w:rsidR="00CE5C25">
        <w:t xml:space="preserve">&lt; </w:t>
      </w:r>
      <w:r w:rsidR="007F5F10">
        <w:t>.</w:t>
      </w:r>
      <w:r w:rsidR="00CE5C25">
        <w:t>001</w:t>
      </w:r>
      <w:r w:rsidR="007F5F10">
        <w:t xml:space="preserve">), </w:t>
      </w:r>
      <w:r w:rsidR="00C14C9C">
        <w:t>depression</w:t>
      </w:r>
      <w:r w:rsidR="007F5F10">
        <w:t xml:space="preserve"> (</w:t>
      </w:r>
      <w:r w:rsidR="007F5F10">
        <w:rPr>
          <w:i/>
          <w:iCs/>
        </w:rPr>
        <w:sym w:font="Symbol" w:char="F062"/>
      </w:r>
      <w:r w:rsidR="007F5F10">
        <w:t xml:space="preserve"> = </w:t>
      </w:r>
      <w:r w:rsidR="00CE5C25">
        <w:t>-0.20</w:t>
      </w:r>
      <w:r w:rsidR="007F5F10">
        <w:t xml:space="preserve">, </w:t>
      </w:r>
      <w:r w:rsidR="007F5F10">
        <w:rPr>
          <w:i/>
          <w:iCs/>
        </w:rPr>
        <w:t>p</w:t>
      </w:r>
      <w:r w:rsidR="007F5F10">
        <w:t xml:space="preserve"> </w:t>
      </w:r>
      <w:r w:rsidR="00CE5C25">
        <w:t>&lt; .001</w:t>
      </w:r>
      <w:r w:rsidR="007F5F10">
        <w:t>),</w:t>
      </w:r>
      <w:r w:rsidR="00C14C9C">
        <w:t xml:space="preserve"> experiential avoidance</w:t>
      </w:r>
      <w:r w:rsidR="007F5F10">
        <w:t xml:space="preserve"> (</w:t>
      </w:r>
      <w:r w:rsidR="007F5F10">
        <w:rPr>
          <w:i/>
          <w:iCs/>
        </w:rPr>
        <w:sym w:font="Symbol" w:char="F062"/>
      </w:r>
      <w:r w:rsidR="007F5F10">
        <w:t xml:space="preserve"> = </w:t>
      </w:r>
      <w:r w:rsidR="00CE5C25">
        <w:t>-0.28</w:t>
      </w:r>
      <w:r w:rsidR="007F5F10">
        <w:t>,</w:t>
      </w:r>
      <w:r w:rsidR="00CE5C25">
        <w:t xml:space="preserve"> </w:t>
      </w:r>
      <w:r w:rsidR="00CE5C25">
        <w:rPr>
          <w:i/>
          <w:iCs/>
        </w:rPr>
        <w:t>p</w:t>
      </w:r>
      <w:r w:rsidR="00CE5C25">
        <w:t xml:space="preserve"> &lt; .001</w:t>
      </w:r>
      <w:r w:rsidR="007F5F10">
        <w:t>)</w:t>
      </w:r>
      <w:r w:rsidR="00C14C9C">
        <w:t>, cognitive fusion</w:t>
      </w:r>
      <w:r w:rsidR="007F5F10">
        <w:t xml:space="preserve"> (</w:t>
      </w:r>
      <w:r w:rsidR="007F5F10">
        <w:rPr>
          <w:i/>
          <w:iCs/>
        </w:rPr>
        <w:sym w:font="Symbol" w:char="F062"/>
      </w:r>
      <w:r w:rsidR="007F5F10">
        <w:t xml:space="preserve"> = </w:t>
      </w:r>
      <w:r w:rsidR="00CE5C25">
        <w:t>-0.36</w:t>
      </w:r>
      <w:r w:rsidR="007F5F10">
        <w:t xml:space="preserve">, </w:t>
      </w:r>
      <w:r w:rsidR="00CE5C25">
        <w:rPr>
          <w:i/>
          <w:iCs/>
        </w:rPr>
        <w:t>p</w:t>
      </w:r>
      <w:r w:rsidR="00CE5C25">
        <w:t xml:space="preserve"> &lt; .001</w:t>
      </w:r>
      <w:r w:rsidR="007F5F10">
        <w:t>)</w:t>
      </w:r>
      <w:r w:rsidR="00C14C9C">
        <w:t>, inattention</w:t>
      </w:r>
      <w:r w:rsidR="007F5F10">
        <w:t xml:space="preserve"> (</w:t>
      </w:r>
      <w:r w:rsidR="007F5F10">
        <w:rPr>
          <w:i/>
          <w:iCs/>
        </w:rPr>
        <w:sym w:font="Symbol" w:char="F062"/>
      </w:r>
      <w:r w:rsidR="007F5F10">
        <w:t xml:space="preserve"> = </w:t>
      </w:r>
      <w:r w:rsidR="00CE5C25">
        <w:t>-0.28</w:t>
      </w:r>
      <w:r w:rsidR="007F5F10">
        <w:t xml:space="preserve">, </w:t>
      </w:r>
      <w:r w:rsidR="00CE5C25">
        <w:rPr>
          <w:i/>
          <w:iCs/>
        </w:rPr>
        <w:t>p</w:t>
      </w:r>
      <w:r w:rsidR="00CE5C25">
        <w:t xml:space="preserve"> &lt; .001</w:t>
      </w:r>
      <w:r w:rsidR="007F5F10">
        <w:t>)</w:t>
      </w:r>
      <w:r w:rsidR="00C14C9C">
        <w:t>, and disconnection from values</w:t>
      </w:r>
      <w:r w:rsidR="007F5F10">
        <w:t xml:space="preserve"> (</w:t>
      </w:r>
      <w:r w:rsidR="007F5F10">
        <w:rPr>
          <w:i/>
          <w:iCs/>
        </w:rPr>
        <w:sym w:font="Symbol" w:char="F062"/>
      </w:r>
      <w:r w:rsidR="007F5F10">
        <w:t xml:space="preserve"> = </w:t>
      </w:r>
      <w:r w:rsidR="00CE5C25">
        <w:t>-0.2</w:t>
      </w:r>
      <w:r w:rsidR="00172358">
        <w:t>1</w:t>
      </w:r>
      <w:r w:rsidR="007F5F10">
        <w:t xml:space="preserve">, </w:t>
      </w:r>
      <w:r w:rsidR="00CE5C25">
        <w:rPr>
          <w:i/>
          <w:iCs/>
        </w:rPr>
        <w:t>p</w:t>
      </w:r>
      <w:r w:rsidR="00CE5C25">
        <w:t xml:space="preserve"> &lt; .001</w:t>
      </w:r>
      <w:r w:rsidR="007F5F10">
        <w:t>)</w:t>
      </w:r>
      <w:r w:rsidR="00C14C9C">
        <w:t xml:space="preserve">. </w:t>
      </w:r>
      <w:r w:rsidR="005A721E">
        <w:t xml:space="preserve">This indicates that each app check-in variable significantly improved </w:t>
      </w:r>
      <w:r w:rsidR="003A121B">
        <w:t xml:space="preserve">on average </w:t>
      </w:r>
      <w:r w:rsidR="005A721E">
        <w:t>from immediately before to immediately after completing ACT skill coaching session</w:t>
      </w:r>
      <w:r w:rsidR="003A121B">
        <w:t>s</w:t>
      </w:r>
      <w:r w:rsidR="005A721E">
        <w:t xml:space="preserve"> in-the-moment.</w:t>
      </w:r>
    </w:p>
    <w:p w14:paraId="3C4A2E89" w14:textId="77777777" w:rsidR="00A15EBE" w:rsidRPr="00A15EBE" w:rsidRDefault="00A15EBE" w:rsidP="00B90E31">
      <w:pPr>
        <w:spacing w:line="480" w:lineRule="auto"/>
        <w:jc w:val="center"/>
      </w:pPr>
      <w:r w:rsidRPr="00A03036">
        <w:rPr>
          <w:b/>
          <w:bCs/>
        </w:rPr>
        <w:t>Discussion</w:t>
      </w:r>
    </w:p>
    <w:p w14:paraId="567CD1BD" w14:textId="373C29D2" w:rsidR="00A15EBE" w:rsidRPr="00A03036" w:rsidRDefault="00A15EBE" w:rsidP="00A15EBE">
      <w:pPr>
        <w:spacing w:line="480" w:lineRule="auto"/>
      </w:pPr>
      <w:r w:rsidRPr="00A03036">
        <w:tab/>
        <w:t>The current study examined the acceptability and efficacy of six sessions of group ACT with an adjunct</w:t>
      </w:r>
      <w:r w:rsidR="001D411E">
        <w:t>ive</w:t>
      </w:r>
      <w:r w:rsidRPr="00A03036">
        <w:t xml:space="preserve"> mobile app for people diagnosed with GAD.</w:t>
      </w:r>
      <w:r w:rsidR="00F96E85">
        <w:t xml:space="preserve"> </w:t>
      </w:r>
      <w:r w:rsidRPr="00A03036">
        <w:t xml:space="preserve">Participants rated the full intervention package as </w:t>
      </w:r>
      <w:r>
        <w:t>at least</w:t>
      </w:r>
      <w:r w:rsidRPr="00A03036">
        <w:t xml:space="preserve"> moderately acceptable. Dropout rates corroborated these self-</w:t>
      </w:r>
      <w:r w:rsidRPr="00A03036">
        <w:lastRenderedPageBreak/>
        <w:t xml:space="preserve">report results as 72% of participants who started the group intervention completed all six sessions. These participants also completed </w:t>
      </w:r>
      <w:r>
        <w:t xml:space="preserve">more than two </w:t>
      </w:r>
      <w:r w:rsidRPr="00A03036">
        <w:t xml:space="preserve">app sessions a week, which was the recommended minimum use, suggesting participants were on average at least minimally engaged in the app. However, most </w:t>
      </w:r>
      <w:r w:rsidR="00C93A8C">
        <w:t>participants</w:t>
      </w:r>
      <w:r w:rsidRPr="00A03036">
        <w:t xml:space="preserve"> did not adhere to the ideal rate of daily use</w:t>
      </w:r>
      <w:r w:rsidR="00C93A8C">
        <w:t>, and they reported</w:t>
      </w:r>
      <w:r w:rsidR="00C93A8C" w:rsidRPr="00A03036">
        <w:t xml:space="preserve"> the app might not have added significant incremental benefit</w:t>
      </w:r>
      <w:r w:rsidR="00C93A8C">
        <w:t xml:space="preserve"> to the group sessions</w:t>
      </w:r>
      <w:r w:rsidRPr="00A03036">
        <w:t xml:space="preserve">.  </w:t>
      </w:r>
    </w:p>
    <w:p w14:paraId="0D873214" w14:textId="276500F2" w:rsidR="00A15EBE" w:rsidRPr="00A03036" w:rsidRDefault="00A15EBE" w:rsidP="001F786C">
      <w:pPr>
        <w:spacing w:line="480" w:lineRule="auto"/>
        <w:ind w:firstLine="720"/>
      </w:pPr>
      <w:r w:rsidRPr="00A03036">
        <w:t xml:space="preserve">With respect to efficacy, </w:t>
      </w:r>
      <w:r w:rsidR="009705E6">
        <w:t>there was</w:t>
      </w:r>
      <w:r w:rsidRPr="00A03036">
        <w:t xml:space="preserve"> </w:t>
      </w:r>
      <w:r w:rsidR="00BE5660">
        <w:t xml:space="preserve">a </w:t>
      </w:r>
      <w:r w:rsidRPr="00A03036">
        <w:t>significant decrease</w:t>
      </w:r>
      <w:r w:rsidR="00BE5660">
        <w:t xml:space="preserve"> equivalent to 0.93 standard deviations </w:t>
      </w:r>
      <w:r w:rsidRPr="00A03036">
        <w:t xml:space="preserve">in </w:t>
      </w:r>
      <w:r w:rsidR="007A6375">
        <w:t xml:space="preserve">the primary outcome of </w:t>
      </w:r>
      <w:r w:rsidRPr="00A03036">
        <w:t xml:space="preserve">worry over the course of treatment, which were maintained at follow-up. Furthermore, 37.5% of participants </w:t>
      </w:r>
      <w:r>
        <w:t>showed</w:t>
      </w:r>
      <w:r w:rsidRPr="00A03036">
        <w:t xml:space="preserve"> reliable change </w:t>
      </w:r>
      <w:r>
        <w:t>in worry</w:t>
      </w:r>
      <w:r w:rsidR="00C93A8C">
        <w:t>,</w:t>
      </w:r>
      <w:r>
        <w:t xml:space="preserve"> </w:t>
      </w:r>
      <w:r w:rsidRPr="00A03036">
        <w:t>though no participants showed clinically significant change</w:t>
      </w:r>
      <w:r w:rsidR="00F40913">
        <w:t>.</w:t>
      </w:r>
      <w:r w:rsidRPr="00A03036">
        <w:t xml:space="preserve"> These results suggest group sessions may be useful as an initial option </w:t>
      </w:r>
      <w:r w:rsidR="001D411E">
        <w:t>when treatment resources are limited.</w:t>
      </w:r>
      <w:r w:rsidRPr="00A03036">
        <w:t xml:space="preserve"> As such, group ACT sessions may be more appropriately situated within a stepped care model wherein participants who do not experience sufficient gains from group therapy may then “step up” to more targeted</w:t>
      </w:r>
      <w:r w:rsidR="002C00BE">
        <w:t>, intensive</w:t>
      </w:r>
      <w:r w:rsidRPr="00A03036">
        <w:t xml:space="preserve"> treatments</w:t>
      </w:r>
      <w:r w:rsidR="00F40913">
        <w:t>, to maximize both efficiency and impact</w:t>
      </w:r>
      <w:r w:rsidRPr="00A03036">
        <w:t xml:space="preserve">. </w:t>
      </w:r>
      <w:r w:rsidR="00EC6640" w:rsidRPr="00A03036">
        <w:t>The significant decrease in depressive symptoms</w:t>
      </w:r>
      <w:r w:rsidR="00BE5660">
        <w:t xml:space="preserve"> (equivalent to a 0.69 SD reduction)</w:t>
      </w:r>
      <w:r w:rsidR="00EC6640" w:rsidRPr="00A03036">
        <w:t xml:space="preserve"> also support</w:t>
      </w:r>
      <w:r w:rsidR="00EC6640">
        <w:t>s</w:t>
      </w:r>
      <w:r w:rsidR="00EC6640" w:rsidRPr="00A03036">
        <w:t xml:space="preserve"> </w:t>
      </w:r>
      <w:r w:rsidR="00EC6640">
        <w:t>a</w:t>
      </w:r>
      <w:r w:rsidR="00EC6640" w:rsidRPr="00A03036">
        <w:t xml:space="preserve"> transdiagnostic application of ACT</w:t>
      </w:r>
      <w:r w:rsidR="00EC6640">
        <w:t>, as depression was not directly targeted, and this also indicates an area of potential efficiency.</w:t>
      </w:r>
    </w:p>
    <w:p w14:paraId="0372BE84" w14:textId="66F66CE2" w:rsidR="00A15EBE" w:rsidRPr="00A03036" w:rsidRDefault="00A15EBE" w:rsidP="00D315CC">
      <w:pPr>
        <w:spacing w:line="480" w:lineRule="auto"/>
        <w:ind w:firstLine="720"/>
      </w:pPr>
      <w:r>
        <w:t xml:space="preserve">Although </w:t>
      </w:r>
      <w:r w:rsidRPr="00A03036">
        <w:t xml:space="preserve">these group sessions </w:t>
      </w:r>
      <w:r>
        <w:t>had</w:t>
      </w:r>
      <w:r w:rsidRPr="00A03036">
        <w:t xml:space="preserve"> limited efficacy with regard to expediting </w:t>
      </w:r>
      <w:r w:rsidR="001D411E">
        <w:t xml:space="preserve">full </w:t>
      </w:r>
      <w:r w:rsidRPr="00A03036">
        <w:t>remission of worry symptoms</w:t>
      </w:r>
      <w:r>
        <w:t xml:space="preserve">, </w:t>
      </w:r>
      <w:r w:rsidRPr="00A03036">
        <w:t xml:space="preserve">other clinical trials of ACT for GAD </w:t>
      </w:r>
      <w:r>
        <w:t xml:space="preserve">also </w:t>
      </w:r>
      <w:r w:rsidRPr="00A03036">
        <w:t xml:space="preserve">reported posttreatment PSWQ means outside </w:t>
      </w:r>
      <w:r>
        <w:t>a</w:t>
      </w:r>
      <w:r w:rsidRPr="00A03036">
        <w:t xml:space="preserve"> normative range</w:t>
      </w:r>
      <w:r w:rsidR="00E63BFE">
        <w:t xml:space="preserve"> </w:t>
      </w:r>
      <w:r w:rsidR="00E63BFE">
        <w:fldChar w:fldCharType="begin" w:fldLock="1"/>
      </w:r>
      <w:r w:rsidR="00AE00F0">
        <w:instrText>ADDIN CSL_CITATION {"citationItems":[{"id":"ITEM-1","itemData":{"DOI":"10.1017/bec.2014.5","ISSN":"0813-4839","abstract":"The study examined the relative efficacy of group acceptance and commitment therapy (ACT) for generalised anxiety disorder (GAD) compared to group cognitive-behavioural therapy (CBT). Fifty-one individuals with GAD were randomly allocated to a 6-week intervention, either ACT or CBT. Participants were assessed at pre-treatment, post-treatment, and 3-month follow-up on symptom measures, quality of life, and process measures. Data from 38 participants (19 in each group) were available at post-assessment, indicating significant improvements on all measures for both treatment conditions. Treatment gains were maintained at follow-up, with significant further improvements in anxiety, depression and stress symptoms for both groups. While no between-group differences were found at treatment completion, a significant interaction indicating steeper reduction in worrying symptoms ( d = .79) from pre- to post-assessment was found for the ACT group compared to the CBT group. Furthermore, in relation to worrying, at treatment completion 78.9% of participants in the ACT group achieved reliable change compared to 47.4% of participants in the CBT group. However, both groups showed equivalent reliable change rates of 60% at the follow-up assessment. The results suggest that group ACT was as efficacious as group CBT. While participants in the ACT group maintained treatment gains at follow-up, participants in the CBT group continued to improve between post-assessment and follow-up.","author":[{"dropping-particle":"","family":"Avdagic","given":"Elbina","non-dropping-particle":"","parse-names":false,"suffix":""},{"dropping-particle":"","family":"Morrissey","given":"Shirley A.","non-dropping-particle":"","parse-names":false,"suffix":""},{"dropping-particle":"","family":"Boschen","given":"Mark J.","non-dropping-particle":"","parse-names":false,"suffix":""}],"container-title":"Behaviour Change","id":"ITEM-1","issued":{"date-parts":[["2014"]]},"page":"110-130","title":"A randomised controlled trial of acceptance and commitment therapy and cognitive-behaviour therapy for generalised anxiety disorder","type":"article-journal","volume":"31"},"uris":["http://www.mendeley.com/documents/?uuid=2d7c3c52-acae-48a0-ae57-9ceb486bdd10"]},{"id":"ITEM-2","itemData":{"author":[{"dropping-particle":"","family":"Roemer","given":"Lizabeth","non-dropping-particle":"","parse-names":false,"suffix":""},{"dropping-particle":"","family":"Orsillo","given":"Susan M","non-dropping-particle":"","parse-names":false,"suffix":""}],"container-title":"Behavior Therapy","id":"ITEM-2","issued":{"date-parts":[["2007"]]},"page":"72-85","title":"An open trial of an acceptance-based behavior therapy for generalized anxiety disorder","type":"article-journal","volume":"38"},"uris":["http://www.mendeley.com/documents/?uuid=e7cb9d41-b4ea-4062-ab09-74098615e6e5"]},{"id":"ITEM-3","itemData":{"DOI":"10.1037/a0012720","ISBN":"1939-2117 (Electronic)\\r0022-006X (Linking)","ISSN":"0022006X","PMID":"19045976","abstract":"Generalized anxiety disorder (GAD) is a chronic anxiety disorder, associated with comorbidity and impairment in quality of life, for which improved psychosocial treatments are needed. GAD is also associated with reactivity to and avoidance of internal experiences. The current study examined the efficacy of an acceptance-based behavioral therapy aimed at increasing acceptance of internal experiences and encouraging action in valued domains for GAD. Clients were randomly assigned to immediate (n = 15) or delayed (n = 16) treatment. Acceptance-based behavior therapy led to statistically significant reductions in clinician-rated and self-reported GAD symptoms that were maintained at 3- and 9-month follow-up assessments; significant reductions in depressive symptoms were also observed. At posttreatment assessment 78% of treated participants no longer met criteria for GAD and 77% achieved high end-state functioning; these proportions stayed constant or increased over time. As predicted, treatment was associated with decreases in experiential avoidance and increases in mindfulness.","author":[{"dropping-particle":"","family":"Roemer","given":"Lizabeth","non-dropping-particle":"","parse-names":false,"suffix":""},{"dropping-particle":"","family":"Orsillo","given":"Susan M.","non-dropping-particle":"","parse-names":false,"suffix":""},{"dropping-particle":"","family":"Salters-Pedneault","given":"Kristalyn","non-dropping-particle":"","parse-names":false,"suffix":""}],"container-title":"Journal of Consulting and Clinical Psychology","id":"ITEM-3","issued":{"date-parts":[["2008"]]},"page":"1083-1089","title":"Efficacy of an acceptance-based behavior therapy for generalized anxiety disorder: Evaluation in a randomized controlled trial","type":"article-journal","volume":"76"},"uris":["http://www.mendeley.com/documents/?uuid=67793202-345a-4467-aaa6-60d5ea3c12a2"]}],"mendeley":{"formattedCitation":"(Avdagic et al., 2014; Roemer et al., 2008; Roemer &amp; Orsillo, 2007)","manualFormatting":"(51.0 to 54.2; Avdagic et al., 2014; Roemer &amp; Orsillo, 2007; Roemer et al., 2008)","plainTextFormattedCitation":"(Avdagic et al., 2014; Roemer et al., 2008; Roemer &amp; Orsillo, 2007)","previouslyFormattedCitation":"(Avdagic et al., 2014; Roemer et al., 2008; Roemer &amp; Orsillo, 2007)"},"properties":{"noteIndex":0},"schema":"https://github.com/citation-style-language/schema/raw/master/csl-citation.json"}</w:instrText>
      </w:r>
      <w:r w:rsidR="00E63BFE">
        <w:fldChar w:fldCharType="separate"/>
      </w:r>
      <w:r w:rsidR="00E63BFE" w:rsidRPr="00E63BFE">
        <w:rPr>
          <w:noProof/>
        </w:rPr>
        <w:t>(</w:t>
      </w:r>
      <w:r w:rsidR="00E63BFE">
        <w:rPr>
          <w:noProof/>
        </w:rPr>
        <w:t xml:space="preserve">51.0 to 54.2; </w:t>
      </w:r>
      <w:r w:rsidR="00E63BFE" w:rsidRPr="00E63BFE">
        <w:rPr>
          <w:noProof/>
        </w:rPr>
        <w:t>Avdagic et al., 2014; Roemer &amp; Orsillo, 2007; Roemer et al., 2008)</w:t>
      </w:r>
      <w:r w:rsidR="00E63BFE">
        <w:fldChar w:fldCharType="end"/>
      </w:r>
      <w:r w:rsidR="00C5511A" w:rsidRPr="00C5511A">
        <w:t xml:space="preserve">. </w:t>
      </w:r>
      <w:r w:rsidRPr="00A03036">
        <w:t xml:space="preserve">This could be because ACT focuses less on changing frequency of worry per se and more on </w:t>
      </w:r>
      <w:r w:rsidR="00F40913">
        <w:t>improving functioning and wellbeing even in the presence of</w:t>
      </w:r>
      <w:r w:rsidRPr="00A03036">
        <w:t xml:space="preserve"> worry. Thus, while the PSWQ is an important indicator of symptom severity, it may not be the most theoretically relevant indicator of ACT efficacy.</w:t>
      </w:r>
      <w:r w:rsidR="00F40913">
        <w:t xml:space="preserve"> </w:t>
      </w:r>
      <w:r w:rsidRPr="00A03036">
        <w:t xml:space="preserve">Social functioning significantly improved over </w:t>
      </w:r>
      <w:r w:rsidRPr="00A03036">
        <w:lastRenderedPageBreak/>
        <w:t xml:space="preserve">the course of the study, </w:t>
      </w:r>
      <w:r w:rsidR="001D411E">
        <w:t>consistent with this aim</w:t>
      </w:r>
      <w:r w:rsidRPr="00A03036">
        <w:t>. However, we did not observe significant changes in positive mental health</w:t>
      </w:r>
      <w:r>
        <w:t>. This</w:t>
      </w:r>
      <w:r w:rsidRPr="00A03036">
        <w:t xml:space="preserve"> is arguably </w:t>
      </w:r>
      <w:r>
        <w:t>more difficult to achieve</w:t>
      </w:r>
      <w:r w:rsidRPr="00A03036">
        <w:t xml:space="preserve"> as positive mental health entails flourishing, not just absence of pathology.</w:t>
      </w:r>
      <w:r>
        <w:t xml:space="preserve"> </w:t>
      </w:r>
      <w:r w:rsidR="00F40913">
        <w:t>W</w:t>
      </w:r>
      <w:r w:rsidRPr="00A03036">
        <w:t>hile we found a</w:t>
      </w:r>
      <w:r>
        <w:t xml:space="preserve"> nonsignificant</w:t>
      </w:r>
      <w:r w:rsidRPr="00A03036">
        <w:t xml:space="preserve"> </w:t>
      </w:r>
      <w:r w:rsidR="00BC3458">
        <w:t>change of 0.49 SDs</w:t>
      </w:r>
      <w:r w:rsidRPr="00A03036">
        <w:t xml:space="preserve"> from pretreatment to follow-up, </w:t>
      </w:r>
      <w:r>
        <w:t>our intervention did not meet this higher bar.</w:t>
      </w:r>
      <w:r w:rsidRPr="00A03036">
        <w:t xml:space="preserve"> </w:t>
      </w:r>
      <w:r w:rsidR="00ED74A4">
        <w:t>However, limited power should also be considered as a possible explanation given the size of this effect.</w:t>
      </w:r>
    </w:p>
    <w:p w14:paraId="322E49D2" w14:textId="2D74CBC6" w:rsidR="00A15EBE" w:rsidRPr="00A03036" w:rsidRDefault="00A15EBE" w:rsidP="00F97716">
      <w:pPr>
        <w:spacing w:line="480" w:lineRule="auto"/>
      </w:pPr>
      <w:r w:rsidRPr="00A03036">
        <w:tab/>
      </w:r>
      <w:r w:rsidR="00F97716" w:rsidRPr="00A03036">
        <w:t xml:space="preserve">Support for the efficacy of the current intervention for processes of change was </w:t>
      </w:r>
      <w:r w:rsidR="00F97716">
        <w:t>mixed</w:t>
      </w:r>
      <w:r w:rsidR="00F97716" w:rsidRPr="00A03036">
        <w:t>. Psychological inflexibility and cognitive fusion significantly decreased over time</w:t>
      </w:r>
      <w:r w:rsidR="00BC3458">
        <w:t xml:space="preserve"> (0.66 and 1.05 SDs respectively)</w:t>
      </w:r>
      <w:r w:rsidR="00F97716">
        <w:t>. Though</w:t>
      </w:r>
      <w:r w:rsidR="00F97716" w:rsidRPr="00A03036">
        <w:t xml:space="preserve"> progress toward values and mindful awareness did not show any significant changes</w:t>
      </w:r>
      <w:r w:rsidR="00F97716">
        <w:t xml:space="preserve">, </w:t>
      </w:r>
      <w:r w:rsidR="00BC3458">
        <w:t>there was an increase in progress toward values of 0.48 SDs</w:t>
      </w:r>
      <w:r w:rsidR="00ED74A4">
        <w:t>; low power may have contributed to this effect being nonsignificant</w:t>
      </w:r>
      <w:r w:rsidR="00F97716">
        <w:t xml:space="preserve">. Thus, there was stronger evidence for </w:t>
      </w:r>
      <w:r w:rsidR="00F97716" w:rsidRPr="00A03036">
        <w:t>shifting psychological inflexibility and cognitive fusion</w:t>
      </w:r>
      <w:r w:rsidR="00F97716">
        <w:t xml:space="preserve"> but some evidence to support the efficacy of the intervention for progress toward values</w:t>
      </w:r>
      <w:r w:rsidR="00F97716" w:rsidRPr="00A03036">
        <w:t xml:space="preserve">. </w:t>
      </w:r>
      <w:r w:rsidR="0094207F">
        <w:t>L</w:t>
      </w:r>
      <w:r w:rsidR="001D411E">
        <w:t>ow</w:t>
      </w:r>
      <w:r w:rsidR="00F96E85">
        <w:t xml:space="preserve"> power and timing of assessments </w:t>
      </w:r>
      <w:r w:rsidR="00ED74A4">
        <w:t xml:space="preserve">also </w:t>
      </w:r>
      <w:r w:rsidR="00F96E85">
        <w:t xml:space="preserve">limited the ability to test </w:t>
      </w:r>
      <w:r w:rsidR="0094207F">
        <w:t xml:space="preserve">the </w:t>
      </w:r>
      <w:r w:rsidR="00F96E85">
        <w:t>potential effects</w:t>
      </w:r>
      <w:r w:rsidR="0094207F">
        <w:t xml:space="preserve"> of theorized processes of change</w:t>
      </w:r>
      <w:r w:rsidR="00F96E85">
        <w:t>.</w:t>
      </w:r>
      <w:r w:rsidRPr="00A03036">
        <w:t xml:space="preserve"> </w:t>
      </w:r>
      <w:r w:rsidR="00BC3458">
        <w:t>Changes in p</w:t>
      </w:r>
      <w:r w:rsidRPr="00A03036">
        <w:t xml:space="preserve">sychological inflexibility, cognitive fusion, and mindful awareness </w:t>
      </w:r>
      <w:r w:rsidR="00BC3458">
        <w:t xml:space="preserve">shared </w:t>
      </w:r>
      <w:r w:rsidR="00ED74A4">
        <w:t xml:space="preserve">significant </w:t>
      </w:r>
      <w:r w:rsidR="00BC3458">
        <w:t xml:space="preserve">large, contemporaneous correlations </w:t>
      </w:r>
      <w:r w:rsidRPr="00A03036">
        <w:t xml:space="preserve">with </w:t>
      </w:r>
      <w:r w:rsidR="00F83FC9">
        <w:t>reduction</w:t>
      </w:r>
      <w:r w:rsidR="00F83FC9" w:rsidRPr="00A03036">
        <w:t xml:space="preserve"> </w:t>
      </w:r>
      <w:r w:rsidRPr="00A03036">
        <w:t xml:space="preserve">in worry, </w:t>
      </w:r>
      <w:r w:rsidR="00F83FC9">
        <w:t>but this</w:t>
      </w:r>
      <w:r w:rsidR="00BF54D8">
        <w:t xml:space="preserve"> </w:t>
      </w:r>
      <w:r w:rsidRPr="00A03036">
        <w:t xml:space="preserve">does not provide sufficient information to determine </w:t>
      </w:r>
      <w:r>
        <w:t xml:space="preserve">causality or </w:t>
      </w:r>
      <w:r w:rsidRPr="00A03036">
        <w:t>temporal</w:t>
      </w:r>
      <w:r>
        <w:t xml:space="preserve"> order</w:t>
      </w:r>
      <w:r w:rsidRPr="00A03036">
        <w:t xml:space="preserve">. </w:t>
      </w:r>
      <w:r w:rsidR="00ED74A4">
        <w:t xml:space="preserve">Change in values progress also had a small-to-medium correlation with reduction in worry, and it is possible that being underpowered contributed to this effect being nonsignificant. </w:t>
      </w:r>
    </w:p>
    <w:p w14:paraId="34D2B88F" w14:textId="4A2DD102" w:rsidR="00A15EBE" w:rsidRDefault="00A15EBE" w:rsidP="00A15EBE">
      <w:pPr>
        <w:spacing w:line="480" w:lineRule="auto"/>
      </w:pPr>
      <w:r w:rsidRPr="00A03036">
        <w:tab/>
        <w:t xml:space="preserve">With regard to efficacy of the app, we found </w:t>
      </w:r>
      <w:r w:rsidR="00C47B7C">
        <w:t xml:space="preserve">in-the-moment effects of skills coaching </w:t>
      </w:r>
      <w:r w:rsidRPr="00A03036">
        <w:t xml:space="preserve">on all outcomes of interest (i.e., anxiety, worry, depression) and targeted processes </w:t>
      </w:r>
      <w:r w:rsidR="00C47B7C">
        <w:t xml:space="preserve">assessed in the app check-ins </w:t>
      </w:r>
      <w:r w:rsidRPr="00A03036">
        <w:t>(i.e., experiential avoidance, cognitive fusion, inattention, disconnection from values),</w:t>
      </w:r>
      <w:r w:rsidR="00BC3458">
        <w:t xml:space="preserve"> with sizes of 0.21 to 0.3</w:t>
      </w:r>
      <w:r w:rsidR="003B7256">
        <w:t>6</w:t>
      </w:r>
      <w:r w:rsidR="00BC3458">
        <w:t xml:space="preserve"> SDs,</w:t>
      </w:r>
      <w:r w:rsidRPr="00A03036">
        <w:t xml:space="preserve"> suggesting that app users experience</w:t>
      </w:r>
      <w:r>
        <w:t>d</w:t>
      </w:r>
      <w:r w:rsidRPr="00A03036">
        <w:t xml:space="preserve"> improvement </w:t>
      </w:r>
      <w:r w:rsidR="00C47B7C">
        <w:lastRenderedPageBreak/>
        <w:t>immediately after</w:t>
      </w:r>
      <w:r w:rsidRPr="00A03036">
        <w:t xml:space="preserve"> they use</w:t>
      </w:r>
      <w:r>
        <w:t>d</w:t>
      </w:r>
      <w:r w:rsidRPr="00A03036">
        <w:t xml:space="preserve"> the app skill coaching sessions. However, it is unclear if these immediate effects translated to overall skill building and generalization to other contexts </w:t>
      </w:r>
      <w:r>
        <w:t xml:space="preserve">over the course of treatment </w:t>
      </w:r>
      <w:r w:rsidRPr="00A03036">
        <w:t xml:space="preserve">as number of app sessions completed </w:t>
      </w:r>
      <w:r>
        <w:t>was</w:t>
      </w:r>
      <w:r w:rsidRPr="00A03036">
        <w:t xml:space="preserve"> not correlated with changes in worry. More intricate analyses using these proximal measurements as intermediary explanatory variables that bridge app use to long-term outcomes are needed to clarify the relevance of app use to treatment</w:t>
      </w:r>
      <w:r w:rsidR="00C5511A" w:rsidRPr="00C5511A">
        <w:t xml:space="preserve"> response</w:t>
      </w:r>
      <w:r w:rsidR="00F83FC9">
        <w:t>.</w:t>
      </w:r>
      <w:r w:rsidR="00124D26">
        <w:t xml:space="preserve"> In addition, it is possible that this change could be explained by demand characteristics, as app exercises were directly and clearly targeted toward altering specific processes that were also assessed immediately thereafter.</w:t>
      </w:r>
    </w:p>
    <w:p w14:paraId="030BDC1E" w14:textId="2C7EE7B1" w:rsidR="00172899" w:rsidRDefault="00172899" w:rsidP="00A15EBE">
      <w:pPr>
        <w:spacing w:line="480" w:lineRule="auto"/>
        <w:rPr>
          <w:b/>
          <w:bCs/>
        </w:rPr>
      </w:pPr>
      <w:r>
        <w:rPr>
          <w:b/>
          <w:bCs/>
        </w:rPr>
        <w:t>Suggestions for implementation</w:t>
      </w:r>
    </w:p>
    <w:p w14:paraId="258F909A" w14:textId="77777777" w:rsidR="00D06BE6" w:rsidRDefault="00172899" w:rsidP="00A15EBE">
      <w:pPr>
        <w:spacing w:line="480" w:lineRule="auto"/>
      </w:pPr>
      <w:r>
        <w:tab/>
      </w:r>
      <w:r w:rsidR="00E76ADC">
        <w:t>Based on our experience with this trial, w</w:t>
      </w:r>
      <w:r>
        <w:t xml:space="preserve">e have several suggestions for clinicians </w:t>
      </w:r>
      <w:r w:rsidR="00E76ADC">
        <w:t>who are interested in implementing this or a similar protocol.</w:t>
      </w:r>
      <w:r w:rsidR="005E4DFC">
        <w:t xml:space="preserve"> First, although sessions are organized around one core process, it is essential to weave all six processes in as needed. </w:t>
      </w:r>
      <w:r w:rsidR="00F83FC9">
        <w:t>W</w:t>
      </w:r>
      <w:r w:rsidR="005E4DFC">
        <w:t xml:space="preserve">e found that acceptance work needed frequent revisiting in order to ensure that participants used other skills to foster valued living rather than to attempt to control inner experiences. </w:t>
      </w:r>
      <w:r w:rsidR="00D06BE6">
        <w:t xml:space="preserve">We discovered that it was beneficial for the </w:t>
      </w:r>
      <w:proofErr w:type="spellStart"/>
      <w:r w:rsidR="00D06BE6">
        <w:t>cotherapists</w:t>
      </w:r>
      <w:proofErr w:type="spellEnd"/>
      <w:r w:rsidR="00D06BE6">
        <w:t xml:space="preserve"> to each take a distinct role (alternating by session or halfway through a session), in which one therapist focused more on the didactic elements of introducing content (e.g., metaphors and exercises), while the other therapist focused more on noticing and responding to ACT processes in the moment. </w:t>
      </w:r>
    </w:p>
    <w:p w14:paraId="63F7B217" w14:textId="746A0A7E" w:rsidR="005E4DFC" w:rsidRDefault="00D06BE6" w:rsidP="00A15EBE">
      <w:pPr>
        <w:spacing w:line="480" w:lineRule="auto"/>
      </w:pPr>
      <w:r>
        <w:tab/>
      </w:r>
      <w:r w:rsidR="005E4DFC">
        <w:t>We also found it important to encourage present-moment awareness in virtually every session, as people with GAD have a tendency to be highly fused with their worries and other thoughts, which sometimes led the group into highly cognitive, unproductive conversations, as seen in this dialogue:</w:t>
      </w:r>
    </w:p>
    <w:p w14:paraId="1B8B2E98" w14:textId="0942DB99" w:rsidR="00172899" w:rsidRDefault="005E4DFC" w:rsidP="001F786C">
      <w:pPr>
        <w:spacing w:line="480" w:lineRule="auto"/>
        <w:ind w:left="720" w:hanging="720"/>
        <w:rPr>
          <w:i/>
          <w:iCs/>
        </w:rPr>
      </w:pPr>
      <w:r>
        <w:lastRenderedPageBreak/>
        <w:tab/>
      </w:r>
      <w:r>
        <w:rPr>
          <w:i/>
          <w:iCs/>
        </w:rPr>
        <w:t xml:space="preserve">P1: </w:t>
      </w:r>
      <w:r w:rsidR="00F04217">
        <w:rPr>
          <w:i/>
          <w:iCs/>
        </w:rPr>
        <w:t xml:space="preserve">I feel like right now this stuff is helping me, but what if things got really hard, like they did after I </w:t>
      </w:r>
      <w:r w:rsidR="00F83FC9">
        <w:rPr>
          <w:i/>
          <w:iCs/>
        </w:rPr>
        <w:t>got fired</w:t>
      </w:r>
      <w:r w:rsidR="00F04217">
        <w:rPr>
          <w:i/>
          <w:iCs/>
        </w:rPr>
        <w:t xml:space="preserve">? Like, would this be enough? </w:t>
      </w:r>
      <w:r w:rsidR="00F83FC9">
        <w:rPr>
          <w:i/>
          <w:iCs/>
        </w:rPr>
        <w:t>Is that how it works?</w:t>
      </w:r>
    </w:p>
    <w:p w14:paraId="335302CC" w14:textId="2A86EDAD" w:rsidR="00F04217" w:rsidRDefault="00F04217" w:rsidP="001F786C">
      <w:pPr>
        <w:spacing w:line="480" w:lineRule="auto"/>
        <w:ind w:left="720" w:hanging="720"/>
      </w:pPr>
      <w:r>
        <w:rPr>
          <w:i/>
          <w:iCs/>
        </w:rPr>
        <w:tab/>
        <w:t>T</w:t>
      </w:r>
      <w:r w:rsidR="00D06BE6">
        <w:rPr>
          <w:i/>
          <w:iCs/>
        </w:rPr>
        <w:t>1</w:t>
      </w:r>
      <w:r>
        <w:rPr>
          <w:i/>
          <w:iCs/>
        </w:rPr>
        <w:t xml:space="preserve">: I wonder if we could slow down here. Can you take a </w:t>
      </w:r>
      <w:r w:rsidR="00D06BE6">
        <w:rPr>
          <w:i/>
          <w:iCs/>
        </w:rPr>
        <w:t xml:space="preserve">moment </w:t>
      </w:r>
      <w:r>
        <w:rPr>
          <w:i/>
          <w:iCs/>
        </w:rPr>
        <w:t>and notice what it feels like to ask that question, and to sit with the uncertainty of it…of not having an answer?</w:t>
      </w:r>
    </w:p>
    <w:p w14:paraId="6A805FF0" w14:textId="7095FE3A" w:rsidR="00382C38" w:rsidRDefault="007900B0" w:rsidP="00A15EBE">
      <w:pPr>
        <w:spacing w:line="480" w:lineRule="auto"/>
      </w:pPr>
      <w:r>
        <w:tab/>
      </w:r>
      <w:r w:rsidR="00382C38">
        <w:t xml:space="preserve">As with individual clients, we found that attachment to the agenda of controlling emotions varied at the group </w:t>
      </w:r>
      <w:proofErr w:type="gramStart"/>
      <w:r w:rsidR="00382C38">
        <w:t>level, and</w:t>
      </w:r>
      <w:proofErr w:type="gramEnd"/>
      <w:r w:rsidR="00382C38">
        <w:t xml:space="preserve"> assessing the group’s overall attachment to a control agenda was useful. Some groups quickly recognized that control strategies had not worked well to address anxiety, while others overall </w:t>
      </w:r>
      <w:r w:rsidR="00F83FC9">
        <w:t>believed</w:t>
      </w:r>
      <w:r w:rsidR="00382C38">
        <w:t xml:space="preserve"> that </w:t>
      </w:r>
      <w:r w:rsidR="00382C38">
        <w:rPr>
          <w:i/>
          <w:iCs/>
        </w:rPr>
        <w:t>some</w:t>
      </w:r>
      <w:r w:rsidR="00382C38">
        <w:t xml:space="preserve"> strategies (e.g., exercise, therapy skills, medication) </w:t>
      </w:r>
      <w:r w:rsidR="00F83FC9">
        <w:t>would work</w:t>
      </w:r>
      <w:r w:rsidR="00382C38">
        <w:t xml:space="preserve"> well in the long-term to reduce anxiety if they were continued consistently. In these cases, we aimed to model curiosity, often by encouraging participants to really focus on implementing the strategy they thought was most likely to help, and to report back on what they found. Typically, at the start of the next session the group was able to conclude that either these strategies did not work as well as they </w:t>
      </w:r>
      <w:r w:rsidR="00F83FC9">
        <w:t>anticipated</w:t>
      </w:r>
      <w:r w:rsidR="00382C38">
        <w:t xml:space="preserve">, or that it was not feasible to implement them in the way they hoped. </w:t>
      </w:r>
    </w:p>
    <w:p w14:paraId="2802F3C4" w14:textId="7410B4B5" w:rsidR="001D3A1B" w:rsidRDefault="001D3A1B" w:rsidP="00A15EBE">
      <w:pPr>
        <w:spacing w:line="480" w:lineRule="auto"/>
      </w:pPr>
      <w:r>
        <w:tab/>
        <w:t xml:space="preserve">More broadly, we found that a focus on the behavioral principles at the core of ACT is essential to effectively implementing this protocol. For example, when participants engaged in interpersonal behavior that seemed ineffective (e.g., telling long fused stories), we employed differential reinforcement, emphasizing and praising their more effective contributions to the group and redirecting after their </w:t>
      </w:r>
      <w:proofErr w:type="gramStart"/>
      <w:r>
        <w:t>less</w:t>
      </w:r>
      <w:proofErr w:type="gramEnd"/>
      <w:r>
        <w:t xml:space="preserve"> effective contributions. We also aimed to connect these behaviors back to psychological flexibility, for instance:</w:t>
      </w:r>
    </w:p>
    <w:p w14:paraId="3FF18B26" w14:textId="7E2F726D" w:rsidR="001D3A1B" w:rsidRDefault="001D3A1B" w:rsidP="00A15EBE">
      <w:pPr>
        <w:spacing w:line="480" w:lineRule="auto"/>
        <w:rPr>
          <w:i/>
          <w:iCs/>
        </w:rPr>
      </w:pPr>
      <w:r>
        <w:tab/>
      </w:r>
      <w:r>
        <w:rPr>
          <w:i/>
          <w:iCs/>
        </w:rPr>
        <w:t>T</w:t>
      </w:r>
      <w:r w:rsidR="00D06BE6">
        <w:rPr>
          <w:i/>
          <w:iCs/>
        </w:rPr>
        <w:t>1</w:t>
      </w:r>
      <w:r>
        <w:rPr>
          <w:i/>
          <w:iCs/>
        </w:rPr>
        <w:t>: I’ve noticed this group is pretty quiet today. What’s showing up for everyone?</w:t>
      </w:r>
    </w:p>
    <w:p w14:paraId="60CF9529" w14:textId="32E40D23" w:rsidR="001D3A1B" w:rsidRDefault="001D3A1B" w:rsidP="00A15EBE">
      <w:pPr>
        <w:spacing w:line="480" w:lineRule="auto"/>
        <w:rPr>
          <w:i/>
          <w:iCs/>
        </w:rPr>
      </w:pPr>
      <w:r>
        <w:rPr>
          <w:i/>
          <w:iCs/>
        </w:rPr>
        <w:tab/>
        <w:t>P1: I’m just pretty tired.</w:t>
      </w:r>
    </w:p>
    <w:p w14:paraId="71D8D0F4" w14:textId="5D8192CA" w:rsidR="001D3A1B" w:rsidRDefault="001D3A1B" w:rsidP="00A15EBE">
      <w:pPr>
        <w:spacing w:line="480" w:lineRule="auto"/>
        <w:rPr>
          <w:i/>
          <w:iCs/>
        </w:rPr>
      </w:pPr>
      <w:r>
        <w:rPr>
          <w:i/>
          <w:iCs/>
        </w:rPr>
        <w:tab/>
        <w:t>P2: Yeah, me too. It’s been a long week.</w:t>
      </w:r>
    </w:p>
    <w:p w14:paraId="4EE926C0" w14:textId="05380E02" w:rsidR="001D3A1B" w:rsidRDefault="001D3A1B" w:rsidP="00A15EBE">
      <w:pPr>
        <w:spacing w:line="480" w:lineRule="auto"/>
      </w:pPr>
      <w:r>
        <w:rPr>
          <w:i/>
          <w:iCs/>
        </w:rPr>
        <w:lastRenderedPageBreak/>
        <w:tab/>
        <w:t>P3: Honestly, I feel like I don’t have anything to contribute</w:t>
      </w:r>
      <w:r>
        <w:t>.</w:t>
      </w:r>
    </w:p>
    <w:p w14:paraId="77CA3185" w14:textId="296D7164" w:rsidR="001D3A1B" w:rsidRPr="001F786C" w:rsidRDefault="001D3A1B" w:rsidP="001F786C">
      <w:pPr>
        <w:spacing w:line="480" w:lineRule="auto"/>
        <w:ind w:left="720" w:hanging="720"/>
        <w:rPr>
          <w:i/>
          <w:iCs/>
        </w:rPr>
      </w:pPr>
      <w:r>
        <w:tab/>
      </w:r>
      <w:r>
        <w:rPr>
          <w:i/>
          <w:iCs/>
        </w:rPr>
        <w:t>T</w:t>
      </w:r>
      <w:r w:rsidR="00D06BE6">
        <w:rPr>
          <w:i/>
          <w:iCs/>
        </w:rPr>
        <w:t>1</w:t>
      </w:r>
      <w:r>
        <w:rPr>
          <w:i/>
          <w:iCs/>
        </w:rPr>
        <w:t xml:space="preserve">: Thanks for sharing what’s going on for you. It’s interesting to me that </w:t>
      </w:r>
      <w:r w:rsidR="00D405C8">
        <w:rPr>
          <w:i/>
          <w:iCs/>
        </w:rPr>
        <w:t xml:space="preserve">with </w:t>
      </w:r>
      <w:r>
        <w:rPr>
          <w:i/>
          <w:iCs/>
        </w:rPr>
        <w:t>all of the things you mentioned—feeling tired, the thought “I don’t have anything to contribute”—it seems like in each case, what is stopping you from participating is some uncomfortable thoughts or feelings. Is this one of those moments where there’s a choice between doing what matters to you and doing what your thoughts and feelings seem push you towards?</w:t>
      </w:r>
    </w:p>
    <w:p w14:paraId="2E515088" w14:textId="61B938C0" w:rsidR="006D2C20" w:rsidRPr="00172899" w:rsidRDefault="001D3A1B" w:rsidP="001D3A1B">
      <w:pPr>
        <w:spacing w:line="480" w:lineRule="auto"/>
      </w:pPr>
      <w:r>
        <w:t xml:space="preserve">Similarly, we found it helpful to consider group sessions as a process of shaping (i.e., differential reinforcement of successive approximations). </w:t>
      </w:r>
      <w:r w:rsidR="00D315CC">
        <w:t>In any group, s</w:t>
      </w:r>
      <w:r>
        <w:t xml:space="preserve">ome participants will begin more psychologically flexible than others. If a participant is highly inflexible initially, it may be useful to reinforce responses that are even slightly more flexible. For instance, a participant who says they want to practice “staying calm” is indicating a perceived need to avoid anxiety. However, if they report that they want to try staying calm by “just noticing” their thoughts and feelings, when previously they would have actively worked to suppress </w:t>
      </w:r>
      <w:r w:rsidR="00D315CC">
        <w:t xml:space="preserve">these </w:t>
      </w:r>
      <w:r>
        <w:t>experiences, then this choice still indicates increasing flexibility, and it would be valuable to reinforce it</w:t>
      </w:r>
      <w:r w:rsidR="00D315CC">
        <w:t>.</w:t>
      </w:r>
    </w:p>
    <w:p w14:paraId="12FF136E" w14:textId="3ABB3685" w:rsidR="00FB32DE" w:rsidRPr="00A03036" w:rsidRDefault="00FB32DE" w:rsidP="00A15EBE">
      <w:pPr>
        <w:spacing w:line="480" w:lineRule="auto"/>
      </w:pPr>
      <w:r>
        <w:tab/>
        <w:t xml:space="preserve">Study therapists also noted several lessons learned regarding integrating an adjunctive mobile app into group treatment. </w:t>
      </w:r>
      <w:r w:rsidR="00BA2DD4">
        <w:t xml:space="preserve">Although the study therapists were researchers and thus highly motivated to test the full treatment package, </w:t>
      </w:r>
      <w:r w:rsidR="00D315CC">
        <w:t>we still found it</w:t>
      </w:r>
      <w:r w:rsidR="00BA2DD4">
        <w:t xml:space="preserve"> difficult at times </w:t>
      </w:r>
      <w:r w:rsidR="003831EE">
        <w:t xml:space="preserve">to </w:t>
      </w:r>
      <w:r w:rsidR="00BA2DD4">
        <w:t xml:space="preserve">determine how best to integrate the app in treatment (e.g., giving a rationale for app use, emphasizing app use relative to other homework assignments) and these barriers should be explored more in future research. Due to the large library of skills, participants who had used the app were not all exposed to the same metaphors or exercises, which sometimes made it difficult to lead discussion around experiences with the </w:t>
      </w:r>
      <w:proofErr w:type="gramStart"/>
      <w:r w:rsidR="00BA2DD4">
        <w:t>app, but</w:t>
      </w:r>
      <w:proofErr w:type="gramEnd"/>
      <w:r w:rsidR="00BA2DD4">
        <w:t xml:space="preserve"> was also beneficial at times as it created opportunities for participants to explain metaphors or exercises to the group in their own words. </w:t>
      </w:r>
      <w:r w:rsidR="00D315CC">
        <w:lastRenderedPageBreak/>
        <w:t>We</w:t>
      </w:r>
      <w:r w:rsidR="00C460C0">
        <w:t xml:space="preserve"> also </w:t>
      </w:r>
      <w:r w:rsidR="00966848">
        <w:t>noted</w:t>
      </w:r>
      <w:r w:rsidR="00C460C0">
        <w:t xml:space="preserve"> potential group processes in app usage; </w:t>
      </w:r>
      <w:r w:rsidR="00966848">
        <w:t xml:space="preserve">it seemed that </w:t>
      </w:r>
      <w:r w:rsidR="00C460C0">
        <w:t xml:space="preserve">high or low levels of engagement could easily become normalized by other members of the group. </w:t>
      </w:r>
      <w:r w:rsidR="00DB520C" w:rsidRPr="00DB520C">
        <w:t>For example, if a participant found an exercise especially helpful and shared how they applied it to their struggles in group, other participants seemed more interested in using the app.</w:t>
      </w:r>
      <w:r w:rsidR="00DB520C">
        <w:t xml:space="preserve"> </w:t>
      </w:r>
    </w:p>
    <w:p w14:paraId="5E990F64" w14:textId="77777777" w:rsidR="00A15EBE" w:rsidRPr="00A03036" w:rsidRDefault="00A15EBE" w:rsidP="00A15EBE">
      <w:pPr>
        <w:spacing w:line="480" w:lineRule="auto"/>
        <w:rPr>
          <w:b/>
          <w:bCs/>
        </w:rPr>
      </w:pPr>
      <w:r w:rsidRPr="00A03036">
        <w:rPr>
          <w:b/>
          <w:bCs/>
        </w:rPr>
        <w:t>Limitations</w:t>
      </w:r>
    </w:p>
    <w:p w14:paraId="5E91DFD0" w14:textId="77777777" w:rsidR="001C77A0" w:rsidRDefault="00A15EBE" w:rsidP="00F96E85">
      <w:pPr>
        <w:spacing w:line="480" w:lineRule="auto"/>
      </w:pPr>
      <w:r w:rsidRPr="00A03036">
        <w:tab/>
      </w:r>
      <w:r w:rsidR="00A364B1">
        <w:t>The lack of a control group precludes ruling out alternative explanations for the</w:t>
      </w:r>
      <w:r w:rsidR="00A364B1" w:rsidRPr="00BF58C6">
        <w:t xml:space="preserve"> </w:t>
      </w:r>
      <w:r w:rsidR="00A364B1">
        <w:t xml:space="preserve">observed improvement over time, such as measurement responsivity or regression to the mean. However, given the medium to large effect sizes observed in the current study, it is plausible the changes were attributable to the intervention. Still, other </w:t>
      </w:r>
      <w:r w:rsidR="00D315CC">
        <w:t xml:space="preserve">study </w:t>
      </w:r>
      <w:r w:rsidR="00A364B1">
        <w:t xml:space="preserve">designs are needed to verify the efficacy of </w:t>
      </w:r>
      <w:r w:rsidR="00566A37">
        <w:t>this protocol</w:t>
      </w:r>
      <w:r w:rsidR="00A364B1">
        <w:t xml:space="preserve"> for GAD. In addition, the small sample size and consequent low power likely increased the probability of Type II error. We also</w:t>
      </w:r>
      <w:r w:rsidR="00A364B1" w:rsidRPr="00A03036">
        <w:t xml:space="preserve"> </w:t>
      </w:r>
      <w:r w:rsidRPr="00A03036">
        <w:t xml:space="preserve">recruited a relatively homogeneous sample of mostly White college students who received reminders to attend group sessions that were held on campus. </w:t>
      </w:r>
      <w:r w:rsidR="00D315CC">
        <w:t>O</w:t>
      </w:r>
      <w:r w:rsidRPr="00A03036">
        <w:t xml:space="preserve">ur findings may not be generalizable to settings where group participants are more diverse, have multiple ongoing activities (e.g., work, childcare), do not receive reminders </w:t>
      </w:r>
      <w:r>
        <w:t>in</w:t>
      </w:r>
      <w:r w:rsidRPr="00A03036">
        <w:t xml:space="preserve"> already overburdened healthcare systems, </w:t>
      </w:r>
      <w:r>
        <w:t>or</w:t>
      </w:r>
      <w:r w:rsidRPr="00A03036">
        <w:t xml:space="preserve"> have to put </w:t>
      </w:r>
      <w:r>
        <w:t>substantial</w:t>
      </w:r>
      <w:r w:rsidRPr="00A03036">
        <w:t xml:space="preserve"> effort or money into traveling to the group location. Furthermore, college students </w:t>
      </w:r>
      <w:r w:rsidR="00D315CC">
        <w:t xml:space="preserve">may be </w:t>
      </w:r>
      <w:r w:rsidRPr="00A03036">
        <w:t>more adept at navigating mobile apps than other populations</w:t>
      </w:r>
      <w:r>
        <w:t>, increasing their app usage</w:t>
      </w:r>
      <w:r w:rsidRPr="00A03036">
        <w:t xml:space="preserve">. At the same time, because these sessions were free, there was little financial cost to missing sessions. It is possible that participants who pay for sessions and are penalized for </w:t>
      </w:r>
      <w:r>
        <w:t>failing to attend them</w:t>
      </w:r>
      <w:r w:rsidRPr="00A03036">
        <w:t xml:space="preserve"> will have a higher rate of </w:t>
      </w:r>
      <w:r>
        <w:t>adherence</w:t>
      </w:r>
      <w:r w:rsidRPr="00A03036">
        <w:t>.</w:t>
      </w:r>
      <w:r w:rsidR="00071A99">
        <w:t xml:space="preserve">  </w:t>
      </w:r>
    </w:p>
    <w:p w14:paraId="0A479B74" w14:textId="4F5887C5" w:rsidR="00E654B1" w:rsidRDefault="001C77A0" w:rsidP="00F96E85">
      <w:pPr>
        <w:spacing w:line="480" w:lineRule="auto"/>
        <w:rPr>
          <w:b/>
          <w:bCs/>
        </w:rPr>
      </w:pPr>
      <w:r>
        <w:tab/>
      </w:r>
      <w:r w:rsidR="00071A99">
        <w:t xml:space="preserve">Another limitation is that several measures assessed trait-like symptoms or processes without a specified time period (i.e., PSWQ, STAI-T, PROMIS SSRA, and AAQ-II); it is possible that using state measures or asking participants to consider the most recent week or two </w:t>
      </w:r>
      <w:r w:rsidR="00071A99">
        <w:lastRenderedPageBreak/>
        <w:t xml:space="preserve">would have increased sensitivity to change given the brief study timeframe. </w:t>
      </w:r>
      <w:r>
        <w:t>In addition, the items used in the mobile app to assess ACT processes, although they have some tentative support for construct validity (</w:t>
      </w:r>
      <w:r w:rsidRPr="008E4EF5">
        <w:rPr>
          <w:i/>
          <w:iCs/>
        </w:rPr>
        <w:t>citation removed</w:t>
      </w:r>
      <w:r>
        <w:t xml:space="preserve">), have not been investigated for psychometrics; as such, findings on pre-post change when using the mobile app should be considered with caution. </w:t>
      </w:r>
      <w:r w:rsidR="00A15EBE" w:rsidRPr="00A03036">
        <w:t>Finally, the study was insufficiently powered to test the temporal relationship between hypothesized change processes and outcomes, which would have clarified the importance of targeting these change processes in treatment.</w:t>
      </w:r>
    </w:p>
    <w:p w14:paraId="7823697C" w14:textId="77777777" w:rsidR="00F96E85" w:rsidRDefault="00F96E85">
      <w:pPr>
        <w:rPr>
          <w:b/>
          <w:bCs/>
        </w:rPr>
      </w:pPr>
      <w:r>
        <w:rPr>
          <w:b/>
          <w:bCs/>
        </w:rPr>
        <w:br w:type="page"/>
      </w:r>
    </w:p>
    <w:p w14:paraId="0192AAAB" w14:textId="77777777" w:rsidR="004768A9" w:rsidRPr="007E582D" w:rsidRDefault="004768A9" w:rsidP="004768A9">
      <w:pPr>
        <w:spacing w:line="480" w:lineRule="auto"/>
        <w:ind w:firstLine="720"/>
        <w:jc w:val="center"/>
        <w:rPr>
          <w:b/>
          <w:bCs/>
        </w:rPr>
      </w:pPr>
      <w:r w:rsidRPr="007E582D">
        <w:rPr>
          <w:b/>
          <w:bCs/>
        </w:rPr>
        <w:lastRenderedPageBreak/>
        <w:t>References</w:t>
      </w:r>
    </w:p>
    <w:p w14:paraId="7AC766BB" w14:textId="4374AB3D" w:rsidR="006C4FF9" w:rsidRPr="006C4FF9" w:rsidRDefault="00CE7AA2" w:rsidP="006C4FF9">
      <w:pPr>
        <w:widowControl w:val="0"/>
        <w:autoSpaceDE w:val="0"/>
        <w:autoSpaceDN w:val="0"/>
        <w:adjustRightInd w:val="0"/>
        <w:spacing w:line="480" w:lineRule="auto"/>
        <w:ind w:left="480" w:hanging="480"/>
        <w:rPr>
          <w:noProof/>
        </w:rPr>
      </w:pPr>
      <w:r>
        <w:rPr>
          <w:noProof/>
        </w:rPr>
        <w:fldChar w:fldCharType="begin" w:fldLock="1"/>
      </w:r>
      <w:r>
        <w:rPr>
          <w:noProof/>
        </w:rPr>
        <w:instrText xml:space="preserve">ADDIN Mendeley Bibliography CSL_BIBLIOGRAPHY </w:instrText>
      </w:r>
      <w:r>
        <w:rPr>
          <w:noProof/>
        </w:rPr>
        <w:fldChar w:fldCharType="separate"/>
      </w:r>
      <w:r w:rsidR="006C4FF9" w:rsidRPr="006C4FF9">
        <w:rPr>
          <w:noProof/>
        </w:rPr>
        <w:t xml:space="preserve">American Psychiatric Association. (2013). </w:t>
      </w:r>
      <w:r w:rsidR="006C4FF9" w:rsidRPr="006C4FF9">
        <w:rPr>
          <w:i/>
          <w:iCs/>
          <w:noProof/>
        </w:rPr>
        <w:t>Diagnostic and statistical manual of mental disorders</w:t>
      </w:r>
      <w:r w:rsidR="006C4FF9" w:rsidRPr="006C4FF9">
        <w:rPr>
          <w:noProof/>
        </w:rPr>
        <w:t xml:space="preserve"> (5th ed.). American Psychiatric Publishing.</w:t>
      </w:r>
    </w:p>
    <w:p w14:paraId="4EBD1DF3"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Avdagic, E., Morrissey, S. A., &amp; Boschen, M. J. (2014). A randomised controlled trial of acceptance and commitment therapy and cognitive-behaviour therapy for generalised anxiety disorder. </w:t>
      </w:r>
      <w:r w:rsidRPr="006C4FF9">
        <w:rPr>
          <w:i/>
          <w:iCs/>
          <w:noProof/>
        </w:rPr>
        <w:t>Behaviour Change</w:t>
      </w:r>
      <w:r w:rsidRPr="006C4FF9">
        <w:rPr>
          <w:noProof/>
        </w:rPr>
        <w:t xml:space="preserve">, </w:t>
      </w:r>
      <w:r w:rsidRPr="006C4FF9">
        <w:rPr>
          <w:i/>
          <w:iCs/>
          <w:noProof/>
        </w:rPr>
        <w:t>31</w:t>
      </w:r>
      <w:r w:rsidRPr="006C4FF9">
        <w:rPr>
          <w:noProof/>
        </w:rPr>
        <w:t>, 110–130. https://doi.org/10.1017/bec.2014.5</w:t>
      </w:r>
    </w:p>
    <w:p w14:paraId="4832E398"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Bates, D., Machler, M., Bolker, B., &amp; Walker, S. (2015). Fitting linear mixed-effects models using lme4. </w:t>
      </w:r>
      <w:r w:rsidRPr="006C4FF9">
        <w:rPr>
          <w:i/>
          <w:iCs/>
          <w:noProof/>
        </w:rPr>
        <w:t>Journal of Statistical Software</w:t>
      </w:r>
      <w:r w:rsidRPr="006C4FF9">
        <w:rPr>
          <w:noProof/>
        </w:rPr>
        <w:t xml:space="preserve">, </w:t>
      </w:r>
      <w:r w:rsidRPr="006C4FF9">
        <w:rPr>
          <w:i/>
          <w:iCs/>
          <w:noProof/>
        </w:rPr>
        <w:t>67</w:t>
      </w:r>
      <w:r w:rsidRPr="006C4FF9">
        <w:rPr>
          <w:noProof/>
        </w:rPr>
        <w:t>. https://doi.org/10.18637/jss.v067.i01</w:t>
      </w:r>
    </w:p>
    <w:p w14:paraId="635222C5"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Beck, A. T., Steer, R. A., &amp; Brown, G. (1996). </w:t>
      </w:r>
      <w:r w:rsidRPr="006C4FF9">
        <w:rPr>
          <w:i/>
          <w:iCs/>
          <w:noProof/>
        </w:rPr>
        <w:t>Manual for the Beck Depression Inventory-II</w:t>
      </w:r>
      <w:r w:rsidRPr="006C4FF9">
        <w:rPr>
          <w:noProof/>
        </w:rPr>
        <w:t>. Pearson.</w:t>
      </w:r>
    </w:p>
    <w:p w14:paraId="610CD6A0"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Behar, E., Alcaine, O., Zuellig, A. R., &amp; Borkovec, T. D. (2003). Screening for generalized anxiety disorder using the Penn State Worry Questionnaire: A receiver operating characteristic analysis. </w:t>
      </w:r>
      <w:r w:rsidRPr="006C4FF9">
        <w:rPr>
          <w:i/>
          <w:iCs/>
          <w:noProof/>
        </w:rPr>
        <w:t>Journal of Behavior Therapy and Experimental Psychiatry</w:t>
      </w:r>
      <w:r w:rsidRPr="006C4FF9">
        <w:rPr>
          <w:noProof/>
        </w:rPr>
        <w:t xml:space="preserve">, </w:t>
      </w:r>
      <w:r w:rsidRPr="006C4FF9">
        <w:rPr>
          <w:i/>
          <w:iCs/>
          <w:noProof/>
        </w:rPr>
        <w:t>34</w:t>
      </w:r>
      <w:r w:rsidRPr="006C4FF9">
        <w:rPr>
          <w:noProof/>
        </w:rPr>
        <w:t>(1), 25–43. https://doi.org/10.1016/S0005-7916(03)00004-1</w:t>
      </w:r>
    </w:p>
    <w:p w14:paraId="4492AA04"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Bluett, E. J., Homan, K. J., Morrison, K. L., Levin, M. E., &amp; Twohig, M. P. (2014). Acceptance and commitment therapy for anxiety and OCD spectrum disorders: An empirical review. </w:t>
      </w:r>
      <w:r w:rsidRPr="006C4FF9">
        <w:rPr>
          <w:i/>
          <w:iCs/>
          <w:noProof/>
        </w:rPr>
        <w:t>Journal of Anxiety Disorders</w:t>
      </w:r>
      <w:r w:rsidRPr="006C4FF9">
        <w:rPr>
          <w:noProof/>
        </w:rPr>
        <w:t xml:space="preserve">, </w:t>
      </w:r>
      <w:r w:rsidRPr="006C4FF9">
        <w:rPr>
          <w:i/>
          <w:iCs/>
          <w:noProof/>
        </w:rPr>
        <w:t>28</w:t>
      </w:r>
      <w:r w:rsidRPr="006C4FF9">
        <w:rPr>
          <w:noProof/>
        </w:rPr>
        <w:t>, 612–624. https://doi.org/10.1016/j.janxdis.2014.06.008</w:t>
      </w:r>
    </w:p>
    <w:p w14:paraId="499138E3"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Bond, F. W., Hayes, S. C., Baer, R. A., Carpenter, K. M., Guenole, N., Orcutt, H. K., Waltz, T., &amp; Zettle, R. D. (2011). Preliminary psychometric properties of the Acceptance and Action Questionnaire-II: A revised measure of psychological inflexibility and experiential avoidance. </w:t>
      </w:r>
      <w:r w:rsidRPr="006C4FF9">
        <w:rPr>
          <w:i/>
          <w:iCs/>
          <w:noProof/>
        </w:rPr>
        <w:t>Behavior Therapy</w:t>
      </w:r>
      <w:r w:rsidRPr="006C4FF9">
        <w:rPr>
          <w:noProof/>
        </w:rPr>
        <w:t xml:space="preserve">, </w:t>
      </w:r>
      <w:r w:rsidRPr="006C4FF9">
        <w:rPr>
          <w:i/>
          <w:iCs/>
          <w:noProof/>
        </w:rPr>
        <w:t>42</w:t>
      </w:r>
      <w:r w:rsidRPr="006C4FF9">
        <w:rPr>
          <w:noProof/>
        </w:rPr>
        <w:t>, 676–688. https://doi.org/10.1016/j.beth.2011.03.007</w:t>
      </w:r>
    </w:p>
    <w:p w14:paraId="634049B5"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Boone, M. S., &amp; Canicci, J. (2013). Acceptance and commitment therapy (ACT) in groups. In J. Pistorello (Ed.), </w:t>
      </w:r>
      <w:r w:rsidRPr="006C4FF9">
        <w:rPr>
          <w:i/>
          <w:iCs/>
          <w:noProof/>
        </w:rPr>
        <w:t xml:space="preserve">Mindfulness and Acceptance for Counseling College Students: Theory and </w:t>
      </w:r>
      <w:r w:rsidRPr="006C4FF9">
        <w:rPr>
          <w:i/>
          <w:iCs/>
          <w:noProof/>
        </w:rPr>
        <w:lastRenderedPageBreak/>
        <w:t>Practical Applications for Intervention, Prevention, and Outreach</w:t>
      </w:r>
      <w:r w:rsidRPr="006C4FF9">
        <w:rPr>
          <w:noProof/>
        </w:rPr>
        <w:t xml:space="preserve"> (pp. 73–94). New Harbinger.</w:t>
      </w:r>
    </w:p>
    <w:p w14:paraId="34589E83"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Brown, K. W., &amp; Ryan, R. M. (2003). The benefits of being present: Mindfulness and its role in psychological well-being. </w:t>
      </w:r>
      <w:r w:rsidRPr="006C4FF9">
        <w:rPr>
          <w:i/>
          <w:iCs/>
          <w:noProof/>
        </w:rPr>
        <w:t>Journal of Personality and Social Psychology</w:t>
      </w:r>
      <w:r w:rsidRPr="006C4FF9">
        <w:rPr>
          <w:noProof/>
        </w:rPr>
        <w:t xml:space="preserve">, </w:t>
      </w:r>
      <w:r w:rsidRPr="006C4FF9">
        <w:rPr>
          <w:i/>
          <w:iCs/>
          <w:noProof/>
        </w:rPr>
        <w:t>84</w:t>
      </w:r>
      <w:r w:rsidRPr="006C4FF9">
        <w:rPr>
          <w:noProof/>
        </w:rPr>
        <w:t>, 822–848. https://doi.org/10.1037/0022-3514.84.4.822</w:t>
      </w:r>
    </w:p>
    <w:p w14:paraId="46C5E7CC"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Brown, T. A., Antony, M. M., &amp; Barlow, D. H. (1992). Psychometric properties of the Penn state worry questionnaire in a clinical anxiety disorders sample. </w:t>
      </w:r>
      <w:r w:rsidRPr="006C4FF9">
        <w:rPr>
          <w:i/>
          <w:iCs/>
          <w:noProof/>
        </w:rPr>
        <w:t>Behaviour Research and Therapy</w:t>
      </w:r>
      <w:r w:rsidRPr="006C4FF9">
        <w:rPr>
          <w:noProof/>
        </w:rPr>
        <w:t xml:space="preserve">, </w:t>
      </w:r>
      <w:r w:rsidRPr="006C4FF9">
        <w:rPr>
          <w:i/>
          <w:iCs/>
          <w:noProof/>
        </w:rPr>
        <w:t>30</w:t>
      </w:r>
      <w:r w:rsidRPr="006C4FF9">
        <w:rPr>
          <w:noProof/>
        </w:rPr>
        <w:t>, 33–37. https://doi.org/https://doi.org/10.1016/0005-7967(92)90093-V</w:t>
      </w:r>
    </w:p>
    <w:p w14:paraId="315A5FA4"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Cuijpers, P., Sijbrandij, M., Koole, S., Huibers, M., Berking, M., &amp; Andersson, G. (2014). Psychological treatment of generalized anxiety disorder: A meta-analysis. </w:t>
      </w:r>
      <w:r w:rsidRPr="006C4FF9">
        <w:rPr>
          <w:i/>
          <w:iCs/>
          <w:noProof/>
        </w:rPr>
        <w:t>Clinical Psychology Review</w:t>
      </w:r>
      <w:r w:rsidRPr="006C4FF9">
        <w:rPr>
          <w:noProof/>
        </w:rPr>
        <w:t xml:space="preserve">, </w:t>
      </w:r>
      <w:r w:rsidRPr="006C4FF9">
        <w:rPr>
          <w:i/>
          <w:iCs/>
          <w:noProof/>
        </w:rPr>
        <w:t>34</w:t>
      </w:r>
      <w:r w:rsidRPr="006C4FF9">
        <w:rPr>
          <w:noProof/>
        </w:rPr>
        <w:t>, 130–140. https://doi.org/10.1016/j.cpr.2014.01.002</w:t>
      </w:r>
    </w:p>
    <w:p w14:paraId="7313EAF2"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Devilly, G. J., &amp; Borkovec, T. D. (2000). Psychometric properties of the credibility/expectancy questionnaire. </w:t>
      </w:r>
      <w:r w:rsidRPr="006C4FF9">
        <w:rPr>
          <w:i/>
          <w:iCs/>
          <w:noProof/>
        </w:rPr>
        <w:t>Journal of Behavior Therapy and Experimental Psychiatry</w:t>
      </w:r>
      <w:r w:rsidRPr="006C4FF9">
        <w:rPr>
          <w:noProof/>
        </w:rPr>
        <w:t xml:space="preserve">, </w:t>
      </w:r>
      <w:r w:rsidRPr="006C4FF9">
        <w:rPr>
          <w:i/>
          <w:iCs/>
          <w:noProof/>
        </w:rPr>
        <w:t>31</w:t>
      </w:r>
      <w:r w:rsidRPr="006C4FF9">
        <w:rPr>
          <w:noProof/>
        </w:rPr>
        <w:t>(2), 73–86. https://doi.org/10.1016/S0005-7916(00)00012-4</w:t>
      </w:r>
    </w:p>
    <w:p w14:paraId="5E2933FB"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Fathi, R., Rasti, A., &amp; Khodarahimi, S. (2017). The Efficacy of Acceptance and Commitment Therapy on Metacognitions and Anxiety in Women Outpatients with Generalized Anxiety Disorder in Iran L ’ efficacité de la thérapie de l ’ acceptation et de l ’ engagement sur la métacognition et l ’ anxiété chez d. </w:t>
      </w:r>
      <w:r w:rsidRPr="006C4FF9">
        <w:rPr>
          <w:i/>
          <w:iCs/>
          <w:noProof/>
        </w:rPr>
        <w:t>Canadian Journal of Counselling and Psychotherapy</w:t>
      </w:r>
      <w:r w:rsidRPr="006C4FF9">
        <w:rPr>
          <w:noProof/>
        </w:rPr>
        <w:t xml:space="preserve">, </w:t>
      </w:r>
      <w:r w:rsidRPr="006C4FF9">
        <w:rPr>
          <w:i/>
          <w:iCs/>
          <w:noProof/>
        </w:rPr>
        <w:t>51</w:t>
      </w:r>
      <w:r w:rsidRPr="006C4FF9">
        <w:rPr>
          <w:noProof/>
        </w:rPr>
        <w:t>(3), 207–216.</w:t>
      </w:r>
    </w:p>
    <w:p w14:paraId="6DBC1DF1"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Fledderus, M., Oude Voshaar, M. A. H., ten Klooster, P. M., &amp; Bohlmeijer, E. T. (2012). Further evaluation of the psychometric properties of the Acceptance and Action Questionnaire–II. In </w:t>
      </w:r>
      <w:r w:rsidRPr="006C4FF9">
        <w:rPr>
          <w:i/>
          <w:iCs/>
          <w:noProof/>
        </w:rPr>
        <w:t>Psychological Assessment</w:t>
      </w:r>
      <w:r w:rsidRPr="006C4FF9">
        <w:rPr>
          <w:noProof/>
        </w:rPr>
        <w:t xml:space="preserve"> (Vol. 24, Issue 4, pp. 925–936). American Psychological Association. https://doi.org/10.1037/a0028200</w:t>
      </w:r>
    </w:p>
    <w:p w14:paraId="64D586C2"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lastRenderedPageBreak/>
        <w:t xml:space="preserve">Fogarty, C., Hevey, D., &amp; McCarthy, O. (2019). Effectiveness of cognitive behavioural group therapy for social anxiety disorder: Long-term benefits and aftercare. </w:t>
      </w:r>
      <w:r w:rsidRPr="006C4FF9">
        <w:rPr>
          <w:i/>
          <w:iCs/>
          <w:noProof/>
        </w:rPr>
        <w:t>Behavioural and Cognitive Psychotherapy</w:t>
      </w:r>
      <w:r w:rsidRPr="006C4FF9">
        <w:rPr>
          <w:noProof/>
        </w:rPr>
        <w:t xml:space="preserve">, </w:t>
      </w:r>
      <w:r w:rsidRPr="006C4FF9">
        <w:rPr>
          <w:i/>
          <w:iCs/>
          <w:noProof/>
        </w:rPr>
        <w:t>47</w:t>
      </w:r>
      <w:r w:rsidRPr="006C4FF9">
        <w:rPr>
          <w:noProof/>
        </w:rPr>
        <w:t>(5), 501–513. https://doi.org/10.1017/S1352465819000079</w:t>
      </w:r>
    </w:p>
    <w:p w14:paraId="6E9FA301"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Hahn, E. A., DeWalt, D. A., Bode, R. K., Garcia, S. F., DeVellis, R. F., Correia, H., &amp; Cella, D. (2014). New English and Spanish social health measures will facilitate evaluating health determinants. </w:t>
      </w:r>
      <w:r w:rsidRPr="006C4FF9">
        <w:rPr>
          <w:i/>
          <w:iCs/>
          <w:noProof/>
        </w:rPr>
        <w:t>Health Psychology</w:t>
      </w:r>
      <w:r w:rsidRPr="006C4FF9">
        <w:rPr>
          <w:noProof/>
        </w:rPr>
        <w:t xml:space="preserve">, </w:t>
      </w:r>
      <w:r w:rsidRPr="006C4FF9">
        <w:rPr>
          <w:i/>
          <w:iCs/>
          <w:noProof/>
        </w:rPr>
        <w:t>33</w:t>
      </w:r>
      <w:r w:rsidRPr="006C4FF9">
        <w:rPr>
          <w:noProof/>
        </w:rPr>
        <w:t>, 490–499. https://doi.org/10.1037/hea0000055.New</w:t>
      </w:r>
    </w:p>
    <w:p w14:paraId="7D3D5818"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Harris, R. (2009). </w:t>
      </w:r>
      <w:r w:rsidRPr="006C4FF9">
        <w:rPr>
          <w:i/>
          <w:iCs/>
          <w:noProof/>
        </w:rPr>
        <w:t>ACT made simple: An easy-to-read primer on acceptance and commitment therapy</w:t>
      </w:r>
      <w:r w:rsidRPr="006C4FF9">
        <w:rPr>
          <w:noProof/>
        </w:rPr>
        <w:t>. New Harbinger Publications.</w:t>
      </w:r>
    </w:p>
    <w:p w14:paraId="35697EF0"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Hayes-Skelton, S. A., Orsillo, S. M., &amp; Roemer, L. (2013). An acceptance-based behavioral therapy for individuals with generalized anxiety disorder. </w:t>
      </w:r>
      <w:r w:rsidRPr="006C4FF9">
        <w:rPr>
          <w:i/>
          <w:iCs/>
          <w:noProof/>
        </w:rPr>
        <w:t>Cognitive and Behavioral Practice</w:t>
      </w:r>
      <w:r w:rsidRPr="006C4FF9">
        <w:rPr>
          <w:noProof/>
        </w:rPr>
        <w:t xml:space="preserve">, </w:t>
      </w:r>
      <w:r w:rsidRPr="006C4FF9">
        <w:rPr>
          <w:i/>
          <w:iCs/>
          <w:noProof/>
        </w:rPr>
        <w:t>20</w:t>
      </w:r>
      <w:r w:rsidRPr="006C4FF9">
        <w:rPr>
          <w:noProof/>
        </w:rPr>
        <w:t>(3), 264–281. https://doi.org/10.1016/j.cbpra.2011.02.005</w:t>
      </w:r>
    </w:p>
    <w:p w14:paraId="2B379E85"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Hayes-Skelton, S. A., Roemer, L., &amp; Orsillo, S. M. (2013). A randomized clinical trial comparing an acceptance-based behavior therapy to applied relaxation for generalized anxiety disorder. </w:t>
      </w:r>
      <w:r w:rsidRPr="006C4FF9">
        <w:rPr>
          <w:i/>
          <w:iCs/>
          <w:noProof/>
        </w:rPr>
        <w:t>Journal of Consulting and Clinical Psychology</w:t>
      </w:r>
      <w:r w:rsidRPr="006C4FF9">
        <w:rPr>
          <w:noProof/>
        </w:rPr>
        <w:t xml:space="preserve">, </w:t>
      </w:r>
      <w:r w:rsidRPr="006C4FF9">
        <w:rPr>
          <w:i/>
          <w:iCs/>
          <w:noProof/>
        </w:rPr>
        <w:t>81</w:t>
      </w:r>
      <w:r w:rsidRPr="006C4FF9">
        <w:rPr>
          <w:noProof/>
        </w:rPr>
        <w:t>, 761–773. https://doi.org/10.1037/a0032871</w:t>
      </w:r>
    </w:p>
    <w:p w14:paraId="0FC92C49"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Hayes, S. A., Orsillo, S. M., &amp; Roemer, L. (2010). Changes in proposed mechanisms of action during an acceptance-based behavior therapy for generalized anxiety disorder. </w:t>
      </w:r>
      <w:r w:rsidRPr="006C4FF9">
        <w:rPr>
          <w:i/>
          <w:iCs/>
          <w:noProof/>
        </w:rPr>
        <w:t>Behaviour Research and Therapy</w:t>
      </w:r>
      <w:r w:rsidRPr="006C4FF9">
        <w:rPr>
          <w:noProof/>
        </w:rPr>
        <w:t xml:space="preserve">, </w:t>
      </w:r>
      <w:r w:rsidRPr="006C4FF9">
        <w:rPr>
          <w:i/>
          <w:iCs/>
          <w:noProof/>
        </w:rPr>
        <w:t>48</w:t>
      </w:r>
      <w:r w:rsidRPr="006C4FF9">
        <w:rPr>
          <w:noProof/>
        </w:rPr>
        <w:t>(3), 238–245. https://doi.org/10.1016/j.brat.2009.11.006</w:t>
      </w:r>
    </w:p>
    <w:p w14:paraId="33B4A970"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Hayes, S. C., Luoma, J. B., Bond, F. W., Masuda, A., &amp; Lillis, J. (2006). Acceptance and Commitment Therapy: Model, processes and outcomes Recommended Citation. </w:t>
      </w:r>
      <w:r w:rsidRPr="006C4FF9">
        <w:rPr>
          <w:i/>
          <w:iCs/>
          <w:noProof/>
        </w:rPr>
        <w:t>Behaviour Research and Therapy</w:t>
      </w:r>
      <w:r w:rsidRPr="006C4FF9">
        <w:rPr>
          <w:noProof/>
        </w:rPr>
        <w:t xml:space="preserve">, </w:t>
      </w:r>
      <w:r w:rsidRPr="006C4FF9">
        <w:rPr>
          <w:i/>
          <w:iCs/>
          <w:noProof/>
        </w:rPr>
        <w:t>44</w:t>
      </w:r>
      <w:r w:rsidRPr="006C4FF9">
        <w:rPr>
          <w:noProof/>
        </w:rPr>
        <w:t>(1).</w:t>
      </w:r>
    </w:p>
    <w:p w14:paraId="34D4FB04"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Hayes, S. C., Strosahl, K., &amp; Wilson, K. G. (2012). </w:t>
      </w:r>
      <w:r w:rsidRPr="006C4FF9">
        <w:rPr>
          <w:i/>
          <w:iCs/>
          <w:noProof/>
        </w:rPr>
        <w:t>Acceptance and commitment therapy: The process and practice of mindful change</w:t>
      </w:r>
      <w:r w:rsidRPr="006C4FF9">
        <w:rPr>
          <w:noProof/>
        </w:rPr>
        <w:t xml:space="preserve"> (2nd ed.). Guilford Press.</w:t>
      </w:r>
    </w:p>
    <w:p w14:paraId="69AE8D4F"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lastRenderedPageBreak/>
        <w:t xml:space="preserve">Herzberg, K. N., Sheppard, S. C., Forsyth, J. P., Credé, M., Earleywine, M., &amp; Eifert, G. H. (2012). The Believability of Anxious Feelings and Thoughts Questionnaire (BAFT): a psychometric evaluation of cognitive fusion in a nonclinical and highly anxious community sample. </w:t>
      </w:r>
      <w:r w:rsidRPr="006C4FF9">
        <w:rPr>
          <w:i/>
          <w:iCs/>
          <w:noProof/>
        </w:rPr>
        <w:t>Psychological Assessment</w:t>
      </w:r>
      <w:r w:rsidRPr="006C4FF9">
        <w:rPr>
          <w:noProof/>
        </w:rPr>
        <w:t xml:space="preserve">, </w:t>
      </w:r>
      <w:r w:rsidRPr="006C4FF9">
        <w:rPr>
          <w:i/>
          <w:iCs/>
          <w:noProof/>
        </w:rPr>
        <w:t>24</w:t>
      </w:r>
      <w:r w:rsidRPr="006C4FF9">
        <w:rPr>
          <w:noProof/>
        </w:rPr>
        <w:t>(4), 877–891. https://doi.org/10.1037/a0027782</w:t>
      </w:r>
    </w:p>
    <w:p w14:paraId="68700D21"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Hoyer, J., &amp; Gloster, A. T. (2009). Psychotherapy for generalized anxiety disorder: Don’t worry, it works! </w:t>
      </w:r>
      <w:r w:rsidRPr="006C4FF9">
        <w:rPr>
          <w:i/>
          <w:iCs/>
          <w:noProof/>
        </w:rPr>
        <w:t>Psychiatric Clinics of North America</w:t>
      </w:r>
      <w:r w:rsidRPr="006C4FF9">
        <w:rPr>
          <w:noProof/>
        </w:rPr>
        <w:t xml:space="preserve">, </w:t>
      </w:r>
      <w:r w:rsidRPr="006C4FF9">
        <w:rPr>
          <w:i/>
          <w:iCs/>
          <w:noProof/>
        </w:rPr>
        <w:t>32</w:t>
      </w:r>
      <w:r w:rsidRPr="006C4FF9">
        <w:rPr>
          <w:noProof/>
        </w:rPr>
        <w:t>, 629–640. https://doi.org/10.1016/j.psc.2009.05.002</w:t>
      </w:r>
    </w:p>
    <w:p w14:paraId="2DB48760"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Jacobson, N. S., &amp; Truax, P. (1991). Clinical significance: A statistical approach to defining meaningful change in psychotherapy research. </w:t>
      </w:r>
      <w:r w:rsidRPr="006C4FF9">
        <w:rPr>
          <w:i/>
          <w:iCs/>
          <w:noProof/>
        </w:rPr>
        <w:t>Journal of Consulting and Clinical Psychology</w:t>
      </w:r>
      <w:r w:rsidRPr="006C4FF9">
        <w:rPr>
          <w:noProof/>
        </w:rPr>
        <w:t xml:space="preserve">, </w:t>
      </w:r>
      <w:r w:rsidRPr="006C4FF9">
        <w:rPr>
          <w:i/>
          <w:iCs/>
          <w:noProof/>
        </w:rPr>
        <w:t>59</w:t>
      </w:r>
      <w:r w:rsidRPr="006C4FF9">
        <w:rPr>
          <w:noProof/>
        </w:rPr>
        <w:t>, 12–19. https://doi.org/10.1037/0022-006X.59.1.12</w:t>
      </w:r>
    </w:p>
    <w:p w14:paraId="01BA464B"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Kelley, M. L., Heffer, R. W., Gresham, F. M., &amp; Elliott, S. N. (1989). Development of a modified treatment evaluation inventory. </w:t>
      </w:r>
      <w:r w:rsidRPr="006C4FF9">
        <w:rPr>
          <w:i/>
          <w:iCs/>
          <w:noProof/>
        </w:rPr>
        <w:t>Journal of Psychopathology and Behavioral Assessment</w:t>
      </w:r>
      <w:r w:rsidRPr="006C4FF9">
        <w:rPr>
          <w:noProof/>
        </w:rPr>
        <w:t xml:space="preserve">, </w:t>
      </w:r>
      <w:r w:rsidRPr="006C4FF9">
        <w:rPr>
          <w:i/>
          <w:iCs/>
          <w:noProof/>
        </w:rPr>
        <w:t>11</w:t>
      </w:r>
      <w:r w:rsidRPr="006C4FF9">
        <w:rPr>
          <w:noProof/>
        </w:rPr>
        <w:t>, 235–247.</w:t>
      </w:r>
    </w:p>
    <w:p w14:paraId="62276B9C"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Kroenke, K., Spitzer, R. L., &amp; Williams, J. B. (2001). The PHQ-9: Validity of a brief depression severity measure. </w:t>
      </w:r>
      <w:r w:rsidRPr="006C4FF9">
        <w:rPr>
          <w:i/>
          <w:iCs/>
          <w:noProof/>
        </w:rPr>
        <w:t>Journal of General Internal Medicine</w:t>
      </w:r>
      <w:r w:rsidRPr="006C4FF9">
        <w:rPr>
          <w:noProof/>
        </w:rPr>
        <w:t xml:space="preserve">, </w:t>
      </w:r>
      <w:r w:rsidRPr="006C4FF9">
        <w:rPr>
          <w:i/>
          <w:iCs/>
          <w:noProof/>
        </w:rPr>
        <w:t>16</w:t>
      </w:r>
      <w:r w:rsidRPr="006C4FF9">
        <w:rPr>
          <w:noProof/>
        </w:rPr>
        <w:t>, 606–613. https://doi.org/10.1046/j.1525-1497.2001.016009606.x</w:t>
      </w:r>
    </w:p>
    <w:p w14:paraId="1D581AA4"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Kuznetsova, A., Brockhoff, P. B., &amp; Christensen, R. H. B. (2017). lmerTest package: tests in linear mixed effects models. </w:t>
      </w:r>
      <w:r w:rsidRPr="006C4FF9">
        <w:rPr>
          <w:i/>
          <w:iCs/>
          <w:noProof/>
        </w:rPr>
        <w:t>Journal of Statistical Software</w:t>
      </w:r>
      <w:r w:rsidRPr="006C4FF9">
        <w:rPr>
          <w:noProof/>
        </w:rPr>
        <w:t xml:space="preserve">, </w:t>
      </w:r>
      <w:r w:rsidRPr="006C4FF9">
        <w:rPr>
          <w:i/>
          <w:iCs/>
          <w:noProof/>
        </w:rPr>
        <w:t>82</w:t>
      </w:r>
      <w:r w:rsidRPr="006C4FF9">
        <w:rPr>
          <w:noProof/>
        </w:rPr>
        <w:t>.</w:t>
      </w:r>
    </w:p>
    <w:p w14:paraId="5802BD53"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Lamers, S. M. A., Westerhof, G. J., Bohlmeijer, E. T., Ten Klooster, P. M., &amp; Keyes, C. L. M. (2011). Evaluating the psychometric properties of the mental health Continuum-Short Form (MHC-SF). </w:t>
      </w:r>
      <w:r w:rsidRPr="006C4FF9">
        <w:rPr>
          <w:i/>
          <w:iCs/>
          <w:noProof/>
        </w:rPr>
        <w:t>Journal of Clinical Psychology</w:t>
      </w:r>
      <w:r w:rsidRPr="006C4FF9">
        <w:rPr>
          <w:noProof/>
        </w:rPr>
        <w:t xml:space="preserve">, </w:t>
      </w:r>
      <w:r w:rsidRPr="006C4FF9">
        <w:rPr>
          <w:i/>
          <w:iCs/>
          <w:noProof/>
        </w:rPr>
        <w:t>67</w:t>
      </w:r>
      <w:r w:rsidRPr="006C4FF9">
        <w:rPr>
          <w:noProof/>
        </w:rPr>
        <w:t>(1), 99–110. https://doi.org/10.1002/jclp.20741</w:t>
      </w:r>
    </w:p>
    <w:p w14:paraId="7C25F862"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Levin, M. E., Haeger, J., Pierce, B., &amp; Cruz, R. A. (2017). Evaluating an adjunctive mobile app </w:t>
      </w:r>
      <w:r w:rsidRPr="006C4FF9">
        <w:rPr>
          <w:noProof/>
        </w:rPr>
        <w:lastRenderedPageBreak/>
        <w:t xml:space="preserve">to enhance psychological flexibility in acceptance and commitment therapy. </w:t>
      </w:r>
      <w:r w:rsidRPr="006C4FF9">
        <w:rPr>
          <w:i/>
          <w:iCs/>
          <w:noProof/>
        </w:rPr>
        <w:t>Behavior Modification</w:t>
      </w:r>
      <w:r w:rsidRPr="006C4FF9">
        <w:rPr>
          <w:noProof/>
        </w:rPr>
        <w:t xml:space="preserve">, </w:t>
      </w:r>
      <w:r w:rsidRPr="006C4FF9">
        <w:rPr>
          <w:i/>
          <w:iCs/>
          <w:noProof/>
        </w:rPr>
        <w:t>41</w:t>
      </w:r>
      <w:r w:rsidRPr="006C4FF9">
        <w:rPr>
          <w:noProof/>
        </w:rPr>
        <w:t>, 846–867. https://doi.org/10.1177/0145445517719661</w:t>
      </w:r>
    </w:p>
    <w:p w14:paraId="57B6C2A2"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Lindhiem, O., Bennett, C. B., Rosen, D., &amp; Silk, J. (2015). Mobile Technology Boosts the Effectiveness of Psychotherapy and Behavioral Interventions: A Meta-Analysis. </w:t>
      </w:r>
      <w:r w:rsidRPr="006C4FF9">
        <w:rPr>
          <w:i/>
          <w:iCs/>
          <w:noProof/>
        </w:rPr>
        <w:t>Behavior Modification</w:t>
      </w:r>
      <w:r w:rsidRPr="006C4FF9">
        <w:rPr>
          <w:noProof/>
        </w:rPr>
        <w:t>. https://doi.org/10.1177/0145445515595198</w:t>
      </w:r>
    </w:p>
    <w:p w14:paraId="1955A495"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Lorah, J. (2018). Effect size measures for multilevel models: definition, interpretation, and TIMSS example. </w:t>
      </w:r>
      <w:r w:rsidRPr="006C4FF9">
        <w:rPr>
          <w:i/>
          <w:iCs/>
          <w:noProof/>
        </w:rPr>
        <w:t>Large-Scale Assessments in Education</w:t>
      </w:r>
      <w:r w:rsidRPr="006C4FF9">
        <w:rPr>
          <w:noProof/>
        </w:rPr>
        <w:t xml:space="preserve">, </w:t>
      </w:r>
      <w:r w:rsidRPr="006C4FF9">
        <w:rPr>
          <w:i/>
          <w:iCs/>
          <w:noProof/>
        </w:rPr>
        <w:t>6</w:t>
      </w:r>
      <w:r w:rsidRPr="006C4FF9">
        <w:rPr>
          <w:noProof/>
        </w:rPr>
        <w:t>. https://doi.org/10.1186/s40536-018-0061-2</w:t>
      </w:r>
    </w:p>
    <w:p w14:paraId="0597B8E8"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Luke, S. G. (2017). Evaluating significance in linear mixed-effects models in R. </w:t>
      </w:r>
      <w:r w:rsidRPr="006C4FF9">
        <w:rPr>
          <w:i/>
          <w:iCs/>
          <w:noProof/>
        </w:rPr>
        <w:t>Behavior Research Methods</w:t>
      </w:r>
      <w:r w:rsidRPr="006C4FF9">
        <w:rPr>
          <w:noProof/>
        </w:rPr>
        <w:t xml:space="preserve">, </w:t>
      </w:r>
      <w:r w:rsidRPr="006C4FF9">
        <w:rPr>
          <w:i/>
          <w:iCs/>
          <w:noProof/>
        </w:rPr>
        <w:t>49</w:t>
      </w:r>
      <w:r w:rsidRPr="006C4FF9">
        <w:rPr>
          <w:noProof/>
        </w:rPr>
        <w:t>, 1494–1502. https://doi.org/10.3758/s13428-016-0809-y</w:t>
      </w:r>
    </w:p>
    <w:p w14:paraId="289D486A"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McKnight, P. E., Monfort, S. S., Kashdan, T. B., Blalock, D. V., &amp; Calton, J. M. (2016). Anxiety symptoms and functional impairment: A systematic review of the correlation between the two measures. In </w:t>
      </w:r>
      <w:r w:rsidRPr="006C4FF9">
        <w:rPr>
          <w:i/>
          <w:iCs/>
          <w:noProof/>
        </w:rPr>
        <w:t>Clinical Psychology Review</w:t>
      </w:r>
      <w:r w:rsidRPr="006C4FF9">
        <w:rPr>
          <w:noProof/>
        </w:rPr>
        <w:t xml:space="preserve"> (Vol. 45, pp. 115–130). Elsevier Inc. https://doi.org/10.1016/j.cpr.2015.10.005</w:t>
      </w:r>
    </w:p>
    <w:p w14:paraId="34EFE3D3"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Meyer, T. J., Miller, M. L., Metzger, R. L., &amp; Borkovec, T. D. (1990). Development and validation of the Penn State Worry Questionnaire. </w:t>
      </w:r>
      <w:r w:rsidRPr="006C4FF9">
        <w:rPr>
          <w:i/>
          <w:iCs/>
          <w:noProof/>
        </w:rPr>
        <w:t>Behaviour Research and Therapy</w:t>
      </w:r>
      <w:r w:rsidRPr="006C4FF9">
        <w:rPr>
          <w:noProof/>
        </w:rPr>
        <w:t xml:space="preserve">, </w:t>
      </w:r>
      <w:r w:rsidRPr="006C4FF9">
        <w:rPr>
          <w:i/>
          <w:iCs/>
          <w:noProof/>
        </w:rPr>
        <w:t>28</w:t>
      </w:r>
      <w:r w:rsidRPr="006C4FF9">
        <w:rPr>
          <w:noProof/>
        </w:rPr>
        <w:t>(6), 487–495. https://doi.org/https://doi.org/10.1016/0005-7967(90)90135-6</w:t>
      </w:r>
    </w:p>
    <w:p w14:paraId="7203DCE8"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Molina, S., &amp; Borkovec, T. D. (1994). The Penn State Worry Questionnaire: Psychometric properties and associated characteristics. In </w:t>
      </w:r>
      <w:r w:rsidRPr="006C4FF9">
        <w:rPr>
          <w:i/>
          <w:iCs/>
          <w:noProof/>
        </w:rPr>
        <w:t>Worrying:  Perspectives on theory, assessment and treatment.</w:t>
      </w:r>
      <w:r w:rsidRPr="006C4FF9">
        <w:rPr>
          <w:noProof/>
        </w:rPr>
        <w:t xml:space="preserve"> (pp. 265–283). John Wiley &amp; Sons.</w:t>
      </w:r>
    </w:p>
    <w:p w14:paraId="193EA685"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Newman, M. G. (2000). Recommendations for a cost-offset model of psychotherapy allocation using generalized anxiety disorder as an example. In </w:t>
      </w:r>
      <w:r w:rsidRPr="006C4FF9">
        <w:rPr>
          <w:i/>
          <w:iCs/>
          <w:noProof/>
        </w:rPr>
        <w:t>Journal of Consulting and Clinical Psychology</w:t>
      </w:r>
      <w:r w:rsidRPr="006C4FF9">
        <w:rPr>
          <w:noProof/>
        </w:rPr>
        <w:t xml:space="preserve"> (Vol. 68, Issue 4, pp. 549–555). American Psychological Association Inc. </w:t>
      </w:r>
      <w:r w:rsidRPr="006C4FF9">
        <w:rPr>
          <w:noProof/>
        </w:rPr>
        <w:lastRenderedPageBreak/>
        <w:t>https://doi.org/10.1037/0022-006X.68.4.549</w:t>
      </w:r>
    </w:p>
    <w:p w14:paraId="13870812"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R Core Team. (2018). </w:t>
      </w:r>
      <w:r w:rsidRPr="006C4FF9">
        <w:rPr>
          <w:i/>
          <w:iCs/>
          <w:noProof/>
        </w:rPr>
        <w:t>R: A language and environment for statistical computing</w:t>
      </w:r>
      <w:r w:rsidRPr="006C4FF9">
        <w:rPr>
          <w:noProof/>
        </w:rPr>
        <w:t>. R Foundation for Statistical Computing.</w:t>
      </w:r>
    </w:p>
    <w:p w14:paraId="3E4D6684"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Roemer, L., &amp; Orsillo, S. M. (2007). An open trial of an acceptance-based behavior therapy for generalized anxiety disorder. </w:t>
      </w:r>
      <w:r w:rsidRPr="006C4FF9">
        <w:rPr>
          <w:i/>
          <w:iCs/>
          <w:noProof/>
        </w:rPr>
        <w:t>Behavior Therapy</w:t>
      </w:r>
      <w:r w:rsidRPr="006C4FF9">
        <w:rPr>
          <w:noProof/>
        </w:rPr>
        <w:t xml:space="preserve">, </w:t>
      </w:r>
      <w:r w:rsidRPr="006C4FF9">
        <w:rPr>
          <w:i/>
          <w:iCs/>
          <w:noProof/>
        </w:rPr>
        <w:t>38</w:t>
      </w:r>
      <w:r w:rsidRPr="006C4FF9">
        <w:rPr>
          <w:noProof/>
        </w:rPr>
        <w:t>, 72–85.</w:t>
      </w:r>
    </w:p>
    <w:p w14:paraId="3A62B6D6"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Roemer, L., Orsillo, S. M., &amp; Salters-Pedneault, K. (2008). Efficacy of an acceptance-based behavior therapy for generalized anxiety disorder: Evaluation in a randomized controlled trial. </w:t>
      </w:r>
      <w:r w:rsidRPr="006C4FF9">
        <w:rPr>
          <w:i/>
          <w:iCs/>
          <w:noProof/>
        </w:rPr>
        <w:t>Journal of Consulting and Clinical Psychology</w:t>
      </w:r>
      <w:r w:rsidRPr="006C4FF9">
        <w:rPr>
          <w:noProof/>
        </w:rPr>
        <w:t xml:space="preserve">, </w:t>
      </w:r>
      <w:r w:rsidRPr="006C4FF9">
        <w:rPr>
          <w:i/>
          <w:iCs/>
          <w:noProof/>
        </w:rPr>
        <w:t>76</w:t>
      </w:r>
      <w:r w:rsidRPr="006C4FF9">
        <w:rPr>
          <w:noProof/>
        </w:rPr>
        <w:t>, 1083–1089. https://doi.org/10.1037/a0012720</w:t>
      </w:r>
    </w:p>
    <w:p w14:paraId="780D0442"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Ruscio, A. M., Hallion, L. S., Lim, C. C. W., Aguilar-Gaxiola, S., Al-Hamzawi, A., Alonso, J., Andrade, L. H., Borges, G., Bromet, E. J., Bunting, B., De Almeida, J. M. C., Demyttenaere, K., Florescu, S., De Girolamo, G., Gureje, O., Haro, J. M., He, Y., Hinkov, H., Hu, C., … Scott, K. M. (2017). Cross-sectional comparison of the epidemiology of DSM-5 generalized anxiety disorder across the globe. </w:t>
      </w:r>
      <w:r w:rsidRPr="006C4FF9">
        <w:rPr>
          <w:i/>
          <w:iCs/>
          <w:noProof/>
        </w:rPr>
        <w:t>JAMA Psychiatry</w:t>
      </w:r>
      <w:r w:rsidRPr="006C4FF9">
        <w:rPr>
          <w:noProof/>
        </w:rPr>
        <w:t xml:space="preserve">, </w:t>
      </w:r>
      <w:r w:rsidRPr="006C4FF9">
        <w:rPr>
          <w:i/>
          <w:iCs/>
          <w:noProof/>
        </w:rPr>
        <w:t>74</w:t>
      </w:r>
      <w:r w:rsidRPr="006C4FF9">
        <w:rPr>
          <w:noProof/>
        </w:rPr>
        <w:t>(5), 465–475. https://doi.org/10.1001/jamapsychiatry.2017.0056</w:t>
      </w:r>
    </w:p>
    <w:p w14:paraId="266953FC"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Sheehan, D. V, Lecrubier, Y., Sheehan, K. H., Amorim, P., Janavs, J., Weiller, E., Hergueta, T., Baker, R., &amp; Dunbar, G. C. (1998). The Mini-International Neuropsychiatric Interview (MINI): the development and validation of a structured diagnostic psychiatric interview for DSM-IV and ICD-10. </w:t>
      </w:r>
      <w:r w:rsidRPr="006C4FF9">
        <w:rPr>
          <w:i/>
          <w:iCs/>
          <w:noProof/>
        </w:rPr>
        <w:t>The Journal of Clinical Psychiatry</w:t>
      </w:r>
      <w:r w:rsidRPr="006C4FF9">
        <w:rPr>
          <w:noProof/>
        </w:rPr>
        <w:t>.</w:t>
      </w:r>
    </w:p>
    <w:p w14:paraId="31C7B5B3"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Smeets, R. J. E. M., Beelen, S., Goossens, M. E. J. B., Schouten, E. G. W., Knottnerus, J. A., &amp; Vlaeyen, J. W. S. (2008). Treatment expectancy and credibility are associated with the outcome of both physical and cognitive-behavioral treatment in chronic low back pain. </w:t>
      </w:r>
      <w:r w:rsidRPr="006C4FF9">
        <w:rPr>
          <w:i/>
          <w:iCs/>
          <w:noProof/>
        </w:rPr>
        <w:t>The Clinical Journal of Pain</w:t>
      </w:r>
      <w:r w:rsidRPr="006C4FF9">
        <w:rPr>
          <w:noProof/>
        </w:rPr>
        <w:t xml:space="preserve">, </w:t>
      </w:r>
      <w:r w:rsidRPr="006C4FF9">
        <w:rPr>
          <w:i/>
          <w:iCs/>
          <w:noProof/>
        </w:rPr>
        <w:t>24</w:t>
      </w:r>
      <w:r w:rsidRPr="006C4FF9">
        <w:rPr>
          <w:noProof/>
        </w:rPr>
        <w:t xml:space="preserve">, 305–315. </w:t>
      </w:r>
      <w:r w:rsidRPr="006C4FF9">
        <w:rPr>
          <w:noProof/>
        </w:rPr>
        <w:lastRenderedPageBreak/>
        <w:t>https://journals.lww.com/clinicalpain/Fulltext/2008/05000/Treatment_Expectancy_and_Credibility_Are.5.aspx</w:t>
      </w:r>
    </w:p>
    <w:p w14:paraId="559274FC"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Smout, M., Davies, M., Burns, N., &amp; Christie, A. (2014). Development of the Valuing Questionnaire (VQ). </w:t>
      </w:r>
      <w:r w:rsidRPr="006C4FF9">
        <w:rPr>
          <w:i/>
          <w:iCs/>
          <w:noProof/>
        </w:rPr>
        <w:t>Journal of Contextual Behavioral Science</w:t>
      </w:r>
      <w:r w:rsidRPr="006C4FF9">
        <w:rPr>
          <w:noProof/>
        </w:rPr>
        <w:t xml:space="preserve">, </w:t>
      </w:r>
      <w:r w:rsidRPr="006C4FF9">
        <w:rPr>
          <w:i/>
          <w:iCs/>
          <w:noProof/>
        </w:rPr>
        <w:t>3</w:t>
      </w:r>
      <w:r w:rsidRPr="006C4FF9">
        <w:rPr>
          <w:noProof/>
        </w:rPr>
        <w:t>, 164–172. https://doi.org/10.1016/j.jcbs.2014.06.001</w:t>
      </w:r>
    </w:p>
    <w:p w14:paraId="6E9EC308"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Spielberger, C. D. (1983). </w:t>
      </w:r>
      <w:r w:rsidRPr="006C4FF9">
        <w:rPr>
          <w:i/>
          <w:iCs/>
          <w:noProof/>
        </w:rPr>
        <w:t>State-trait anxiety inventory for adults</w:t>
      </w:r>
      <w:r w:rsidRPr="006C4FF9">
        <w:rPr>
          <w:noProof/>
        </w:rPr>
        <w:t>.</w:t>
      </w:r>
    </w:p>
    <w:p w14:paraId="5BAD01CA"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Spitzer, R. L., Kroenke, K., Williams, J. B. W., &amp; Löwe, B. (2006). A brief measure for assessing generalized anxiety disorder: The GAD-7. </w:t>
      </w:r>
      <w:r w:rsidRPr="006C4FF9">
        <w:rPr>
          <w:i/>
          <w:iCs/>
          <w:noProof/>
        </w:rPr>
        <w:t>Archives of Internal Medicine</w:t>
      </w:r>
      <w:r w:rsidRPr="006C4FF9">
        <w:rPr>
          <w:noProof/>
        </w:rPr>
        <w:t xml:space="preserve">, </w:t>
      </w:r>
      <w:r w:rsidRPr="006C4FF9">
        <w:rPr>
          <w:i/>
          <w:iCs/>
          <w:noProof/>
        </w:rPr>
        <w:t>166</w:t>
      </w:r>
      <w:r w:rsidRPr="006C4FF9">
        <w:rPr>
          <w:noProof/>
        </w:rPr>
        <w:t>, 1092–1097.</w:t>
      </w:r>
    </w:p>
    <w:p w14:paraId="172A9434"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Stefan, S., Cristea, I. A., Szentagotai Tatar, A., &amp; David, D. (2019). Cognitive-behavioral therapy (CBT) for generalized anxiety disorder: Contrasting various CBT approaches in a randomized clinical trial. </w:t>
      </w:r>
      <w:r w:rsidRPr="006C4FF9">
        <w:rPr>
          <w:i/>
          <w:iCs/>
          <w:noProof/>
        </w:rPr>
        <w:t>Journal of Clinical Psychology</w:t>
      </w:r>
      <w:r w:rsidRPr="006C4FF9">
        <w:rPr>
          <w:noProof/>
        </w:rPr>
        <w:t xml:space="preserve">, </w:t>
      </w:r>
      <w:r w:rsidRPr="006C4FF9">
        <w:rPr>
          <w:i/>
          <w:iCs/>
          <w:noProof/>
        </w:rPr>
        <w:t>75</w:t>
      </w:r>
      <w:r w:rsidRPr="006C4FF9">
        <w:rPr>
          <w:noProof/>
        </w:rPr>
        <w:t>(7), 1188–1202. https://doi.org/10.1002/jclp.22779</w:t>
      </w:r>
    </w:p>
    <w:p w14:paraId="57843EFE"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Twohig, M. P. (n.d.). </w:t>
      </w:r>
      <w:r w:rsidRPr="006C4FF9">
        <w:rPr>
          <w:i/>
          <w:iCs/>
          <w:noProof/>
        </w:rPr>
        <w:t>ACT for OCD: Abbreviated treatment manual</w:t>
      </w:r>
      <w:r w:rsidRPr="006C4FF9">
        <w:rPr>
          <w:noProof/>
        </w:rPr>
        <w:t>. 2021.</w:t>
      </w:r>
    </w:p>
    <w:p w14:paraId="077187A5"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Twohig, M. P., Abramowitz, J. S., Smith, B. M., Fabricant, L. E., Jacoby, R. J., Morrison, K. L., Bluett, E. J., Reuman, L., Blakey, S. M., &amp; Ledermann, T. (2018). Adding acceptance and commitment therapy to exposure and response prevention for obsessive-compulsive disorder: A randomized controlled trial. </w:t>
      </w:r>
      <w:r w:rsidRPr="006C4FF9">
        <w:rPr>
          <w:i/>
          <w:iCs/>
          <w:noProof/>
        </w:rPr>
        <w:t>Behaviour Research and Therapy</w:t>
      </w:r>
      <w:r w:rsidRPr="006C4FF9">
        <w:rPr>
          <w:noProof/>
        </w:rPr>
        <w:t xml:space="preserve">, </w:t>
      </w:r>
      <w:r w:rsidRPr="006C4FF9">
        <w:rPr>
          <w:i/>
          <w:iCs/>
          <w:noProof/>
        </w:rPr>
        <w:t>108</w:t>
      </w:r>
      <w:r w:rsidRPr="006C4FF9">
        <w:rPr>
          <w:noProof/>
        </w:rPr>
        <w:t>, 1=9.</w:t>
      </w:r>
    </w:p>
    <w:p w14:paraId="296D719A" w14:textId="77777777" w:rsidR="006C4FF9" w:rsidRPr="006C4FF9" w:rsidRDefault="006C4FF9" w:rsidP="006C4FF9">
      <w:pPr>
        <w:widowControl w:val="0"/>
        <w:autoSpaceDE w:val="0"/>
        <w:autoSpaceDN w:val="0"/>
        <w:adjustRightInd w:val="0"/>
        <w:spacing w:line="480" w:lineRule="auto"/>
        <w:ind w:left="480" w:hanging="480"/>
        <w:rPr>
          <w:noProof/>
        </w:rPr>
      </w:pPr>
      <w:r w:rsidRPr="006C4FF9">
        <w:rPr>
          <w:noProof/>
        </w:rPr>
        <w:t xml:space="preserve">Wilson, K. G., &amp; Dufrene, T. (2009). </w:t>
      </w:r>
      <w:r w:rsidRPr="006C4FF9">
        <w:rPr>
          <w:i/>
          <w:iCs/>
          <w:noProof/>
        </w:rPr>
        <w:t>Mindfulness for two: An acceptance and commitment therapy approach to mindfulness in psychotherapy</w:t>
      </w:r>
      <w:r w:rsidRPr="006C4FF9">
        <w:rPr>
          <w:noProof/>
        </w:rPr>
        <w:t>. New Harbinger Publications.</w:t>
      </w:r>
    </w:p>
    <w:p w14:paraId="74FEC713" w14:textId="66ABDE4F" w:rsidR="00A15EBE" w:rsidRPr="007E582D" w:rsidRDefault="00CE7AA2" w:rsidP="006C4FF9">
      <w:pPr>
        <w:widowControl w:val="0"/>
        <w:autoSpaceDE w:val="0"/>
        <w:autoSpaceDN w:val="0"/>
        <w:adjustRightInd w:val="0"/>
        <w:spacing w:line="480" w:lineRule="auto"/>
        <w:ind w:left="480" w:hanging="480"/>
        <w:rPr>
          <w:noProof/>
        </w:rPr>
      </w:pPr>
      <w:r>
        <w:rPr>
          <w:noProof/>
        </w:rPr>
        <w:fldChar w:fldCharType="end"/>
      </w:r>
    </w:p>
    <w:p w14:paraId="6D28127E" w14:textId="77777777" w:rsidR="004768A9" w:rsidRDefault="004768A9"/>
    <w:p w14:paraId="355A6FDF" w14:textId="77777777" w:rsidR="00934264" w:rsidRDefault="00934264"/>
    <w:p w14:paraId="6982A0D7" w14:textId="77777777" w:rsidR="00934264" w:rsidRDefault="00934264"/>
    <w:p w14:paraId="53614859" w14:textId="77777777" w:rsidR="009324C7" w:rsidRDefault="009324C7">
      <w:r>
        <w:br w:type="page"/>
      </w:r>
    </w:p>
    <w:p w14:paraId="56215BEB" w14:textId="77777777" w:rsidR="00972763" w:rsidRPr="00BD44E5" w:rsidRDefault="00972763" w:rsidP="00972763">
      <w:pPr>
        <w:spacing w:line="480" w:lineRule="auto"/>
        <w:rPr>
          <w:i/>
          <w:iCs/>
        </w:rPr>
      </w:pPr>
      <w:r w:rsidRPr="00BD44E5">
        <w:lastRenderedPageBreak/>
        <w:t xml:space="preserve">Table 1. </w:t>
      </w:r>
      <w:r w:rsidRPr="00972763">
        <w:rPr>
          <w:i/>
          <w:iCs/>
        </w:rPr>
        <w:t>Participant demographics at baseline</w:t>
      </w:r>
    </w:p>
    <w:tbl>
      <w:tblPr>
        <w:tblStyle w:val="TableGrid"/>
        <w:tblW w:w="7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3945"/>
      </w:tblGrid>
      <w:tr w:rsidR="003F58A5" w:rsidRPr="003F58A5" w14:paraId="72E1FE98" w14:textId="77777777" w:rsidTr="00972763">
        <w:trPr>
          <w:trHeight w:val="207"/>
        </w:trPr>
        <w:tc>
          <w:tcPr>
            <w:tcW w:w="4042" w:type="dxa"/>
            <w:tcBorders>
              <w:top w:val="single" w:sz="4" w:space="0" w:color="auto"/>
              <w:bottom w:val="single" w:sz="4" w:space="0" w:color="auto"/>
            </w:tcBorders>
          </w:tcPr>
          <w:p w14:paraId="58D01B30" w14:textId="77777777" w:rsidR="00972763" w:rsidRPr="003F58A5" w:rsidRDefault="00972763" w:rsidP="00226FC5">
            <w:pPr>
              <w:contextualSpacing/>
              <w:rPr>
                <w:color w:val="000000" w:themeColor="text1"/>
              </w:rPr>
            </w:pPr>
          </w:p>
        </w:tc>
        <w:tc>
          <w:tcPr>
            <w:tcW w:w="3945" w:type="dxa"/>
            <w:tcBorders>
              <w:top w:val="single" w:sz="4" w:space="0" w:color="auto"/>
              <w:bottom w:val="single" w:sz="4" w:space="0" w:color="auto"/>
            </w:tcBorders>
          </w:tcPr>
          <w:p w14:paraId="42AFF1F4" w14:textId="77777777" w:rsidR="00972763" w:rsidRPr="003F58A5" w:rsidRDefault="00972763" w:rsidP="00226FC5">
            <w:pPr>
              <w:contextualSpacing/>
              <w:rPr>
                <w:color w:val="000000" w:themeColor="text1"/>
              </w:rPr>
            </w:pPr>
            <w:r w:rsidRPr="003F58A5">
              <w:rPr>
                <w:i/>
                <w:iCs/>
                <w:color w:val="000000" w:themeColor="text1"/>
              </w:rPr>
              <w:t>M</w:t>
            </w:r>
            <w:r w:rsidRPr="003F58A5">
              <w:rPr>
                <w:color w:val="000000" w:themeColor="text1"/>
              </w:rPr>
              <w:t>(SD)/%</w:t>
            </w:r>
          </w:p>
        </w:tc>
      </w:tr>
      <w:tr w:rsidR="003F58A5" w:rsidRPr="003F58A5" w14:paraId="15A4CC24" w14:textId="77777777" w:rsidTr="00972763">
        <w:trPr>
          <w:trHeight w:val="321"/>
        </w:trPr>
        <w:tc>
          <w:tcPr>
            <w:tcW w:w="4042" w:type="dxa"/>
          </w:tcPr>
          <w:p w14:paraId="62F10F11" w14:textId="77777777" w:rsidR="00972763" w:rsidRPr="003F58A5" w:rsidRDefault="00972763" w:rsidP="00226FC5">
            <w:pPr>
              <w:contextualSpacing/>
              <w:rPr>
                <w:color w:val="000000" w:themeColor="text1"/>
              </w:rPr>
            </w:pPr>
            <w:r w:rsidRPr="003F58A5">
              <w:rPr>
                <w:color w:val="000000" w:themeColor="text1"/>
              </w:rPr>
              <w:t>Age</w:t>
            </w:r>
          </w:p>
        </w:tc>
        <w:tc>
          <w:tcPr>
            <w:tcW w:w="3945" w:type="dxa"/>
          </w:tcPr>
          <w:p w14:paraId="54DBF723" w14:textId="77777777" w:rsidR="00972763" w:rsidRPr="003F58A5" w:rsidRDefault="00D571C7" w:rsidP="00226FC5">
            <w:pPr>
              <w:rPr>
                <w:color w:val="000000" w:themeColor="text1"/>
              </w:rPr>
            </w:pPr>
            <w:r w:rsidRPr="003F58A5">
              <w:rPr>
                <w:color w:val="000000" w:themeColor="text1"/>
                <w:shd w:val="clear" w:color="auto" w:fill="FFFFFF"/>
              </w:rPr>
              <w:t>22.81 (6.90)</w:t>
            </w:r>
          </w:p>
        </w:tc>
      </w:tr>
      <w:tr w:rsidR="003F58A5" w:rsidRPr="003F58A5" w14:paraId="15959DEB" w14:textId="77777777" w:rsidTr="00972763">
        <w:trPr>
          <w:trHeight w:val="321"/>
        </w:trPr>
        <w:tc>
          <w:tcPr>
            <w:tcW w:w="4042" w:type="dxa"/>
          </w:tcPr>
          <w:p w14:paraId="6E382D0F" w14:textId="77777777" w:rsidR="00972763" w:rsidRPr="003F58A5" w:rsidRDefault="00972763" w:rsidP="00226FC5">
            <w:pPr>
              <w:contextualSpacing/>
              <w:rPr>
                <w:color w:val="000000" w:themeColor="text1"/>
              </w:rPr>
            </w:pPr>
            <w:r w:rsidRPr="003F58A5">
              <w:rPr>
                <w:color w:val="000000" w:themeColor="text1"/>
              </w:rPr>
              <w:t>Gender</w:t>
            </w:r>
          </w:p>
        </w:tc>
        <w:tc>
          <w:tcPr>
            <w:tcW w:w="3945" w:type="dxa"/>
          </w:tcPr>
          <w:p w14:paraId="7C258A30" w14:textId="77777777" w:rsidR="00972763" w:rsidRPr="003F58A5" w:rsidRDefault="00D571C7" w:rsidP="00226FC5">
            <w:pPr>
              <w:contextualSpacing/>
              <w:rPr>
                <w:color w:val="000000" w:themeColor="text1"/>
              </w:rPr>
            </w:pPr>
            <w:r w:rsidRPr="003F58A5">
              <w:rPr>
                <w:color w:val="000000" w:themeColor="text1"/>
              </w:rPr>
              <w:t>14.29% male</w:t>
            </w:r>
          </w:p>
          <w:p w14:paraId="47334973" w14:textId="77777777" w:rsidR="00D571C7" w:rsidRPr="003F58A5" w:rsidRDefault="00D571C7" w:rsidP="00226FC5">
            <w:pPr>
              <w:contextualSpacing/>
              <w:rPr>
                <w:color w:val="000000" w:themeColor="text1"/>
              </w:rPr>
            </w:pPr>
            <w:r w:rsidRPr="003F58A5">
              <w:rPr>
                <w:color w:val="000000" w:themeColor="text1"/>
              </w:rPr>
              <w:t>85.71% female</w:t>
            </w:r>
          </w:p>
        </w:tc>
      </w:tr>
      <w:tr w:rsidR="003F58A5" w:rsidRPr="003F58A5" w14:paraId="07121FEE" w14:textId="77777777" w:rsidTr="00972763">
        <w:trPr>
          <w:trHeight w:val="321"/>
        </w:trPr>
        <w:tc>
          <w:tcPr>
            <w:tcW w:w="4042" w:type="dxa"/>
          </w:tcPr>
          <w:p w14:paraId="27D7EB62" w14:textId="77777777" w:rsidR="00972763" w:rsidRPr="003F58A5" w:rsidRDefault="00972763" w:rsidP="00226FC5">
            <w:pPr>
              <w:contextualSpacing/>
              <w:rPr>
                <w:color w:val="000000" w:themeColor="text1"/>
              </w:rPr>
            </w:pPr>
            <w:r w:rsidRPr="003F58A5">
              <w:rPr>
                <w:color w:val="000000" w:themeColor="text1"/>
              </w:rPr>
              <w:t>Ethnicity</w:t>
            </w:r>
          </w:p>
        </w:tc>
        <w:tc>
          <w:tcPr>
            <w:tcW w:w="3945" w:type="dxa"/>
          </w:tcPr>
          <w:p w14:paraId="216DCC1F" w14:textId="77777777" w:rsidR="00972763" w:rsidRPr="003F58A5" w:rsidRDefault="00D571C7" w:rsidP="00226FC5">
            <w:pPr>
              <w:contextualSpacing/>
              <w:rPr>
                <w:color w:val="000000" w:themeColor="text1"/>
              </w:rPr>
            </w:pPr>
            <w:r w:rsidRPr="003F58A5">
              <w:rPr>
                <w:color w:val="000000" w:themeColor="text1"/>
              </w:rPr>
              <w:t>4.76% Hispanic/Latinx</w:t>
            </w:r>
          </w:p>
          <w:p w14:paraId="0C3C799C" w14:textId="77777777" w:rsidR="00D571C7" w:rsidRPr="003F58A5" w:rsidRDefault="00D571C7" w:rsidP="00226FC5">
            <w:pPr>
              <w:contextualSpacing/>
              <w:rPr>
                <w:color w:val="000000" w:themeColor="text1"/>
              </w:rPr>
            </w:pPr>
            <w:r w:rsidRPr="003F58A5">
              <w:rPr>
                <w:color w:val="000000" w:themeColor="text1"/>
              </w:rPr>
              <w:t>95.24% non-Hispanic/Latinx</w:t>
            </w:r>
          </w:p>
        </w:tc>
      </w:tr>
      <w:tr w:rsidR="003F58A5" w:rsidRPr="003F58A5" w14:paraId="7F09C8BD" w14:textId="77777777" w:rsidTr="00972763">
        <w:trPr>
          <w:trHeight w:val="321"/>
        </w:trPr>
        <w:tc>
          <w:tcPr>
            <w:tcW w:w="4042" w:type="dxa"/>
          </w:tcPr>
          <w:p w14:paraId="5D5FA129" w14:textId="77777777" w:rsidR="00972763" w:rsidRPr="003F58A5" w:rsidRDefault="00972763" w:rsidP="00226FC5">
            <w:pPr>
              <w:contextualSpacing/>
              <w:rPr>
                <w:color w:val="000000" w:themeColor="text1"/>
              </w:rPr>
            </w:pPr>
            <w:r w:rsidRPr="003F58A5">
              <w:rPr>
                <w:color w:val="000000" w:themeColor="text1"/>
              </w:rPr>
              <w:t>Race</w:t>
            </w:r>
          </w:p>
        </w:tc>
        <w:tc>
          <w:tcPr>
            <w:tcW w:w="3945" w:type="dxa"/>
          </w:tcPr>
          <w:p w14:paraId="38B68879" w14:textId="77777777" w:rsidR="00972763" w:rsidRPr="003F58A5" w:rsidRDefault="00D571C7" w:rsidP="00226FC5">
            <w:pPr>
              <w:contextualSpacing/>
              <w:rPr>
                <w:color w:val="000000" w:themeColor="text1"/>
              </w:rPr>
            </w:pPr>
            <w:r w:rsidRPr="003F58A5">
              <w:rPr>
                <w:color w:val="000000" w:themeColor="text1"/>
              </w:rPr>
              <w:t>4.76% Asian</w:t>
            </w:r>
          </w:p>
          <w:p w14:paraId="4D9E56FC" w14:textId="77777777" w:rsidR="00D571C7" w:rsidRPr="003F58A5" w:rsidRDefault="00D571C7" w:rsidP="00226FC5">
            <w:pPr>
              <w:contextualSpacing/>
              <w:rPr>
                <w:color w:val="000000" w:themeColor="text1"/>
              </w:rPr>
            </w:pPr>
            <w:r w:rsidRPr="003F58A5">
              <w:rPr>
                <w:color w:val="000000" w:themeColor="text1"/>
              </w:rPr>
              <w:t>90.48% White</w:t>
            </w:r>
          </w:p>
          <w:p w14:paraId="4E7BD0E5" w14:textId="77777777" w:rsidR="00D571C7" w:rsidRPr="003F58A5" w:rsidRDefault="00D571C7" w:rsidP="00226FC5">
            <w:pPr>
              <w:contextualSpacing/>
              <w:rPr>
                <w:color w:val="000000" w:themeColor="text1"/>
              </w:rPr>
            </w:pPr>
            <w:r w:rsidRPr="003F58A5">
              <w:rPr>
                <w:color w:val="000000" w:themeColor="text1"/>
              </w:rPr>
              <w:t>4.76% Other</w:t>
            </w:r>
          </w:p>
        </w:tc>
      </w:tr>
      <w:tr w:rsidR="003F58A5" w:rsidRPr="003F58A5" w14:paraId="4EA457BC" w14:textId="77777777" w:rsidTr="00972763">
        <w:trPr>
          <w:trHeight w:val="321"/>
        </w:trPr>
        <w:tc>
          <w:tcPr>
            <w:tcW w:w="4042" w:type="dxa"/>
          </w:tcPr>
          <w:p w14:paraId="3566FBEA" w14:textId="77777777" w:rsidR="00972763" w:rsidRPr="003F58A5" w:rsidRDefault="00972763" w:rsidP="00226FC5">
            <w:pPr>
              <w:contextualSpacing/>
              <w:rPr>
                <w:color w:val="000000" w:themeColor="text1"/>
              </w:rPr>
            </w:pPr>
            <w:r w:rsidRPr="003F58A5">
              <w:rPr>
                <w:color w:val="000000" w:themeColor="text1"/>
              </w:rPr>
              <w:t>Student status</w:t>
            </w:r>
          </w:p>
        </w:tc>
        <w:tc>
          <w:tcPr>
            <w:tcW w:w="3945" w:type="dxa"/>
          </w:tcPr>
          <w:p w14:paraId="4ADB0039" w14:textId="77777777" w:rsidR="00972763" w:rsidRPr="003F58A5" w:rsidRDefault="00D571C7" w:rsidP="00226FC5">
            <w:pPr>
              <w:contextualSpacing/>
              <w:rPr>
                <w:color w:val="000000" w:themeColor="text1"/>
              </w:rPr>
            </w:pPr>
            <w:r w:rsidRPr="003F58A5">
              <w:rPr>
                <w:color w:val="000000" w:themeColor="text1"/>
              </w:rPr>
              <w:t>85.71% Student</w:t>
            </w:r>
          </w:p>
        </w:tc>
      </w:tr>
      <w:tr w:rsidR="003F58A5" w:rsidRPr="003F58A5" w14:paraId="095AFFAA" w14:textId="77777777" w:rsidTr="00972763">
        <w:trPr>
          <w:trHeight w:val="321"/>
        </w:trPr>
        <w:tc>
          <w:tcPr>
            <w:tcW w:w="4042" w:type="dxa"/>
          </w:tcPr>
          <w:p w14:paraId="11C696A6" w14:textId="77777777" w:rsidR="00972763" w:rsidRPr="003F58A5" w:rsidRDefault="00972763" w:rsidP="00226FC5">
            <w:pPr>
              <w:contextualSpacing/>
              <w:rPr>
                <w:color w:val="000000" w:themeColor="text1"/>
              </w:rPr>
            </w:pPr>
            <w:r w:rsidRPr="003F58A5">
              <w:rPr>
                <w:color w:val="000000" w:themeColor="text1"/>
              </w:rPr>
              <w:t>Median household income</w:t>
            </w:r>
          </w:p>
        </w:tc>
        <w:tc>
          <w:tcPr>
            <w:tcW w:w="3945" w:type="dxa"/>
          </w:tcPr>
          <w:p w14:paraId="0A8E1F7F" w14:textId="77777777" w:rsidR="00972763" w:rsidRPr="003F58A5" w:rsidRDefault="00D571C7" w:rsidP="00226FC5">
            <w:pPr>
              <w:contextualSpacing/>
              <w:rPr>
                <w:color w:val="000000" w:themeColor="text1"/>
              </w:rPr>
            </w:pPr>
            <w:r w:rsidRPr="003F58A5">
              <w:rPr>
                <w:color w:val="000000" w:themeColor="text1"/>
              </w:rPr>
              <w:t>$40,000-59,999</w:t>
            </w:r>
          </w:p>
        </w:tc>
      </w:tr>
      <w:tr w:rsidR="003F58A5" w:rsidRPr="003F58A5" w14:paraId="01723F83" w14:textId="77777777" w:rsidTr="00972763">
        <w:trPr>
          <w:trHeight w:val="321"/>
        </w:trPr>
        <w:tc>
          <w:tcPr>
            <w:tcW w:w="4042" w:type="dxa"/>
          </w:tcPr>
          <w:p w14:paraId="030EDCE7" w14:textId="77777777" w:rsidR="00972763" w:rsidRPr="003F58A5" w:rsidRDefault="00972763" w:rsidP="00226FC5">
            <w:pPr>
              <w:contextualSpacing/>
              <w:rPr>
                <w:color w:val="000000" w:themeColor="text1"/>
              </w:rPr>
            </w:pPr>
            <w:r w:rsidRPr="003F58A5">
              <w:rPr>
                <w:color w:val="000000" w:themeColor="text1"/>
              </w:rPr>
              <w:t>Therapy utilization</w:t>
            </w:r>
          </w:p>
        </w:tc>
        <w:tc>
          <w:tcPr>
            <w:tcW w:w="3945" w:type="dxa"/>
          </w:tcPr>
          <w:p w14:paraId="6C3D299C" w14:textId="77777777" w:rsidR="00972763" w:rsidRPr="003F58A5" w:rsidRDefault="00D571C7" w:rsidP="00226FC5">
            <w:pPr>
              <w:rPr>
                <w:color w:val="000000" w:themeColor="text1"/>
              </w:rPr>
            </w:pPr>
            <w:r w:rsidRPr="003F58A5">
              <w:rPr>
                <w:color w:val="000000" w:themeColor="text1"/>
                <w:shd w:val="clear" w:color="auto" w:fill="FFFFFF"/>
              </w:rPr>
              <w:t xml:space="preserve">9.52% accessed therapy in </w:t>
            </w:r>
            <w:r w:rsidR="00344A8C">
              <w:rPr>
                <w:color w:val="000000" w:themeColor="text1"/>
                <w:shd w:val="clear" w:color="auto" w:fill="FFFFFF"/>
              </w:rPr>
              <w:t>6 weeks</w:t>
            </w:r>
            <w:r w:rsidRPr="003F58A5">
              <w:rPr>
                <w:color w:val="000000" w:themeColor="text1"/>
                <w:shd w:val="clear" w:color="auto" w:fill="FFFFFF"/>
              </w:rPr>
              <w:t xml:space="preserve"> before study</w:t>
            </w:r>
          </w:p>
        </w:tc>
      </w:tr>
      <w:tr w:rsidR="003F58A5" w:rsidRPr="003F58A5" w14:paraId="50006991" w14:textId="77777777" w:rsidTr="00972763">
        <w:trPr>
          <w:trHeight w:val="321"/>
        </w:trPr>
        <w:tc>
          <w:tcPr>
            <w:tcW w:w="4042" w:type="dxa"/>
            <w:tcBorders>
              <w:bottom w:val="single" w:sz="4" w:space="0" w:color="auto"/>
            </w:tcBorders>
          </w:tcPr>
          <w:p w14:paraId="16FB361F" w14:textId="77777777" w:rsidR="00972763" w:rsidRPr="003F58A5" w:rsidRDefault="00972763" w:rsidP="00226FC5">
            <w:pPr>
              <w:contextualSpacing/>
              <w:rPr>
                <w:color w:val="000000" w:themeColor="text1"/>
              </w:rPr>
            </w:pPr>
            <w:r w:rsidRPr="003F58A5">
              <w:rPr>
                <w:color w:val="000000" w:themeColor="text1"/>
              </w:rPr>
              <w:t>Medication utilization</w:t>
            </w:r>
          </w:p>
        </w:tc>
        <w:tc>
          <w:tcPr>
            <w:tcW w:w="3945" w:type="dxa"/>
            <w:tcBorders>
              <w:bottom w:val="single" w:sz="4" w:space="0" w:color="auto"/>
            </w:tcBorders>
          </w:tcPr>
          <w:p w14:paraId="3E57F936" w14:textId="77777777" w:rsidR="00972763" w:rsidRPr="003F58A5" w:rsidRDefault="00D571C7" w:rsidP="00226FC5">
            <w:pPr>
              <w:contextualSpacing/>
              <w:rPr>
                <w:color w:val="000000" w:themeColor="text1"/>
              </w:rPr>
            </w:pPr>
            <w:r w:rsidRPr="003F58A5">
              <w:rPr>
                <w:color w:val="000000" w:themeColor="text1"/>
              </w:rPr>
              <w:t xml:space="preserve">42.86% used psychiatric medication in </w:t>
            </w:r>
            <w:r w:rsidR="00344A8C">
              <w:rPr>
                <w:color w:val="000000" w:themeColor="text1"/>
              </w:rPr>
              <w:t>6 weeks</w:t>
            </w:r>
            <w:r w:rsidRPr="003F58A5">
              <w:rPr>
                <w:color w:val="000000" w:themeColor="text1"/>
              </w:rPr>
              <w:t xml:space="preserve"> before study</w:t>
            </w:r>
          </w:p>
        </w:tc>
      </w:tr>
    </w:tbl>
    <w:p w14:paraId="3ADEB2D9" w14:textId="77777777" w:rsidR="00972763" w:rsidRDefault="00972763" w:rsidP="00972763">
      <w:pPr>
        <w:spacing w:line="480" w:lineRule="auto"/>
      </w:pPr>
    </w:p>
    <w:p w14:paraId="0C7FFA23" w14:textId="77777777" w:rsidR="00972763" w:rsidRDefault="00972763" w:rsidP="00972763">
      <w:pPr>
        <w:spacing w:line="480" w:lineRule="auto"/>
        <w:sectPr w:rsidR="00972763" w:rsidSect="00226FC5">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24ABD93F" w14:textId="77777777" w:rsidR="00972763" w:rsidRPr="00BD44E5" w:rsidRDefault="00972763" w:rsidP="00972763">
      <w:pPr>
        <w:spacing w:line="480" w:lineRule="auto"/>
        <w:rPr>
          <w:i/>
          <w:iCs/>
        </w:rPr>
      </w:pPr>
      <w:r w:rsidRPr="00BD44E5">
        <w:lastRenderedPageBreak/>
        <w:t xml:space="preserve">Table </w:t>
      </w:r>
      <w:r>
        <w:t>2</w:t>
      </w:r>
      <w:r w:rsidRPr="00BD44E5">
        <w:t xml:space="preserve">. </w:t>
      </w:r>
      <w:r w:rsidRPr="008E3ECF">
        <w:rPr>
          <w:i/>
          <w:iCs/>
        </w:rPr>
        <w:t>Descriptive statistics at baseline, posttreatment and follow-up</w:t>
      </w:r>
    </w:p>
    <w:tbl>
      <w:tblPr>
        <w:tblStyle w:val="TableGrid"/>
        <w:tblW w:w="87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2032"/>
        <w:gridCol w:w="2565"/>
        <w:gridCol w:w="2220"/>
      </w:tblGrid>
      <w:tr w:rsidR="008E3ECF" w:rsidRPr="008E3ECF" w14:paraId="138ED6DD" w14:textId="77777777" w:rsidTr="008E3ECF">
        <w:trPr>
          <w:trHeight w:val="214"/>
        </w:trPr>
        <w:tc>
          <w:tcPr>
            <w:tcW w:w="0" w:type="auto"/>
            <w:tcBorders>
              <w:top w:val="single" w:sz="4" w:space="0" w:color="auto"/>
              <w:bottom w:val="nil"/>
            </w:tcBorders>
          </w:tcPr>
          <w:p w14:paraId="6FBA1921" w14:textId="77777777" w:rsidR="00972763" w:rsidRPr="008E3ECF" w:rsidRDefault="00972763" w:rsidP="00226FC5">
            <w:pPr>
              <w:contextualSpacing/>
              <w:rPr>
                <w:color w:val="000000" w:themeColor="text1"/>
              </w:rPr>
            </w:pPr>
          </w:p>
        </w:tc>
        <w:tc>
          <w:tcPr>
            <w:tcW w:w="0" w:type="auto"/>
            <w:tcBorders>
              <w:top w:val="single" w:sz="4" w:space="0" w:color="auto"/>
              <w:bottom w:val="nil"/>
            </w:tcBorders>
          </w:tcPr>
          <w:p w14:paraId="5162FF9F" w14:textId="77777777" w:rsidR="00972763" w:rsidRPr="008E3ECF" w:rsidRDefault="00972763" w:rsidP="00226FC5">
            <w:pPr>
              <w:contextualSpacing/>
              <w:rPr>
                <w:color w:val="000000" w:themeColor="text1"/>
              </w:rPr>
            </w:pPr>
            <w:r w:rsidRPr="008E3ECF">
              <w:rPr>
                <w:color w:val="000000" w:themeColor="text1"/>
              </w:rPr>
              <w:t>Baseline</w:t>
            </w:r>
            <w:r w:rsidR="009C719C" w:rsidRPr="008E3ECF">
              <w:rPr>
                <w:color w:val="000000" w:themeColor="text1"/>
              </w:rPr>
              <w:t xml:space="preserve"> (n = 21)</w:t>
            </w:r>
          </w:p>
        </w:tc>
        <w:tc>
          <w:tcPr>
            <w:tcW w:w="0" w:type="auto"/>
            <w:tcBorders>
              <w:top w:val="single" w:sz="4" w:space="0" w:color="auto"/>
              <w:bottom w:val="nil"/>
            </w:tcBorders>
          </w:tcPr>
          <w:p w14:paraId="5DF561AF" w14:textId="77777777" w:rsidR="00972763" w:rsidRPr="008E3ECF" w:rsidRDefault="00972763" w:rsidP="00226FC5">
            <w:pPr>
              <w:contextualSpacing/>
              <w:jc w:val="center"/>
              <w:rPr>
                <w:color w:val="000000" w:themeColor="text1"/>
              </w:rPr>
            </w:pPr>
            <w:r w:rsidRPr="008E3ECF">
              <w:rPr>
                <w:color w:val="000000" w:themeColor="text1"/>
              </w:rPr>
              <w:t>Posttreatment</w:t>
            </w:r>
            <w:r w:rsidR="009C719C" w:rsidRPr="008E3ECF">
              <w:rPr>
                <w:color w:val="000000" w:themeColor="text1"/>
              </w:rPr>
              <w:t xml:space="preserve"> (n = 17)</w:t>
            </w:r>
          </w:p>
        </w:tc>
        <w:tc>
          <w:tcPr>
            <w:tcW w:w="0" w:type="auto"/>
            <w:tcBorders>
              <w:top w:val="single" w:sz="4" w:space="0" w:color="auto"/>
              <w:bottom w:val="nil"/>
            </w:tcBorders>
          </w:tcPr>
          <w:p w14:paraId="29B15822" w14:textId="77777777" w:rsidR="00972763" w:rsidRPr="008E3ECF" w:rsidRDefault="00972763" w:rsidP="00226FC5">
            <w:pPr>
              <w:contextualSpacing/>
              <w:jc w:val="center"/>
              <w:rPr>
                <w:color w:val="000000" w:themeColor="text1"/>
              </w:rPr>
            </w:pPr>
            <w:r w:rsidRPr="008E3ECF">
              <w:rPr>
                <w:color w:val="000000" w:themeColor="text1"/>
              </w:rPr>
              <w:t>Follow-up</w:t>
            </w:r>
            <w:r w:rsidR="009C719C" w:rsidRPr="008E3ECF">
              <w:rPr>
                <w:color w:val="000000" w:themeColor="text1"/>
              </w:rPr>
              <w:t xml:space="preserve"> (n = 14)</w:t>
            </w:r>
          </w:p>
        </w:tc>
      </w:tr>
      <w:tr w:rsidR="008E3ECF" w:rsidRPr="008E3ECF" w14:paraId="13E55282" w14:textId="77777777" w:rsidTr="008E3ECF">
        <w:trPr>
          <w:trHeight w:val="214"/>
        </w:trPr>
        <w:tc>
          <w:tcPr>
            <w:tcW w:w="0" w:type="auto"/>
            <w:tcBorders>
              <w:top w:val="nil"/>
              <w:bottom w:val="single" w:sz="4" w:space="0" w:color="auto"/>
            </w:tcBorders>
          </w:tcPr>
          <w:p w14:paraId="69D58CD6" w14:textId="77777777" w:rsidR="00972763" w:rsidRPr="008E3ECF" w:rsidRDefault="00972763" w:rsidP="00226FC5">
            <w:pPr>
              <w:contextualSpacing/>
              <w:rPr>
                <w:color w:val="000000" w:themeColor="text1"/>
              </w:rPr>
            </w:pPr>
          </w:p>
        </w:tc>
        <w:tc>
          <w:tcPr>
            <w:tcW w:w="0" w:type="auto"/>
            <w:tcBorders>
              <w:top w:val="nil"/>
              <w:bottom w:val="single" w:sz="4" w:space="0" w:color="auto"/>
            </w:tcBorders>
          </w:tcPr>
          <w:p w14:paraId="4088E28E" w14:textId="77777777" w:rsidR="00972763" w:rsidRPr="008E3ECF" w:rsidRDefault="00972763" w:rsidP="008E3ECF">
            <w:pPr>
              <w:contextualSpacing/>
              <w:jc w:val="center"/>
              <w:rPr>
                <w:color w:val="000000" w:themeColor="text1"/>
              </w:rPr>
            </w:pPr>
            <w:r w:rsidRPr="008E3ECF">
              <w:rPr>
                <w:i/>
                <w:iCs/>
                <w:color w:val="000000" w:themeColor="text1"/>
              </w:rPr>
              <w:t>M</w:t>
            </w:r>
            <w:r w:rsidRPr="008E3ECF">
              <w:rPr>
                <w:color w:val="000000" w:themeColor="text1"/>
              </w:rPr>
              <w:t>(SD)</w:t>
            </w:r>
          </w:p>
        </w:tc>
        <w:tc>
          <w:tcPr>
            <w:tcW w:w="0" w:type="auto"/>
            <w:tcBorders>
              <w:top w:val="nil"/>
              <w:bottom w:val="single" w:sz="4" w:space="0" w:color="auto"/>
            </w:tcBorders>
          </w:tcPr>
          <w:p w14:paraId="5E68423E" w14:textId="77777777" w:rsidR="00972763" w:rsidRPr="008E3ECF" w:rsidRDefault="00972763" w:rsidP="008E3ECF">
            <w:pPr>
              <w:contextualSpacing/>
              <w:jc w:val="center"/>
              <w:rPr>
                <w:i/>
                <w:iCs/>
                <w:color w:val="000000" w:themeColor="text1"/>
              </w:rPr>
            </w:pPr>
            <w:r w:rsidRPr="008E3ECF">
              <w:rPr>
                <w:i/>
                <w:iCs/>
                <w:color w:val="000000" w:themeColor="text1"/>
              </w:rPr>
              <w:t>M</w:t>
            </w:r>
            <w:r w:rsidRPr="008E3ECF">
              <w:rPr>
                <w:color w:val="000000" w:themeColor="text1"/>
              </w:rPr>
              <w:t>(SD)</w:t>
            </w:r>
          </w:p>
        </w:tc>
        <w:tc>
          <w:tcPr>
            <w:tcW w:w="0" w:type="auto"/>
            <w:tcBorders>
              <w:top w:val="nil"/>
              <w:bottom w:val="single" w:sz="4" w:space="0" w:color="auto"/>
            </w:tcBorders>
          </w:tcPr>
          <w:p w14:paraId="60C22A80" w14:textId="77777777" w:rsidR="00972763" w:rsidRPr="008E3ECF" w:rsidRDefault="00972763" w:rsidP="008E3ECF">
            <w:pPr>
              <w:contextualSpacing/>
              <w:jc w:val="center"/>
              <w:rPr>
                <w:color w:val="000000" w:themeColor="text1"/>
              </w:rPr>
            </w:pPr>
            <w:r w:rsidRPr="008E3ECF">
              <w:rPr>
                <w:i/>
                <w:iCs/>
                <w:color w:val="000000" w:themeColor="text1"/>
              </w:rPr>
              <w:t>M</w:t>
            </w:r>
            <w:r w:rsidRPr="008E3ECF">
              <w:rPr>
                <w:color w:val="000000" w:themeColor="text1"/>
              </w:rPr>
              <w:t>(SD)</w:t>
            </w:r>
          </w:p>
        </w:tc>
      </w:tr>
      <w:tr w:rsidR="008E3ECF" w:rsidRPr="008E3ECF" w14:paraId="1CE6285A" w14:textId="77777777" w:rsidTr="008E3ECF">
        <w:trPr>
          <w:trHeight w:val="333"/>
        </w:trPr>
        <w:tc>
          <w:tcPr>
            <w:tcW w:w="0" w:type="auto"/>
            <w:tcBorders>
              <w:top w:val="single" w:sz="4" w:space="0" w:color="auto"/>
            </w:tcBorders>
          </w:tcPr>
          <w:p w14:paraId="5F9B0F2E" w14:textId="77777777" w:rsidR="00972763" w:rsidRPr="008E3ECF" w:rsidRDefault="00972763" w:rsidP="00972763">
            <w:pPr>
              <w:contextualSpacing/>
              <w:rPr>
                <w:color w:val="000000" w:themeColor="text1"/>
                <w:u w:val="single"/>
              </w:rPr>
            </w:pPr>
            <w:r w:rsidRPr="008E3ECF">
              <w:rPr>
                <w:color w:val="000000" w:themeColor="text1"/>
              </w:rPr>
              <w:t>PSWQ</w:t>
            </w:r>
          </w:p>
        </w:tc>
        <w:tc>
          <w:tcPr>
            <w:tcW w:w="0" w:type="auto"/>
            <w:tcBorders>
              <w:top w:val="single" w:sz="4" w:space="0" w:color="auto"/>
            </w:tcBorders>
            <w:vAlign w:val="center"/>
          </w:tcPr>
          <w:p w14:paraId="5AA23C43" w14:textId="77777777" w:rsidR="00972763" w:rsidRPr="008E3ECF" w:rsidRDefault="009C719C" w:rsidP="00972763">
            <w:pPr>
              <w:rPr>
                <w:color w:val="000000" w:themeColor="text1"/>
              </w:rPr>
            </w:pPr>
            <w:r w:rsidRPr="008E3ECF">
              <w:rPr>
                <w:color w:val="000000" w:themeColor="text1"/>
                <w:shd w:val="clear" w:color="auto" w:fill="FFFFFF"/>
              </w:rPr>
              <w:t>69.52 (6.08)</w:t>
            </w:r>
          </w:p>
        </w:tc>
        <w:tc>
          <w:tcPr>
            <w:tcW w:w="0" w:type="auto"/>
            <w:tcBorders>
              <w:top w:val="single" w:sz="4" w:space="0" w:color="auto"/>
            </w:tcBorders>
          </w:tcPr>
          <w:p w14:paraId="1CEECD67" w14:textId="77777777" w:rsidR="00972763" w:rsidRPr="008E3ECF" w:rsidRDefault="009C719C" w:rsidP="00972763">
            <w:pPr>
              <w:rPr>
                <w:color w:val="000000" w:themeColor="text1"/>
              </w:rPr>
            </w:pPr>
            <w:r w:rsidRPr="008E3ECF">
              <w:rPr>
                <w:color w:val="000000" w:themeColor="text1"/>
                <w:shd w:val="clear" w:color="auto" w:fill="FFFFFF"/>
              </w:rPr>
              <w:t>60.41 (7.79)</w:t>
            </w:r>
          </w:p>
        </w:tc>
        <w:tc>
          <w:tcPr>
            <w:tcW w:w="0" w:type="auto"/>
            <w:tcBorders>
              <w:top w:val="single" w:sz="4" w:space="0" w:color="auto"/>
            </w:tcBorders>
            <w:vAlign w:val="center"/>
          </w:tcPr>
          <w:p w14:paraId="104AB3F3" w14:textId="77777777" w:rsidR="00972763" w:rsidRPr="008E3ECF" w:rsidRDefault="009C719C" w:rsidP="00972763">
            <w:pPr>
              <w:rPr>
                <w:color w:val="000000" w:themeColor="text1"/>
              </w:rPr>
            </w:pPr>
            <w:r w:rsidRPr="008E3ECF">
              <w:rPr>
                <w:color w:val="000000" w:themeColor="text1"/>
                <w:shd w:val="clear" w:color="auto" w:fill="FFFFFF"/>
              </w:rPr>
              <w:t>61.64 (9.82)</w:t>
            </w:r>
          </w:p>
        </w:tc>
      </w:tr>
      <w:tr w:rsidR="008E3ECF" w:rsidRPr="008E3ECF" w14:paraId="30C44331" w14:textId="77777777" w:rsidTr="008E3ECF">
        <w:trPr>
          <w:trHeight w:val="333"/>
        </w:trPr>
        <w:tc>
          <w:tcPr>
            <w:tcW w:w="0" w:type="auto"/>
          </w:tcPr>
          <w:p w14:paraId="44A6CB94" w14:textId="77777777" w:rsidR="00972763" w:rsidRPr="008E3ECF" w:rsidRDefault="00972763" w:rsidP="00972763">
            <w:pPr>
              <w:contextualSpacing/>
              <w:rPr>
                <w:color w:val="000000" w:themeColor="text1"/>
              </w:rPr>
            </w:pPr>
            <w:r w:rsidRPr="008E3ECF">
              <w:rPr>
                <w:color w:val="000000" w:themeColor="text1"/>
              </w:rPr>
              <w:t>STAI-T</w:t>
            </w:r>
          </w:p>
        </w:tc>
        <w:tc>
          <w:tcPr>
            <w:tcW w:w="0" w:type="auto"/>
            <w:vAlign w:val="center"/>
          </w:tcPr>
          <w:p w14:paraId="4DDCC029" w14:textId="77777777" w:rsidR="00972763" w:rsidRPr="008E3ECF" w:rsidRDefault="009C719C" w:rsidP="00972763">
            <w:pPr>
              <w:rPr>
                <w:color w:val="000000" w:themeColor="text1"/>
              </w:rPr>
            </w:pPr>
            <w:r w:rsidRPr="008E3ECF">
              <w:rPr>
                <w:color w:val="000000" w:themeColor="text1"/>
                <w:shd w:val="clear" w:color="auto" w:fill="FFFFFF"/>
              </w:rPr>
              <w:t>57.76 (7.34)</w:t>
            </w:r>
          </w:p>
        </w:tc>
        <w:tc>
          <w:tcPr>
            <w:tcW w:w="0" w:type="auto"/>
          </w:tcPr>
          <w:p w14:paraId="28C4C51B" w14:textId="77777777" w:rsidR="00972763" w:rsidRPr="008E3ECF" w:rsidRDefault="009C719C" w:rsidP="00972763">
            <w:pPr>
              <w:rPr>
                <w:color w:val="000000" w:themeColor="text1"/>
              </w:rPr>
            </w:pPr>
            <w:r w:rsidRPr="008E3ECF">
              <w:rPr>
                <w:color w:val="000000" w:themeColor="text1"/>
                <w:shd w:val="clear" w:color="auto" w:fill="FFFFFF"/>
              </w:rPr>
              <w:t>52.59 (6.95)</w:t>
            </w:r>
          </w:p>
        </w:tc>
        <w:tc>
          <w:tcPr>
            <w:tcW w:w="0" w:type="auto"/>
            <w:vAlign w:val="center"/>
          </w:tcPr>
          <w:p w14:paraId="1FCA58FA" w14:textId="77777777" w:rsidR="00972763" w:rsidRPr="008E3ECF" w:rsidRDefault="009C719C" w:rsidP="00972763">
            <w:pPr>
              <w:rPr>
                <w:color w:val="000000" w:themeColor="text1"/>
              </w:rPr>
            </w:pPr>
            <w:r w:rsidRPr="008E3ECF">
              <w:rPr>
                <w:color w:val="000000" w:themeColor="text1"/>
              </w:rPr>
              <w:t>52.57 (5.58)</w:t>
            </w:r>
          </w:p>
        </w:tc>
      </w:tr>
      <w:tr w:rsidR="008E3ECF" w:rsidRPr="008E3ECF" w14:paraId="4F24414B" w14:textId="77777777" w:rsidTr="008E3ECF">
        <w:trPr>
          <w:trHeight w:val="333"/>
        </w:trPr>
        <w:tc>
          <w:tcPr>
            <w:tcW w:w="0" w:type="auto"/>
          </w:tcPr>
          <w:p w14:paraId="74527681" w14:textId="77777777" w:rsidR="00972763" w:rsidRPr="008E3ECF" w:rsidRDefault="00972763" w:rsidP="00972763">
            <w:pPr>
              <w:contextualSpacing/>
              <w:rPr>
                <w:color w:val="000000" w:themeColor="text1"/>
                <w:u w:val="single"/>
              </w:rPr>
            </w:pPr>
            <w:r w:rsidRPr="008E3ECF">
              <w:rPr>
                <w:color w:val="000000" w:themeColor="text1"/>
              </w:rPr>
              <w:t>PROMIS SSRA</w:t>
            </w:r>
          </w:p>
        </w:tc>
        <w:tc>
          <w:tcPr>
            <w:tcW w:w="0" w:type="auto"/>
            <w:vAlign w:val="center"/>
          </w:tcPr>
          <w:p w14:paraId="1A992C8D" w14:textId="77777777" w:rsidR="00972763" w:rsidRPr="008E3ECF" w:rsidRDefault="009C719C" w:rsidP="00972763">
            <w:pPr>
              <w:rPr>
                <w:color w:val="000000" w:themeColor="text1"/>
              </w:rPr>
            </w:pPr>
            <w:r w:rsidRPr="008E3ECF">
              <w:rPr>
                <w:color w:val="000000" w:themeColor="text1"/>
                <w:shd w:val="clear" w:color="auto" w:fill="FFFFFF"/>
              </w:rPr>
              <w:t>21.05 (7.24)</w:t>
            </w:r>
          </w:p>
        </w:tc>
        <w:tc>
          <w:tcPr>
            <w:tcW w:w="0" w:type="auto"/>
          </w:tcPr>
          <w:p w14:paraId="014ED01A" w14:textId="77777777" w:rsidR="00972763" w:rsidRPr="008E3ECF" w:rsidRDefault="009C719C" w:rsidP="00972763">
            <w:pPr>
              <w:rPr>
                <w:color w:val="000000" w:themeColor="text1"/>
              </w:rPr>
            </w:pPr>
            <w:r w:rsidRPr="008E3ECF">
              <w:rPr>
                <w:color w:val="000000" w:themeColor="text1"/>
                <w:shd w:val="clear" w:color="auto" w:fill="FFFFFF"/>
              </w:rPr>
              <w:t>26.53 (5.94)</w:t>
            </w:r>
          </w:p>
        </w:tc>
        <w:tc>
          <w:tcPr>
            <w:tcW w:w="0" w:type="auto"/>
            <w:vAlign w:val="center"/>
          </w:tcPr>
          <w:p w14:paraId="479235BC" w14:textId="77777777" w:rsidR="00972763" w:rsidRPr="008E3ECF" w:rsidRDefault="009C719C" w:rsidP="00972763">
            <w:pPr>
              <w:rPr>
                <w:color w:val="000000" w:themeColor="text1"/>
              </w:rPr>
            </w:pPr>
            <w:r w:rsidRPr="008E3ECF">
              <w:rPr>
                <w:color w:val="000000" w:themeColor="text1"/>
                <w:shd w:val="clear" w:color="auto" w:fill="FFFFFF"/>
              </w:rPr>
              <w:t>25.29 (5.72)</w:t>
            </w:r>
          </w:p>
        </w:tc>
      </w:tr>
      <w:tr w:rsidR="008E3ECF" w:rsidRPr="008E3ECF" w14:paraId="69F4B908" w14:textId="77777777" w:rsidTr="008E3ECF">
        <w:trPr>
          <w:trHeight w:val="333"/>
        </w:trPr>
        <w:tc>
          <w:tcPr>
            <w:tcW w:w="0" w:type="auto"/>
          </w:tcPr>
          <w:p w14:paraId="3CE9B0F0" w14:textId="77777777" w:rsidR="00972763" w:rsidRPr="008E3ECF" w:rsidRDefault="00972763" w:rsidP="00972763">
            <w:pPr>
              <w:contextualSpacing/>
              <w:rPr>
                <w:color w:val="000000" w:themeColor="text1"/>
              </w:rPr>
            </w:pPr>
            <w:r w:rsidRPr="008E3ECF">
              <w:rPr>
                <w:color w:val="000000" w:themeColor="text1"/>
              </w:rPr>
              <w:t>MHC-SF</w:t>
            </w:r>
          </w:p>
        </w:tc>
        <w:tc>
          <w:tcPr>
            <w:tcW w:w="0" w:type="auto"/>
            <w:vAlign w:val="center"/>
          </w:tcPr>
          <w:p w14:paraId="6C35C718" w14:textId="77777777" w:rsidR="00972763" w:rsidRPr="008E3ECF" w:rsidRDefault="009C719C" w:rsidP="00972763">
            <w:pPr>
              <w:rPr>
                <w:color w:val="000000" w:themeColor="text1"/>
              </w:rPr>
            </w:pPr>
            <w:r w:rsidRPr="008E3ECF">
              <w:rPr>
                <w:color w:val="000000" w:themeColor="text1"/>
                <w:shd w:val="clear" w:color="auto" w:fill="FFFFFF"/>
              </w:rPr>
              <w:t>33.29 (13.35)</w:t>
            </w:r>
          </w:p>
        </w:tc>
        <w:tc>
          <w:tcPr>
            <w:tcW w:w="0" w:type="auto"/>
          </w:tcPr>
          <w:p w14:paraId="6623D0BD" w14:textId="77777777" w:rsidR="00972763" w:rsidRPr="008E3ECF" w:rsidRDefault="009C719C" w:rsidP="00972763">
            <w:pPr>
              <w:rPr>
                <w:color w:val="000000" w:themeColor="text1"/>
              </w:rPr>
            </w:pPr>
            <w:r w:rsidRPr="008E3ECF">
              <w:rPr>
                <w:color w:val="000000" w:themeColor="text1"/>
                <w:shd w:val="clear" w:color="auto" w:fill="FFFFFF"/>
              </w:rPr>
              <w:t>41.24 (10.17)</w:t>
            </w:r>
          </w:p>
        </w:tc>
        <w:tc>
          <w:tcPr>
            <w:tcW w:w="0" w:type="auto"/>
            <w:vAlign w:val="center"/>
          </w:tcPr>
          <w:p w14:paraId="070BC798" w14:textId="77777777" w:rsidR="00972763" w:rsidRPr="008E3ECF" w:rsidRDefault="009C719C" w:rsidP="00972763">
            <w:pPr>
              <w:rPr>
                <w:color w:val="000000" w:themeColor="text1"/>
              </w:rPr>
            </w:pPr>
            <w:r w:rsidRPr="008E3ECF">
              <w:rPr>
                <w:color w:val="000000" w:themeColor="text1"/>
                <w:shd w:val="clear" w:color="auto" w:fill="FFFFFF"/>
              </w:rPr>
              <w:t>38.71 (9.93)</w:t>
            </w:r>
          </w:p>
        </w:tc>
      </w:tr>
      <w:tr w:rsidR="008E3ECF" w:rsidRPr="008E3ECF" w14:paraId="7B9F879A" w14:textId="77777777" w:rsidTr="008E3ECF">
        <w:trPr>
          <w:trHeight w:val="333"/>
        </w:trPr>
        <w:tc>
          <w:tcPr>
            <w:tcW w:w="0" w:type="auto"/>
          </w:tcPr>
          <w:p w14:paraId="6C6B4531" w14:textId="77777777" w:rsidR="00972763" w:rsidRPr="008E3ECF" w:rsidRDefault="00972763" w:rsidP="00972763">
            <w:pPr>
              <w:contextualSpacing/>
              <w:rPr>
                <w:color w:val="000000" w:themeColor="text1"/>
                <w:u w:val="single"/>
              </w:rPr>
            </w:pPr>
            <w:r w:rsidRPr="008E3ECF">
              <w:rPr>
                <w:color w:val="000000" w:themeColor="text1"/>
              </w:rPr>
              <w:t>BDI-II</w:t>
            </w:r>
          </w:p>
        </w:tc>
        <w:tc>
          <w:tcPr>
            <w:tcW w:w="0" w:type="auto"/>
            <w:vAlign w:val="center"/>
          </w:tcPr>
          <w:p w14:paraId="6A4A481B" w14:textId="77777777" w:rsidR="00972763" w:rsidRPr="008E3ECF" w:rsidRDefault="009C719C" w:rsidP="00972763">
            <w:pPr>
              <w:rPr>
                <w:color w:val="000000" w:themeColor="text1"/>
              </w:rPr>
            </w:pPr>
            <w:r w:rsidRPr="008E3ECF">
              <w:rPr>
                <w:color w:val="000000" w:themeColor="text1"/>
                <w:shd w:val="clear" w:color="auto" w:fill="FFFFFF"/>
              </w:rPr>
              <w:t>24.90 (11.03)</w:t>
            </w:r>
          </w:p>
        </w:tc>
        <w:tc>
          <w:tcPr>
            <w:tcW w:w="0" w:type="auto"/>
          </w:tcPr>
          <w:p w14:paraId="3EBD35CF" w14:textId="77777777" w:rsidR="00972763" w:rsidRPr="008E3ECF" w:rsidRDefault="009C719C" w:rsidP="00972763">
            <w:pPr>
              <w:rPr>
                <w:color w:val="000000" w:themeColor="text1"/>
              </w:rPr>
            </w:pPr>
            <w:r w:rsidRPr="008E3ECF">
              <w:rPr>
                <w:color w:val="000000" w:themeColor="text1"/>
                <w:shd w:val="clear" w:color="auto" w:fill="FFFFFF"/>
              </w:rPr>
              <w:t>18.18 (9.30)</w:t>
            </w:r>
          </w:p>
        </w:tc>
        <w:tc>
          <w:tcPr>
            <w:tcW w:w="0" w:type="auto"/>
            <w:vAlign w:val="center"/>
          </w:tcPr>
          <w:p w14:paraId="7BC625A8" w14:textId="77777777" w:rsidR="00972763" w:rsidRPr="008E3ECF" w:rsidRDefault="009C719C" w:rsidP="00972763">
            <w:pPr>
              <w:rPr>
                <w:color w:val="000000" w:themeColor="text1"/>
              </w:rPr>
            </w:pPr>
            <w:r w:rsidRPr="008E3ECF">
              <w:rPr>
                <w:color w:val="000000" w:themeColor="text1"/>
                <w:shd w:val="clear" w:color="auto" w:fill="FFFFFF"/>
              </w:rPr>
              <w:t>17.29 (7.88)</w:t>
            </w:r>
          </w:p>
        </w:tc>
      </w:tr>
      <w:tr w:rsidR="008E3ECF" w:rsidRPr="008E3ECF" w14:paraId="7267BC60" w14:textId="77777777" w:rsidTr="008E3ECF">
        <w:trPr>
          <w:trHeight w:val="333"/>
        </w:trPr>
        <w:tc>
          <w:tcPr>
            <w:tcW w:w="0" w:type="auto"/>
          </w:tcPr>
          <w:p w14:paraId="32221C9A" w14:textId="77777777" w:rsidR="00972763" w:rsidRPr="008E3ECF" w:rsidRDefault="00972763" w:rsidP="00972763">
            <w:pPr>
              <w:contextualSpacing/>
              <w:rPr>
                <w:color w:val="000000" w:themeColor="text1"/>
                <w:u w:val="single"/>
              </w:rPr>
            </w:pPr>
            <w:r w:rsidRPr="008E3ECF">
              <w:rPr>
                <w:color w:val="000000" w:themeColor="text1"/>
              </w:rPr>
              <w:t>AAQ-II</w:t>
            </w:r>
          </w:p>
        </w:tc>
        <w:tc>
          <w:tcPr>
            <w:tcW w:w="0" w:type="auto"/>
            <w:vAlign w:val="center"/>
          </w:tcPr>
          <w:p w14:paraId="61B00AF2" w14:textId="77777777" w:rsidR="00972763" w:rsidRPr="008E3ECF" w:rsidRDefault="009C719C" w:rsidP="00972763">
            <w:pPr>
              <w:rPr>
                <w:color w:val="000000" w:themeColor="text1"/>
              </w:rPr>
            </w:pPr>
            <w:r w:rsidRPr="008E3ECF">
              <w:rPr>
                <w:color w:val="000000" w:themeColor="text1"/>
                <w:shd w:val="clear" w:color="auto" w:fill="FFFFFF"/>
              </w:rPr>
              <w:t>32.05 (7.14)</w:t>
            </w:r>
          </w:p>
        </w:tc>
        <w:tc>
          <w:tcPr>
            <w:tcW w:w="0" w:type="auto"/>
          </w:tcPr>
          <w:p w14:paraId="39A0DF4C" w14:textId="77777777" w:rsidR="00972763" w:rsidRPr="008E3ECF" w:rsidRDefault="009C719C" w:rsidP="00972763">
            <w:pPr>
              <w:rPr>
                <w:color w:val="000000" w:themeColor="text1"/>
              </w:rPr>
            </w:pPr>
            <w:r w:rsidRPr="008E3ECF">
              <w:rPr>
                <w:color w:val="000000" w:themeColor="text1"/>
                <w:shd w:val="clear" w:color="auto" w:fill="FFFFFF"/>
              </w:rPr>
              <w:t>27.53 (6.15)</w:t>
            </w:r>
          </w:p>
        </w:tc>
        <w:tc>
          <w:tcPr>
            <w:tcW w:w="0" w:type="auto"/>
            <w:vAlign w:val="center"/>
          </w:tcPr>
          <w:p w14:paraId="6BA34A56" w14:textId="77777777" w:rsidR="00972763" w:rsidRPr="008E3ECF" w:rsidRDefault="009C719C" w:rsidP="00972763">
            <w:pPr>
              <w:rPr>
                <w:color w:val="000000" w:themeColor="text1"/>
              </w:rPr>
            </w:pPr>
            <w:r w:rsidRPr="008E3ECF">
              <w:rPr>
                <w:color w:val="000000" w:themeColor="text1"/>
                <w:shd w:val="clear" w:color="auto" w:fill="FFFFFF"/>
              </w:rPr>
              <w:t>28.29 (4.53)</w:t>
            </w:r>
          </w:p>
        </w:tc>
      </w:tr>
      <w:tr w:rsidR="008E3ECF" w:rsidRPr="008E3ECF" w14:paraId="7A21D6CD" w14:textId="77777777" w:rsidTr="008E3ECF">
        <w:trPr>
          <w:trHeight w:val="333"/>
        </w:trPr>
        <w:tc>
          <w:tcPr>
            <w:tcW w:w="0" w:type="auto"/>
          </w:tcPr>
          <w:p w14:paraId="10B2A7E3" w14:textId="77777777" w:rsidR="00972763" w:rsidRPr="008E3ECF" w:rsidRDefault="00972763" w:rsidP="00972763">
            <w:pPr>
              <w:contextualSpacing/>
              <w:rPr>
                <w:color w:val="000000" w:themeColor="text1"/>
              </w:rPr>
            </w:pPr>
            <w:r w:rsidRPr="008E3ECF">
              <w:rPr>
                <w:color w:val="000000" w:themeColor="text1"/>
              </w:rPr>
              <w:t>BAFT</w:t>
            </w:r>
          </w:p>
        </w:tc>
        <w:tc>
          <w:tcPr>
            <w:tcW w:w="0" w:type="auto"/>
            <w:vAlign w:val="center"/>
          </w:tcPr>
          <w:p w14:paraId="30DF706E" w14:textId="77777777" w:rsidR="00972763" w:rsidRPr="008E3ECF" w:rsidRDefault="009C719C" w:rsidP="00972763">
            <w:pPr>
              <w:rPr>
                <w:color w:val="000000" w:themeColor="text1"/>
              </w:rPr>
            </w:pPr>
            <w:r w:rsidRPr="008E3ECF">
              <w:rPr>
                <w:color w:val="000000" w:themeColor="text1"/>
                <w:shd w:val="clear" w:color="auto" w:fill="FFFFFF"/>
              </w:rPr>
              <w:t>75.38 (15.98)</w:t>
            </w:r>
          </w:p>
        </w:tc>
        <w:tc>
          <w:tcPr>
            <w:tcW w:w="0" w:type="auto"/>
          </w:tcPr>
          <w:p w14:paraId="06E8F1F3" w14:textId="77777777" w:rsidR="00972763" w:rsidRPr="008E3ECF" w:rsidRDefault="009C719C" w:rsidP="00972763">
            <w:pPr>
              <w:rPr>
                <w:color w:val="000000" w:themeColor="text1"/>
              </w:rPr>
            </w:pPr>
            <w:r w:rsidRPr="008E3ECF">
              <w:rPr>
                <w:color w:val="000000" w:themeColor="text1"/>
                <w:shd w:val="clear" w:color="auto" w:fill="FFFFFF"/>
              </w:rPr>
              <w:t>53.06 (21.46)</w:t>
            </w:r>
          </w:p>
        </w:tc>
        <w:tc>
          <w:tcPr>
            <w:tcW w:w="0" w:type="auto"/>
            <w:vAlign w:val="center"/>
          </w:tcPr>
          <w:p w14:paraId="31969D6B" w14:textId="77777777" w:rsidR="00972763" w:rsidRPr="008E3ECF" w:rsidRDefault="009C719C" w:rsidP="00972763">
            <w:pPr>
              <w:rPr>
                <w:color w:val="000000" w:themeColor="text1"/>
              </w:rPr>
            </w:pPr>
            <w:r w:rsidRPr="008E3ECF">
              <w:rPr>
                <w:color w:val="000000" w:themeColor="text1"/>
                <w:shd w:val="clear" w:color="auto" w:fill="FFFFFF"/>
              </w:rPr>
              <w:t>54.79 (20.61)</w:t>
            </w:r>
          </w:p>
        </w:tc>
      </w:tr>
      <w:tr w:rsidR="008E3ECF" w:rsidRPr="008E3ECF" w14:paraId="4DB0AF3B" w14:textId="77777777" w:rsidTr="008E3ECF">
        <w:trPr>
          <w:trHeight w:val="333"/>
        </w:trPr>
        <w:tc>
          <w:tcPr>
            <w:tcW w:w="0" w:type="auto"/>
          </w:tcPr>
          <w:p w14:paraId="7F3A7ADE" w14:textId="77777777" w:rsidR="00972763" w:rsidRPr="008E3ECF" w:rsidRDefault="00972763" w:rsidP="00972763">
            <w:pPr>
              <w:contextualSpacing/>
              <w:rPr>
                <w:color w:val="000000" w:themeColor="text1"/>
              </w:rPr>
            </w:pPr>
            <w:r w:rsidRPr="008E3ECF">
              <w:rPr>
                <w:color w:val="000000" w:themeColor="text1"/>
              </w:rPr>
              <w:t>MAAS</w:t>
            </w:r>
          </w:p>
        </w:tc>
        <w:tc>
          <w:tcPr>
            <w:tcW w:w="0" w:type="auto"/>
            <w:vAlign w:val="center"/>
          </w:tcPr>
          <w:p w14:paraId="0188955B" w14:textId="77777777" w:rsidR="00972763" w:rsidRPr="008E3ECF" w:rsidRDefault="009C719C" w:rsidP="00972763">
            <w:pPr>
              <w:rPr>
                <w:color w:val="000000" w:themeColor="text1"/>
              </w:rPr>
            </w:pPr>
            <w:r w:rsidRPr="008E3ECF">
              <w:rPr>
                <w:color w:val="000000" w:themeColor="text1"/>
                <w:shd w:val="clear" w:color="auto" w:fill="FFFFFF"/>
              </w:rPr>
              <w:t>3.01 (0.76)</w:t>
            </w:r>
          </w:p>
        </w:tc>
        <w:tc>
          <w:tcPr>
            <w:tcW w:w="0" w:type="auto"/>
          </w:tcPr>
          <w:p w14:paraId="6FD67D87" w14:textId="77777777" w:rsidR="00972763" w:rsidRPr="008E3ECF" w:rsidRDefault="009C719C" w:rsidP="00972763">
            <w:pPr>
              <w:rPr>
                <w:color w:val="000000" w:themeColor="text1"/>
              </w:rPr>
            </w:pPr>
            <w:r w:rsidRPr="008E3ECF">
              <w:rPr>
                <w:color w:val="000000" w:themeColor="text1"/>
                <w:shd w:val="clear" w:color="auto" w:fill="FFFFFF"/>
              </w:rPr>
              <w:t>3.22 (0.75)</w:t>
            </w:r>
          </w:p>
        </w:tc>
        <w:tc>
          <w:tcPr>
            <w:tcW w:w="0" w:type="auto"/>
            <w:vAlign w:val="center"/>
          </w:tcPr>
          <w:p w14:paraId="129A8A19" w14:textId="77777777" w:rsidR="00972763" w:rsidRPr="008E3ECF" w:rsidRDefault="009C719C" w:rsidP="00972763">
            <w:pPr>
              <w:rPr>
                <w:color w:val="000000" w:themeColor="text1"/>
              </w:rPr>
            </w:pPr>
            <w:r w:rsidRPr="008E3ECF">
              <w:rPr>
                <w:color w:val="000000" w:themeColor="text1"/>
                <w:shd w:val="clear" w:color="auto" w:fill="FFFFFF"/>
              </w:rPr>
              <w:t>3.08 (0.65)</w:t>
            </w:r>
          </w:p>
        </w:tc>
      </w:tr>
      <w:tr w:rsidR="008E3ECF" w:rsidRPr="008E3ECF" w14:paraId="6D558C15" w14:textId="77777777" w:rsidTr="008E3ECF">
        <w:trPr>
          <w:trHeight w:val="333"/>
        </w:trPr>
        <w:tc>
          <w:tcPr>
            <w:tcW w:w="0" w:type="auto"/>
          </w:tcPr>
          <w:p w14:paraId="0E3F5596" w14:textId="77777777" w:rsidR="00972763" w:rsidRPr="008E3ECF" w:rsidRDefault="00972763" w:rsidP="00972763">
            <w:pPr>
              <w:contextualSpacing/>
              <w:rPr>
                <w:color w:val="000000" w:themeColor="text1"/>
              </w:rPr>
            </w:pPr>
            <w:r w:rsidRPr="008E3ECF">
              <w:rPr>
                <w:color w:val="000000" w:themeColor="text1"/>
              </w:rPr>
              <w:t>VQ-Progress</w:t>
            </w:r>
          </w:p>
        </w:tc>
        <w:tc>
          <w:tcPr>
            <w:tcW w:w="0" w:type="auto"/>
            <w:vAlign w:val="center"/>
          </w:tcPr>
          <w:p w14:paraId="2EC3053B" w14:textId="77777777" w:rsidR="00972763" w:rsidRPr="008E3ECF" w:rsidRDefault="009C719C" w:rsidP="00972763">
            <w:pPr>
              <w:rPr>
                <w:color w:val="000000" w:themeColor="text1"/>
              </w:rPr>
            </w:pPr>
            <w:r w:rsidRPr="008E3ECF">
              <w:rPr>
                <w:color w:val="000000" w:themeColor="text1"/>
                <w:shd w:val="clear" w:color="auto" w:fill="FFFFFF"/>
              </w:rPr>
              <w:t>14.48 (5.24)</w:t>
            </w:r>
          </w:p>
        </w:tc>
        <w:tc>
          <w:tcPr>
            <w:tcW w:w="0" w:type="auto"/>
          </w:tcPr>
          <w:p w14:paraId="0AAC6295" w14:textId="77777777" w:rsidR="00972763" w:rsidRPr="008E3ECF" w:rsidRDefault="009C719C" w:rsidP="00972763">
            <w:pPr>
              <w:rPr>
                <w:color w:val="000000" w:themeColor="text1"/>
              </w:rPr>
            </w:pPr>
            <w:r w:rsidRPr="008E3ECF">
              <w:rPr>
                <w:color w:val="000000" w:themeColor="text1"/>
                <w:shd w:val="clear" w:color="auto" w:fill="FFFFFF"/>
              </w:rPr>
              <w:t>17.82 (3.88)</w:t>
            </w:r>
          </w:p>
        </w:tc>
        <w:tc>
          <w:tcPr>
            <w:tcW w:w="0" w:type="auto"/>
            <w:vAlign w:val="center"/>
          </w:tcPr>
          <w:p w14:paraId="124E9FCF" w14:textId="77777777" w:rsidR="00972763" w:rsidRPr="008E3ECF" w:rsidRDefault="009C719C" w:rsidP="00972763">
            <w:pPr>
              <w:rPr>
                <w:color w:val="000000" w:themeColor="text1"/>
              </w:rPr>
            </w:pPr>
            <w:r w:rsidRPr="008E3ECF">
              <w:rPr>
                <w:color w:val="000000" w:themeColor="text1"/>
                <w:shd w:val="clear" w:color="auto" w:fill="FFFFFF"/>
              </w:rPr>
              <w:t>16.64 (3.37)</w:t>
            </w:r>
          </w:p>
        </w:tc>
      </w:tr>
    </w:tbl>
    <w:p w14:paraId="05EBF133" w14:textId="77777777" w:rsidR="00C62A15" w:rsidRPr="00C62A15" w:rsidRDefault="00C62A15" w:rsidP="00BC65A8">
      <w:pPr>
        <w:rPr>
          <w:i/>
          <w:iCs/>
        </w:rPr>
      </w:pPr>
    </w:p>
    <w:p w14:paraId="4790F6D6" w14:textId="77777777" w:rsidR="000E6E8E" w:rsidRDefault="000E6E8E">
      <w:r>
        <w:br w:type="page"/>
      </w:r>
    </w:p>
    <w:p w14:paraId="1F5A4A42" w14:textId="77777777" w:rsidR="00300B7D" w:rsidRPr="00300B7D" w:rsidRDefault="00300B7D" w:rsidP="00300B7D">
      <w:pPr>
        <w:spacing w:line="480" w:lineRule="auto"/>
        <w:rPr>
          <w:i/>
          <w:iCs/>
        </w:rPr>
      </w:pPr>
      <w:r w:rsidRPr="0002766F">
        <w:lastRenderedPageBreak/>
        <w:t xml:space="preserve">Table </w:t>
      </w:r>
      <w:r w:rsidR="00A003E6">
        <w:t>3</w:t>
      </w:r>
      <w:r w:rsidRPr="0002766F">
        <w:t xml:space="preserve">. </w:t>
      </w:r>
      <w:r w:rsidRPr="00300B7D">
        <w:rPr>
          <w:i/>
          <w:iCs/>
        </w:rPr>
        <w:t>Change over intervention period</w:t>
      </w:r>
    </w:p>
    <w:tbl>
      <w:tblPr>
        <w:tblStyle w:val="TableGrid"/>
        <w:tblW w:w="8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2787"/>
        <w:gridCol w:w="2986"/>
      </w:tblGrid>
      <w:tr w:rsidR="00D30993" w:rsidRPr="0002766F" w14:paraId="3D6CE6AA" w14:textId="77777777" w:rsidTr="00D30993">
        <w:trPr>
          <w:trHeight w:val="306"/>
        </w:trPr>
        <w:tc>
          <w:tcPr>
            <w:tcW w:w="2600" w:type="dxa"/>
            <w:tcBorders>
              <w:bottom w:val="single" w:sz="4" w:space="0" w:color="auto"/>
            </w:tcBorders>
          </w:tcPr>
          <w:p w14:paraId="65DF89A3" w14:textId="77777777" w:rsidR="00D30993" w:rsidRPr="0002766F" w:rsidRDefault="00D30993" w:rsidP="00226FC5">
            <w:pPr>
              <w:rPr>
                <w:i/>
                <w:iCs/>
              </w:rPr>
            </w:pPr>
          </w:p>
        </w:tc>
        <w:tc>
          <w:tcPr>
            <w:tcW w:w="2787" w:type="dxa"/>
            <w:tcBorders>
              <w:bottom w:val="single" w:sz="4" w:space="0" w:color="auto"/>
            </w:tcBorders>
          </w:tcPr>
          <w:p w14:paraId="4BB00CE1" w14:textId="77777777" w:rsidR="00D30993" w:rsidRPr="00B6555D" w:rsidRDefault="00D30993" w:rsidP="00226FC5">
            <w:r w:rsidRPr="00D30D8C">
              <w:rPr>
                <w:u w:val="single"/>
              </w:rPr>
              <w:t xml:space="preserve">Time </w:t>
            </w:r>
            <w:r w:rsidRPr="00D30D8C">
              <w:rPr>
                <w:i/>
                <w:iCs/>
                <w:u w:val="single"/>
              </w:rPr>
              <w:sym w:font="Symbol" w:char="F062"/>
            </w:r>
          </w:p>
        </w:tc>
        <w:tc>
          <w:tcPr>
            <w:tcW w:w="2986" w:type="dxa"/>
            <w:tcBorders>
              <w:bottom w:val="single" w:sz="4" w:space="0" w:color="auto"/>
            </w:tcBorders>
          </w:tcPr>
          <w:p w14:paraId="3BEAE556" w14:textId="77777777" w:rsidR="00D30993" w:rsidRPr="00355B76" w:rsidRDefault="00D30993" w:rsidP="00226FC5">
            <w:pPr>
              <w:rPr>
                <w:i/>
                <w:iCs/>
                <w:u w:val="single"/>
              </w:rPr>
            </w:pPr>
            <w:r>
              <w:rPr>
                <w:i/>
                <w:iCs/>
                <w:u w:val="single"/>
              </w:rPr>
              <w:t>p</w:t>
            </w:r>
          </w:p>
        </w:tc>
      </w:tr>
      <w:tr w:rsidR="00D30993" w:rsidRPr="0002766F" w14:paraId="4EF9D750" w14:textId="77777777" w:rsidTr="00D30993">
        <w:trPr>
          <w:trHeight w:val="273"/>
        </w:trPr>
        <w:tc>
          <w:tcPr>
            <w:tcW w:w="2600" w:type="dxa"/>
            <w:tcBorders>
              <w:top w:val="single" w:sz="4" w:space="0" w:color="auto"/>
            </w:tcBorders>
          </w:tcPr>
          <w:p w14:paraId="15D9DA1B" w14:textId="77777777" w:rsidR="00D30993" w:rsidRPr="00D30D8C" w:rsidRDefault="00D30993" w:rsidP="00226FC5">
            <w:pPr>
              <w:rPr>
                <w:i/>
                <w:iCs/>
                <w:u w:val="single"/>
              </w:rPr>
            </w:pPr>
            <w:r w:rsidRPr="00D30D8C">
              <w:rPr>
                <w:i/>
                <w:iCs/>
                <w:u w:val="single"/>
              </w:rPr>
              <w:t>Outcome</w:t>
            </w:r>
          </w:p>
        </w:tc>
        <w:tc>
          <w:tcPr>
            <w:tcW w:w="2787" w:type="dxa"/>
            <w:tcBorders>
              <w:top w:val="single" w:sz="4" w:space="0" w:color="auto"/>
            </w:tcBorders>
          </w:tcPr>
          <w:p w14:paraId="6191092F" w14:textId="77777777" w:rsidR="00D30993" w:rsidRPr="00D30D8C" w:rsidRDefault="00D30993" w:rsidP="00226FC5">
            <w:pPr>
              <w:rPr>
                <w:i/>
                <w:iCs/>
                <w:u w:val="single"/>
              </w:rPr>
            </w:pPr>
          </w:p>
        </w:tc>
        <w:tc>
          <w:tcPr>
            <w:tcW w:w="2986" w:type="dxa"/>
            <w:tcBorders>
              <w:top w:val="single" w:sz="4" w:space="0" w:color="auto"/>
            </w:tcBorders>
          </w:tcPr>
          <w:p w14:paraId="141A45F0" w14:textId="77777777" w:rsidR="00D30993" w:rsidRPr="00D30D8C" w:rsidRDefault="00D30993" w:rsidP="00226FC5">
            <w:pPr>
              <w:rPr>
                <w:i/>
                <w:iCs/>
                <w:u w:val="single"/>
              </w:rPr>
            </w:pPr>
          </w:p>
        </w:tc>
      </w:tr>
      <w:tr w:rsidR="00D30993" w:rsidRPr="0002766F" w14:paraId="5CCE59A5" w14:textId="77777777" w:rsidTr="00D30993">
        <w:trPr>
          <w:trHeight w:val="273"/>
        </w:trPr>
        <w:tc>
          <w:tcPr>
            <w:tcW w:w="2600" w:type="dxa"/>
          </w:tcPr>
          <w:p w14:paraId="61C5EAB5" w14:textId="77777777" w:rsidR="00D30993" w:rsidRPr="0002766F" w:rsidRDefault="00D30993" w:rsidP="00226FC5">
            <w:r>
              <w:t>PSWQ</w:t>
            </w:r>
          </w:p>
        </w:tc>
        <w:tc>
          <w:tcPr>
            <w:tcW w:w="2787" w:type="dxa"/>
          </w:tcPr>
          <w:p w14:paraId="00CA0902" w14:textId="77777777" w:rsidR="00D30993" w:rsidRPr="0002766F" w:rsidRDefault="00D30993" w:rsidP="00226FC5">
            <w:r>
              <w:t>-0.93</w:t>
            </w:r>
          </w:p>
        </w:tc>
        <w:tc>
          <w:tcPr>
            <w:tcW w:w="2986" w:type="dxa"/>
          </w:tcPr>
          <w:p w14:paraId="61C850BD" w14:textId="77777777" w:rsidR="00D30993" w:rsidRPr="0002766F" w:rsidRDefault="00D30993" w:rsidP="00226FC5">
            <w:r>
              <w:t>.005</w:t>
            </w:r>
          </w:p>
        </w:tc>
      </w:tr>
      <w:tr w:rsidR="00D30993" w:rsidRPr="0002766F" w14:paraId="3A1144A2" w14:textId="77777777" w:rsidTr="00D30993">
        <w:trPr>
          <w:trHeight w:val="289"/>
        </w:trPr>
        <w:tc>
          <w:tcPr>
            <w:tcW w:w="2600" w:type="dxa"/>
          </w:tcPr>
          <w:p w14:paraId="73520553" w14:textId="77777777" w:rsidR="00D30993" w:rsidRPr="0002766F" w:rsidRDefault="00D30993" w:rsidP="00226FC5">
            <w:r>
              <w:t>STAI-T</w:t>
            </w:r>
          </w:p>
        </w:tc>
        <w:tc>
          <w:tcPr>
            <w:tcW w:w="2787" w:type="dxa"/>
          </w:tcPr>
          <w:p w14:paraId="2CA3410E" w14:textId="77777777" w:rsidR="00D30993" w:rsidRPr="0002766F" w:rsidRDefault="00D30993" w:rsidP="00226FC5">
            <w:r>
              <w:t>-0.72</w:t>
            </w:r>
          </w:p>
        </w:tc>
        <w:tc>
          <w:tcPr>
            <w:tcW w:w="2986" w:type="dxa"/>
          </w:tcPr>
          <w:p w14:paraId="0E039253" w14:textId="77777777" w:rsidR="00D30993" w:rsidRPr="0002766F" w:rsidRDefault="00D30993" w:rsidP="00226FC5">
            <w:r>
              <w:t>.015</w:t>
            </w:r>
          </w:p>
        </w:tc>
      </w:tr>
      <w:tr w:rsidR="00D30993" w:rsidRPr="0002766F" w14:paraId="01389C6D" w14:textId="77777777" w:rsidTr="000E6E8E">
        <w:trPr>
          <w:trHeight w:val="270"/>
        </w:trPr>
        <w:tc>
          <w:tcPr>
            <w:tcW w:w="2600" w:type="dxa"/>
          </w:tcPr>
          <w:p w14:paraId="4382C375" w14:textId="77777777" w:rsidR="00D30993" w:rsidRPr="0002766F" w:rsidRDefault="00D30993" w:rsidP="00226FC5">
            <w:r>
              <w:t>PROMIS SSRA</w:t>
            </w:r>
          </w:p>
        </w:tc>
        <w:tc>
          <w:tcPr>
            <w:tcW w:w="2787" w:type="dxa"/>
          </w:tcPr>
          <w:p w14:paraId="0A9139B9" w14:textId="77777777" w:rsidR="00D30993" w:rsidRPr="0002766F" w:rsidRDefault="00D30993" w:rsidP="00226FC5">
            <w:r>
              <w:t>0.74</w:t>
            </w:r>
          </w:p>
        </w:tc>
        <w:tc>
          <w:tcPr>
            <w:tcW w:w="2986" w:type="dxa"/>
          </w:tcPr>
          <w:p w14:paraId="00601600" w14:textId="77777777" w:rsidR="00D30993" w:rsidRPr="0002766F" w:rsidRDefault="005A53C4" w:rsidP="00226FC5">
            <w:r>
              <w:t>.027</w:t>
            </w:r>
          </w:p>
        </w:tc>
      </w:tr>
      <w:tr w:rsidR="00D30993" w:rsidRPr="0002766F" w14:paraId="2699E7AA" w14:textId="77777777" w:rsidTr="00D30993">
        <w:trPr>
          <w:trHeight w:val="289"/>
        </w:trPr>
        <w:tc>
          <w:tcPr>
            <w:tcW w:w="2600" w:type="dxa"/>
          </w:tcPr>
          <w:p w14:paraId="73D5AB55" w14:textId="77777777" w:rsidR="00D30993" w:rsidRDefault="00D30993" w:rsidP="00226FC5">
            <w:r>
              <w:t>MHC-SF</w:t>
            </w:r>
          </w:p>
        </w:tc>
        <w:tc>
          <w:tcPr>
            <w:tcW w:w="2787" w:type="dxa"/>
          </w:tcPr>
          <w:p w14:paraId="671ACAC2" w14:textId="77777777" w:rsidR="00D30993" w:rsidRPr="0002766F" w:rsidRDefault="00D30993" w:rsidP="00226FC5">
            <w:r>
              <w:t>0.49</w:t>
            </w:r>
          </w:p>
        </w:tc>
        <w:tc>
          <w:tcPr>
            <w:tcW w:w="2986" w:type="dxa"/>
          </w:tcPr>
          <w:p w14:paraId="09E162D9" w14:textId="77777777" w:rsidR="00D30993" w:rsidRPr="0002766F" w:rsidRDefault="00D30993" w:rsidP="00226FC5">
            <w:r>
              <w:t>.086</w:t>
            </w:r>
          </w:p>
        </w:tc>
      </w:tr>
      <w:tr w:rsidR="00D30993" w:rsidRPr="0002766F" w14:paraId="41FC4E2D" w14:textId="77777777" w:rsidTr="00D30993">
        <w:trPr>
          <w:trHeight w:val="273"/>
        </w:trPr>
        <w:tc>
          <w:tcPr>
            <w:tcW w:w="2600" w:type="dxa"/>
          </w:tcPr>
          <w:p w14:paraId="79592D83" w14:textId="77777777" w:rsidR="00D30993" w:rsidRPr="0002766F" w:rsidRDefault="00D30993" w:rsidP="00226FC5">
            <w:r>
              <w:t>BDI-II</w:t>
            </w:r>
          </w:p>
        </w:tc>
        <w:tc>
          <w:tcPr>
            <w:tcW w:w="2787" w:type="dxa"/>
          </w:tcPr>
          <w:p w14:paraId="6D33E2BD" w14:textId="77777777" w:rsidR="00D30993" w:rsidRPr="0002766F" w:rsidRDefault="00D30993" w:rsidP="00226FC5">
            <w:r>
              <w:t>-0.69</w:t>
            </w:r>
          </w:p>
        </w:tc>
        <w:tc>
          <w:tcPr>
            <w:tcW w:w="2986" w:type="dxa"/>
          </w:tcPr>
          <w:p w14:paraId="7A8E5914" w14:textId="77777777" w:rsidR="00D30993" w:rsidRPr="0002766F" w:rsidRDefault="00D30993" w:rsidP="00226FC5">
            <w:r>
              <w:t>.001</w:t>
            </w:r>
          </w:p>
        </w:tc>
      </w:tr>
      <w:tr w:rsidR="00D30993" w:rsidRPr="0002766F" w14:paraId="66D731DF" w14:textId="77777777" w:rsidTr="00D30993">
        <w:trPr>
          <w:trHeight w:val="289"/>
        </w:trPr>
        <w:tc>
          <w:tcPr>
            <w:tcW w:w="2600" w:type="dxa"/>
          </w:tcPr>
          <w:p w14:paraId="074FDC35" w14:textId="77777777" w:rsidR="00D30993" w:rsidRPr="00300B7D" w:rsidRDefault="00D30993" w:rsidP="00226FC5">
            <w:pPr>
              <w:rPr>
                <w:i/>
                <w:iCs/>
                <w:u w:val="single"/>
              </w:rPr>
            </w:pPr>
            <w:r w:rsidRPr="00300B7D">
              <w:rPr>
                <w:i/>
                <w:iCs/>
                <w:u w:val="single"/>
              </w:rPr>
              <w:t>Process</w:t>
            </w:r>
          </w:p>
        </w:tc>
        <w:tc>
          <w:tcPr>
            <w:tcW w:w="2787" w:type="dxa"/>
          </w:tcPr>
          <w:p w14:paraId="1DBF9826" w14:textId="77777777" w:rsidR="00D30993" w:rsidRPr="0002766F" w:rsidRDefault="00D30993" w:rsidP="00226FC5"/>
        </w:tc>
        <w:tc>
          <w:tcPr>
            <w:tcW w:w="2986" w:type="dxa"/>
          </w:tcPr>
          <w:p w14:paraId="5A3CBACD" w14:textId="77777777" w:rsidR="00D30993" w:rsidRPr="0002766F" w:rsidRDefault="00D30993" w:rsidP="00226FC5"/>
        </w:tc>
      </w:tr>
      <w:tr w:rsidR="00D30993" w:rsidRPr="0002766F" w14:paraId="074D69CD" w14:textId="77777777" w:rsidTr="00D30993">
        <w:trPr>
          <w:trHeight w:val="273"/>
        </w:trPr>
        <w:tc>
          <w:tcPr>
            <w:tcW w:w="2600" w:type="dxa"/>
          </w:tcPr>
          <w:p w14:paraId="68A12B53" w14:textId="77777777" w:rsidR="00D30993" w:rsidRPr="0002766F" w:rsidRDefault="00D30993" w:rsidP="00226FC5">
            <w:r>
              <w:t>AAQ-II</w:t>
            </w:r>
          </w:p>
        </w:tc>
        <w:tc>
          <w:tcPr>
            <w:tcW w:w="2787" w:type="dxa"/>
          </w:tcPr>
          <w:p w14:paraId="0A07FDE6" w14:textId="77777777" w:rsidR="00D30993" w:rsidRPr="0002766F" w:rsidRDefault="00E438CF" w:rsidP="00226FC5">
            <w:r>
              <w:t>-0.66</w:t>
            </w:r>
          </w:p>
        </w:tc>
        <w:tc>
          <w:tcPr>
            <w:tcW w:w="2986" w:type="dxa"/>
          </w:tcPr>
          <w:p w14:paraId="6FA425DC" w14:textId="77777777" w:rsidR="00D30993" w:rsidRDefault="00E438CF" w:rsidP="00226FC5">
            <w:r>
              <w:t>.02</w:t>
            </w:r>
          </w:p>
        </w:tc>
      </w:tr>
      <w:tr w:rsidR="00D30993" w:rsidRPr="0002766F" w14:paraId="2B7A9425" w14:textId="77777777" w:rsidTr="00D30993">
        <w:trPr>
          <w:trHeight w:val="289"/>
        </w:trPr>
        <w:tc>
          <w:tcPr>
            <w:tcW w:w="2600" w:type="dxa"/>
          </w:tcPr>
          <w:p w14:paraId="3FE0A122" w14:textId="77777777" w:rsidR="00D30993" w:rsidRPr="0002766F" w:rsidRDefault="00D30993" w:rsidP="00226FC5">
            <w:r w:rsidRPr="0002766F">
              <w:t>BAFT</w:t>
            </w:r>
          </w:p>
        </w:tc>
        <w:tc>
          <w:tcPr>
            <w:tcW w:w="2787" w:type="dxa"/>
          </w:tcPr>
          <w:p w14:paraId="27927004" w14:textId="77777777" w:rsidR="00D30993" w:rsidRPr="0002766F" w:rsidRDefault="00E438CF" w:rsidP="00226FC5">
            <w:r>
              <w:t>-1.05</w:t>
            </w:r>
          </w:p>
        </w:tc>
        <w:tc>
          <w:tcPr>
            <w:tcW w:w="2986" w:type="dxa"/>
          </w:tcPr>
          <w:p w14:paraId="37E01B0D" w14:textId="77777777" w:rsidR="00D30993" w:rsidRPr="0002766F" w:rsidRDefault="00E438CF" w:rsidP="00226FC5">
            <w:r>
              <w:t>&lt;.001</w:t>
            </w:r>
          </w:p>
        </w:tc>
      </w:tr>
      <w:tr w:rsidR="00D30993" w:rsidRPr="0002766F" w14:paraId="1DD0F5BB" w14:textId="77777777" w:rsidTr="00D30993">
        <w:trPr>
          <w:trHeight w:val="273"/>
        </w:trPr>
        <w:tc>
          <w:tcPr>
            <w:tcW w:w="2600" w:type="dxa"/>
          </w:tcPr>
          <w:p w14:paraId="189221CA" w14:textId="77777777" w:rsidR="00D30993" w:rsidRPr="0002766F" w:rsidRDefault="00D30993" w:rsidP="00226FC5">
            <w:r>
              <w:t>MAAS</w:t>
            </w:r>
          </w:p>
        </w:tc>
        <w:tc>
          <w:tcPr>
            <w:tcW w:w="2787" w:type="dxa"/>
          </w:tcPr>
          <w:p w14:paraId="39270DC3" w14:textId="77777777" w:rsidR="00D30993" w:rsidRPr="0002766F" w:rsidRDefault="00E438CF" w:rsidP="00226FC5">
            <w:r>
              <w:t>0.19</w:t>
            </w:r>
          </w:p>
        </w:tc>
        <w:tc>
          <w:tcPr>
            <w:tcW w:w="2986" w:type="dxa"/>
          </w:tcPr>
          <w:p w14:paraId="2A47C157" w14:textId="77777777" w:rsidR="00D30993" w:rsidRPr="0002766F" w:rsidRDefault="00E438CF" w:rsidP="00226FC5">
            <w:r>
              <w:t>.43</w:t>
            </w:r>
          </w:p>
        </w:tc>
      </w:tr>
      <w:tr w:rsidR="00D30993" w:rsidRPr="0002766F" w14:paraId="5290FBBF" w14:textId="77777777" w:rsidTr="00D30993">
        <w:trPr>
          <w:trHeight w:val="273"/>
        </w:trPr>
        <w:tc>
          <w:tcPr>
            <w:tcW w:w="2600" w:type="dxa"/>
            <w:tcBorders>
              <w:bottom w:val="single" w:sz="4" w:space="0" w:color="auto"/>
            </w:tcBorders>
          </w:tcPr>
          <w:p w14:paraId="746FD994" w14:textId="77777777" w:rsidR="00D30993" w:rsidRPr="0002766F" w:rsidRDefault="00D30993" w:rsidP="00226FC5">
            <w:r w:rsidRPr="0002766F">
              <w:t>VQ-Progress</w:t>
            </w:r>
          </w:p>
        </w:tc>
        <w:tc>
          <w:tcPr>
            <w:tcW w:w="2787" w:type="dxa"/>
            <w:tcBorders>
              <w:bottom w:val="single" w:sz="4" w:space="0" w:color="auto"/>
            </w:tcBorders>
          </w:tcPr>
          <w:p w14:paraId="01FAEA05" w14:textId="77777777" w:rsidR="00D30993" w:rsidRPr="0002766F" w:rsidRDefault="009B335D" w:rsidP="00226FC5">
            <w:r>
              <w:t>0.48</w:t>
            </w:r>
          </w:p>
        </w:tc>
        <w:tc>
          <w:tcPr>
            <w:tcW w:w="2986" w:type="dxa"/>
            <w:tcBorders>
              <w:bottom w:val="single" w:sz="4" w:space="0" w:color="auto"/>
            </w:tcBorders>
          </w:tcPr>
          <w:p w14:paraId="11F080FC" w14:textId="77777777" w:rsidR="00D30993" w:rsidRPr="0002766F" w:rsidRDefault="009B335D" w:rsidP="00226FC5">
            <w:r>
              <w:t>.094</w:t>
            </w:r>
          </w:p>
        </w:tc>
      </w:tr>
    </w:tbl>
    <w:p w14:paraId="1F16A1B6" w14:textId="77777777" w:rsidR="00C62A15" w:rsidRDefault="00C62A15" w:rsidP="00BC65A8"/>
    <w:p w14:paraId="424675FE" w14:textId="77777777" w:rsidR="00C62A15" w:rsidRDefault="00C62A15" w:rsidP="00BC65A8"/>
    <w:p w14:paraId="242977ED" w14:textId="77777777" w:rsidR="00C62A15" w:rsidRPr="00C62A15" w:rsidRDefault="00C62A15" w:rsidP="00BC65A8"/>
    <w:p w14:paraId="65EA9317" w14:textId="77777777" w:rsidR="00BC65A8" w:rsidRPr="00BC65A8" w:rsidRDefault="00BC65A8" w:rsidP="00BC65A8"/>
    <w:p w14:paraId="7319CAF2" w14:textId="77777777" w:rsidR="00943127" w:rsidRDefault="00943127">
      <w:r>
        <w:br w:type="page"/>
      </w:r>
    </w:p>
    <w:p w14:paraId="3F8B8DD7" w14:textId="77777777" w:rsidR="00BC65A8" w:rsidRDefault="00943127" w:rsidP="00BC65A8">
      <w:pPr>
        <w:rPr>
          <w:i/>
          <w:iCs/>
        </w:rPr>
      </w:pPr>
      <w:r>
        <w:lastRenderedPageBreak/>
        <w:t xml:space="preserve">Figure 1. </w:t>
      </w:r>
      <w:r>
        <w:rPr>
          <w:i/>
          <w:iCs/>
        </w:rPr>
        <w:t>Participant flow diagram</w:t>
      </w:r>
    </w:p>
    <w:p w14:paraId="67CD488B" w14:textId="77777777" w:rsidR="00943127" w:rsidRDefault="00943127" w:rsidP="00BC65A8"/>
    <w:p w14:paraId="4964FBB9" w14:textId="77777777" w:rsidR="00943127" w:rsidRPr="00493C0A" w:rsidRDefault="00943127" w:rsidP="00943127">
      <w:pPr>
        <w:jc w:val="center"/>
        <w:rPr>
          <w:b/>
          <w:sz w:val="28"/>
          <w:szCs w:val="28"/>
        </w:rPr>
      </w:pPr>
      <w:r w:rsidRPr="00493C0A">
        <w:rPr>
          <w:b/>
          <w:noProof/>
          <w:sz w:val="28"/>
          <w:szCs w:val="28"/>
        </w:rPr>
        <mc:AlternateContent>
          <mc:Choice Requires="wps">
            <w:drawing>
              <wp:anchor distT="0" distB="0" distL="114300" distR="114300" simplePos="0" relativeHeight="251675648" behindDoc="0" locked="0" layoutInCell="1" allowOverlap="1" wp14:anchorId="73A8BBD6" wp14:editId="2B3AF076">
                <wp:simplePos x="0" y="0"/>
                <wp:positionH relativeFrom="column">
                  <wp:posOffset>4229735</wp:posOffset>
                </wp:positionH>
                <wp:positionV relativeFrom="paragraph">
                  <wp:posOffset>110330</wp:posOffset>
                </wp:positionV>
                <wp:extent cx="2457450" cy="1637881"/>
                <wp:effectExtent l="0" t="0" r="6350" b="63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1637881"/>
                        </a:xfrm>
                        <a:prstGeom prst="rect">
                          <a:avLst/>
                        </a:prstGeom>
                        <a:solidFill>
                          <a:srgbClr val="FFFFFF"/>
                        </a:solidFill>
                        <a:ln w="9525">
                          <a:solidFill>
                            <a:srgbClr val="000000"/>
                          </a:solidFill>
                          <a:miter lim="800000"/>
                          <a:headEnd/>
                          <a:tailEnd/>
                        </a:ln>
                      </wps:spPr>
                      <wps:txbx>
                        <w:txbxContent>
                          <w:p w14:paraId="021337D6" w14:textId="77777777" w:rsidR="009E053D" w:rsidRPr="00172316" w:rsidRDefault="009E053D" w:rsidP="00943127">
                            <w:pPr>
                              <w:rPr>
                                <w:rFonts w:ascii="Arial" w:hAnsi="Arial" w:cs="Arial"/>
                                <w:sz w:val="20"/>
                                <w:szCs w:val="20"/>
                                <w:lang w:val="en-CA"/>
                              </w:rPr>
                            </w:pPr>
                            <w:r w:rsidRPr="00172316">
                              <w:rPr>
                                <w:rFonts w:ascii="Arial" w:hAnsi="Arial" w:cs="Arial"/>
                                <w:sz w:val="20"/>
                                <w:szCs w:val="20"/>
                                <w:lang w:val="en-CA"/>
                              </w:rPr>
                              <w:t>Excluded (n=</w:t>
                            </w:r>
                            <w:r>
                              <w:rPr>
                                <w:rFonts w:ascii="Arial" w:hAnsi="Arial" w:cs="Arial"/>
                                <w:sz w:val="20"/>
                                <w:szCs w:val="20"/>
                                <w:lang w:val="en-CA"/>
                              </w:rPr>
                              <w:t>41</w:t>
                            </w:r>
                            <w:r w:rsidRPr="00172316">
                              <w:rPr>
                                <w:rFonts w:ascii="Arial" w:hAnsi="Arial" w:cs="Arial"/>
                                <w:sz w:val="20"/>
                                <w:szCs w:val="20"/>
                                <w:lang w:val="en-CA"/>
                              </w:rPr>
                              <w:t>)</w:t>
                            </w:r>
                          </w:p>
                          <w:p w14:paraId="3651BEDF" w14:textId="77777777" w:rsidR="009E053D" w:rsidRDefault="009E053D" w:rsidP="00943127">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Scored below GAD-7 cutoff</w:t>
                            </w:r>
                            <w:r w:rsidRPr="00172316">
                              <w:rPr>
                                <w:rFonts w:ascii="Arial" w:hAnsi="Arial" w:cs="Arial"/>
                                <w:sz w:val="20"/>
                                <w:szCs w:val="20"/>
                                <w:lang w:val="en-CA"/>
                              </w:rPr>
                              <w:t xml:space="preserve"> (n=</w:t>
                            </w:r>
                            <w:r>
                              <w:rPr>
                                <w:rFonts w:ascii="Arial" w:hAnsi="Arial" w:cs="Arial"/>
                                <w:sz w:val="20"/>
                                <w:szCs w:val="20"/>
                                <w:lang w:val="en-CA"/>
                              </w:rPr>
                              <w:t>11</w:t>
                            </w:r>
                            <w:r w:rsidRPr="00172316">
                              <w:rPr>
                                <w:rFonts w:ascii="Arial" w:hAnsi="Arial" w:cs="Arial"/>
                                <w:sz w:val="20"/>
                                <w:szCs w:val="20"/>
                                <w:lang w:val="en-CA"/>
                              </w:rPr>
                              <w:t>)</w:t>
                            </w:r>
                          </w:p>
                          <w:p w14:paraId="79143858" w14:textId="77777777" w:rsidR="009E053D" w:rsidRPr="00EC2DB1" w:rsidRDefault="009E053D" w:rsidP="00943127">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Pr>
                                <w:sz w:val="16"/>
                                <w:szCs w:val="16"/>
                              </w:rPr>
                              <w:t xml:space="preserve"> </w:t>
                            </w:r>
                            <w:r w:rsidRPr="00EC2DB1">
                              <w:rPr>
                                <w:rFonts w:ascii="Arial" w:hAnsi="Arial" w:cs="Arial"/>
                                <w:sz w:val="20"/>
                                <w:szCs w:val="20"/>
                              </w:rPr>
                              <w:t>Currently receiving psychotherapy (n=1)</w:t>
                            </w:r>
                          </w:p>
                          <w:p w14:paraId="17C275D1" w14:textId="77777777" w:rsidR="009E053D" w:rsidRPr="00172316" w:rsidRDefault="009E053D" w:rsidP="00943127">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7</w:t>
                            </w:r>
                            <w:r w:rsidRPr="00172316">
                              <w:rPr>
                                <w:rFonts w:ascii="Arial" w:hAnsi="Arial" w:cs="Arial"/>
                                <w:sz w:val="20"/>
                                <w:szCs w:val="20"/>
                                <w:lang w:val="en-CA"/>
                              </w:rPr>
                              <w:t>)</w:t>
                            </w:r>
                          </w:p>
                          <w:p w14:paraId="1A2E917E" w14:textId="77777777" w:rsidR="009E053D" w:rsidRDefault="009E053D" w:rsidP="00943127">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Not available at group time/location</w:t>
                            </w:r>
                            <w:r w:rsidRPr="00172316">
                              <w:rPr>
                                <w:rFonts w:ascii="Arial" w:hAnsi="Arial" w:cs="Arial"/>
                                <w:sz w:val="20"/>
                                <w:szCs w:val="20"/>
                                <w:lang w:val="en-CA"/>
                              </w:rPr>
                              <w:t xml:space="preserve"> (n=</w:t>
                            </w:r>
                            <w:r>
                              <w:rPr>
                                <w:rFonts w:ascii="Arial" w:hAnsi="Arial" w:cs="Arial"/>
                                <w:sz w:val="20"/>
                                <w:szCs w:val="20"/>
                                <w:lang w:val="en-CA"/>
                              </w:rPr>
                              <w:t>9</w:t>
                            </w:r>
                            <w:r w:rsidRPr="00172316">
                              <w:rPr>
                                <w:rFonts w:ascii="Arial" w:hAnsi="Arial" w:cs="Arial"/>
                                <w:sz w:val="20"/>
                                <w:szCs w:val="20"/>
                                <w:lang w:val="en-CA"/>
                              </w:rPr>
                              <w:t>)</w:t>
                            </w:r>
                          </w:p>
                          <w:p w14:paraId="07905BF4" w14:textId="77777777" w:rsidR="009E053D" w:rsidRPr="00EC2DB1" w:rsidRDefault="009E053D" w:rsidP="00943127">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Did not respond to contacts (n = 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8BBD6" id="Rectangle 24" o:spid="_x0000_s1026" style="position:absolute;left:0;text-align:left;margin-left:333.05pt;margin-top:8.7pt;width:193.5pt;height:1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">
                <v:path arrowok="t"/>
                <v:textbox inset=",7.2pt,,7.2pt">
                  <w:txbxContent>
                    <w:p w14:paraId="021337D6" w14:textId="77777777" w:rsidR="009E053D" w:rsidRPr="00172316" w:rsidRDefault="009E053D" w:rsidP="00943127">
                      <w:pPr>
                        <w:rPr>
                          <w:rFonts w:ascii="Arial" w:hAnsi="Arial" w:cs="Arial"/>
                          <w:sz w:val="20"/>
                          <w:szCs w:val="20"/>
                          <w:lang w:val="en-CA"/>
                        </w:rPr>
                      </w:pPr>
                      <w:r w:rsidRPr="00172316">
                        <w:rPr>
                          <w:rFonts w:ascii="Arial" w:hAnsi="Arial" w:cs="Arial"/>
                          <w:sz w:val="20"/>
                          <w:szCs w:val="20"/>
                          <w:lang w:val="en-CA"/>
                        </w:rPr>
                        <w:t>Excluded (n=</w:t>
                      </w:r>
                      <w:r>
                        <w:rPr>
                          <w:rFonts w:ascii="Arial" w:hAnsi="Arial" w:cs="Arial"/>
                          <w:sz w:val="20"/>
                          <w:szCs w:val="20"/>
                          <w:lang w:val="en-CA"/>
                        </w:rPr>
                        <w:t>41</w:t>
                      </w:r>
                      <w:r w:rsidRPr="00172316">
                        <w:rPr>
                          <w:rFonts w:ascii="Arial" w:hAnsi="Arial" w:cs="Arial"/>
                          <w:sz w:val="20"/>
                          <w:szCs w:val="20"/>
                          <w:lang w:val="en-CA"/>
                        </w:rPr>
                        <w:t>)</w:t>
                      </w:r>
                    </w:p>
                    <w:p w14:paraId="3651BEDF" w14:textId="77777777" w:rsidR="009E053D" w:rsidRDefault="009E053D" w:rsidP="00943127">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Scored below GAD-7 cutoff</w:t>
                      </w:r>
                      <w:r w:rsidRPr="00172316">
                        <w:rPr>
                          <w:rFonts w:ascii="Arial" w:hAnsi="Arial" w:cs="Arial"/>
                          <w:sz w:val="20"/>
                          <w:szCs w:val="20"/>
                          <w:lang w:val="en-CA"/>
                        </w:rPr>
                        <w:t xml:space="preserve"> (n=</w:t>
                      </w:r>
                      <w:r>
                        <w:rPr>
                          <w:rFonts w:ascii="Arial" w:hAnsi="Arial" w:cs="Arial"/>
                          <w:sz w:val="20"/>
                          <w:szCs w:val="20"/>
                          <w:lang w:val="en-CA"/>
                        </w:rPr>
                        <w:t>11</w:t>
                      </w:r>
                      <w:r w:rsidRPr="00172316">
                        <w:rPr>
                          <w:rFonts w:ascii="Arial" w:hAnsi="Arial" w:cs="Arial"/>
                          <w:sz w:val="20"/>
                          <w:szCs w:val="20"/>
                          <w:lang w:val="en-CA"/>
                        </w:rPr>
                        <w:t>)</w:t>
                      </w:r>
                    </w:p>
                    <w:p w14:paraId="79143858" w14:textId="77777777" w:rsidR="009E053D" w:rsidRPr="00EC2DB1" w:rsidRDefault="009E053D" w:rsidP="00943127">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Pr>
                          <w:sz w:val="16"/>
                          <w:szCs w:val="16"/>
                        </w:rPr>
                        <w:t xml:space="preserve"> </w:t>
                      </w:r>
                      <w:r w:rsidRPr="00EC2DB1">
                        <w:rPr>
                          <w:rFonts w:ascii="Arial" w:hAnsi="Arial" w:cs="Arial"/>
                          <w:sz w:val="20"/>
                          <w:szCs w:val="20"/>
                        </w:rPr>
                        <w:t>Currently receiving psychotherapy (n=1)</w:t>
                      </w:r>
                    </w:p>
                    <w:p w14:paraId="17C275D1" w14:textId="77777777" w:rsidR="009E053D" w:rsidRPr="00172316" w:rsidRDefault="009E053D" w:rsidP="00943127">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7</w:t>
                      </w:r>
                      <w:r w:rsidRPr="00172316">
                        <w:rPr>
                          <w:rFonts w:ascii="Arial" w:hAnsi="Arial" w:cs="Arial"/>
                          <w:sz w:val="20"/>
                          <w:szCs w:val="20"/>
                          <w:lang w:val="en-CA"/>
                        </w:rPr>
                        <w:t>)</w:t>
                      </w:r>
                    </w:p>
                    <w:p w14:paraId="1A2E917E" w14:textId="77777777" w:rsidR="009E053D" w:rsidRDefault="009E053D" w:rsidP="00943127">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Not available at group time/location</w:t>
                      </w:r>
                      <w:r w:rsidRPr="00172316">
                        <w:rPr>
                          <w:rFonts w:ascii="Arial" w:hAnsi="Arial" w:cs="Arial"/>
                          <w:sz w:val="20"/>
                          <w:szCs w:val="20"/>
                          <w:lang w:val="en-CA"/>
                        </w:rPr>
                        <w:t xml:space="preserve"> (n=</w:t>
                      </w:r>
                      <w:r>
                        <w:rPr>
                          <w:rFonts w:ascii="Arial" w:hAnsi="Arial" w:cs="Arial"/>
                          <w:sz w:val="20"/>
                          <w:szCs w:val="20"/>
                          <w:lang w:val="en-CA"/>
                        </w:rPr>
                        <w:t>9</w:t>
                      </w:r>
                      <w:r w:rsidRPr="00172316">
                        <w:rPr>
                          <w:rFonts w:ascii="Arial" w:hAnsi="Arial" w:cs="Arial"/>
                          <w:sz w:val="20"/>
                          <w:szCs w:val="20"/>
                          <w:lang w:val="en-CA"/>
                        </w:rPr>
                        <w:t>)</w:t>
                      </w:r>
                    </w:p>
                    <w:p w14:paraId="07905BF4" w14:textId="77777777" w:rsidR="009E053D" w:rsidRPr="00EC2DB1" w:rsidRDefault="009E053D" w:rsidP="00943127">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Did not respond to contacts (n = 13)</w:t>
                      </w:r>
                    </w:p>
                  </w:txbxContent>
                </v:textbox>
              </v:rect>
            </w:pict>
          </mc:Fallback>
        </mc:AlternateContent>
      </w:r>
      <w:r w:rsidRPr="00493C0A">
        <w:rPr>
          <w:b/>
          <w:noProof/>
          <w:sz w:val="28"/>
          <w:szCs w:val="28"/>
        </w:rPr>
        <mc:AlternateContent>
          <mc:Choice Requires="wps">
            <w:drawing>
              <wp:anchor distT="0" distB="0" distL="114300" distR="114300" simplePos="0" relativeHeight="251674624" behindDoc="0" locked="0" layoutInCell="1" allowOverlap="1" wp14:anchorId="0F27B21E" wp14:editId="00E8D4D0">
                <wp:simplePos x="0" y="0"/>
                <wp:positionH relativeFrom="column">
                  <wp:posOffset>2049780</wp:posOffset>
                </wp:positionH>
                <wp:positionV relativeFrom="paragraph">
                  <wp:posOffset>39433</wp:posOffset>
                </wp:positionV>
                <wp:extent cx="2000250" cy="622997"/>
                <wp:effectExtent l="0" t="0" r="635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622997"/>
                        </a:xfrm>
                        <a:prstGeom prst="rect">
                          <a:avLst/>
                        </a:prstGeom>
                        <a:solidFill>
                          <a:srgbClr val="FFFFFF"/>
                        </a:solidFill>
                        <a:ln w="9525">
                          <a:solidFill>
                            <a:srgbClr val="000000"/>
                          </a:solidFill>
                          <a:miter lim="800000"/>
                          <a:headEnd/>
                          <a:tailEnd/>
                        </a:ln>
                      </wps:spPr>
                      <wps:txbx>
                        <w:txbxContent>
                          <w:p w14:paraId="3519B19F" w14:textId="77777777" w:rsidR="009E053D" w:rsidRPr="00172316" w:rsidRDefault="009E053D" w:rsidP="00943127">
                            <w:pPr>
                              <w:jc w:val="center"/>
                              <w:rPr>
                                <w:rFonts w:ascii="Arial" w:hAnsi="Arial" w:cs="Arial"/>
                                <w:sz w:val="20"/>
                                <w:szCs w:val="20"/>
                              </w:rPr>
                            </w:pPr>
                            <w:r>
                              <w:rPr>
                                <w:rFonts w:ascii="Arial" w:hAnsi="Arial" w:cs="Arial"/>
                                <w:sz w:val="20"/>
                                <w:szCs w:val="20"/>
                                <w:lang w:val="en-CA"/>
                              </w:rPr>
                              <w:t>Completed initial online screening</w:t>
                            </w:r>
                            <w:r w:rsidRPr="00172316">
                              <w:rPr>
                                <w:rFonts w:ascii="Arial" w:hAnsi="Arial" w:cs="Arial"/>
                                <w:sz w:val="20"/>
                                <w:szCs w:val="20"/>
                                <w:lang w:val="en-CA"/>
                              </w:rPr>
                              <w:t xml:space="preserve"> (n=</w:t>
                            </w:r>
                            <w:r>
                              <w:rPr>
                                <w:rFonts w:ascii="Arial" w:hAnsi="Arial" w:cs="Arial"/>
                                <w:sz w:val="20"/>
                                <w:szCs w:val="20"/>
                                <w:lang w:val="en-CA"/>
                              </w:rPr>
                              <w:t>65</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B21E" id="Rectangle 23" o:spid="_x0000_s1027" style="position:absolute;left:0;text-align:left;margin-left:161.4pt;margin-top:3.1pt;width:157.5pt;height:4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">
                <v:path arrowok="t"/>
                <v:textbox inset=",7.2pt,,7.2pt">
                  <w:txbxContent>
                    <w:p w14:paraId="3519B19F" w14:textId="77777777" w:rsidR="009E053D" w:rsidRPr="00172316" w:rsidRDefault="009E053D" w:rsidP="00943127">
                      <w:pPr>
                        <w:jc w:val="center"/>
                        <w:rPr>
                          <w:rFonts w:ascii="Arial" w:hAnsi="Arial" w:cs="Arial"/>
                          <w:sz w:val="20"/>
                          <w:szCs w:val="20"/>
                        </w:rPr>
                      </w:pPr>
                      <w:r>
                        <w:rPr>
                          <w:rFonts w:ascii="Arial" w:hAnsi="Arial" w:cs="Arial"/>
                          <w:sz w:val="20"/>
                          <w:szCs w:val="20"/>
                          <w:lang w:val="en-CA"/>
                        </w:rPr>
                        <w:t>Completed initial online screening</w:t>
                      </w:r>
                      <w:r w:rsidRPr="00172316">
                        <w:rPr>
                          <w:rFonts w:ascii="Arial" w:hAnsi="Arial" w:cs="Arial"/>
                          <w:sz w:val="20"/>
                          <w:szCs w:val="20"/>
                          <w:lang w:val="en-CA"/>
                        </w:rPr>
                        <w:t xml:space="preserve"> (n=</w:t>
                      </w:r>
                      <w:r>
                        <w:rPr>
                          <w:rFonts w:ascii="Arial" w:hAnsi="Arial" w:cs="Arial"/>
                          <w:sz w:val="20"/>
                          <w:szCs w:val="20"/>
                          <w:lang w:val="en-CA"/>
                        </w:rPr>
                        <w:t>65</w:t>
                      </w:r>
                      <w:r w:rsidRPr="00172316">
                        <w:rPr>
                          <w:rFonts w:ascii="Arial" w:hAnsi="Arial" w:cs="Arial"/>
                          <w:sz w:val="20"/>
                          <w:szCs w:val="20"/>
                          <w:lang w:val="en-CA"/>
                        </w:rPr>
                        <w:t>)</w:t>
                      </w:r>
                    </w:p>
                  </w:txbxContent>
                </v:textbox>
              </v:rect>
            </w:pict>
          </mc:Fallback>
        </mc:AlternateContent>
      </w:r>
      <w:r w:rsidRPr="00493C0A">
        <w:rPr>
          <w:b/>
          <w:noProof/>
          <w:sz w:val="28"/>
          <w:szCs w:val="28"/>
        </w:rPr>
        <mc:AlternateContent>
          <mc:Choice Requires="wps">
            <w:drawing>
              <wp:anchor distT="0" distB="0" distL="114300" distR="114300" simplePos="0" relativeHeight="251676672" behindDoc="0" locked="0" layoutInCell="1" allowOverlap="1" wp14:anchorId="7F38CD9B" wp14:editId="4134AD4B">
                <wp:simplePos x="0" y="0"/>
                <wp:positionH relativeFrom="column">
                  <wp:posOffset>1778558</wp:posOffset>
                </wp:positionH>
                <wp:positionV relativeFrom="paragraph">
                  <wp:posOffset>4451419</wp:posOffset>
                </wp:positionV>
                <wp:extent cx="2847975" cy="1696957"/>
                <wp:effectExtent l="0" t="0" r="0" b="508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1696957"/>
                        </a:xfrm>
                        <a:prstGeom prst="rect">
                          <a:avLst/>
                        </a:prstGeom>
                        <a:solidFill>
                          <a:srgbClr val="FFFFFF"/>
                        </a:solidFill>
                        <a:ln w="9525">
                          <a:solidFill>
                            <a:srgbClr val="000000"/>
                          </a:solidFill>
                          <a:miter lim="800000"/>
                          <a:headEnd/>
                          <a:tailEnd/>
                        </a:ln>
                      </wps:spPr>
                      <wps:txbx>
                        <w:txbxContent>
                          <w:p w14:paraId="2142B484" w14:textId="77777777" w:rsidR="009E053D" w:rsidRDefault="009E053D" w:rsidP="00943127">
                            <w:pPr>
                              <w:contextualSpacing/>
                              <w:rPr>
                                <w:rFonts w:ascii="Arial" w:hAnsi="Arial" w:cs="Arial"/>
                                <w:sz w:val="20"/>
                                <w:szCs w:val="20"/>
                                <w:lang w:val="en-CA"/>
                              </w:rPr>
                            </w:pPr>
                            <w:r w:rsidRPr="00172316">
                              <w:rPr>
                                <w:rFonts w:ascii="Arial" w:hAnsi="Arial" w:cs="Arial"/>
                                <w:sz w:val="20"/>
                                <w:szCs w:val="20"/>
                                <w:lang w:val="en-CA"/>
                              </w:rPr>
                              <w:t xml:space="preserve">Lost to </w:t>
                            </w:r>
                            <w:r>
                              <w:rPr>
                                <w:rFonts w:ascii="Arial" w:hAnsi="Arial" w:cs="Arial"/>
                                <w:sz w:val="20"/>
                                <w:szCs w:val="20"/>
                                <w:lang w:val="en-CA"/>
                              </w:rPr>
                              <w:t>post</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p w14:paraId="1713EF2B" w14:textId="77777777" w:rsidR="009E053D" w:rsidRDefault="009E053D" w:rsidP="00943127">
                            <w:pPr>
                              <w:contextualSpacing/>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Withdrew from study (n=3)</w:t>
                            </w:r>
                          </w:p>
                          <w:p w14:paraId="72CAF579" w14:textId="77777777" w:rsidR="009E053D" w:rsidRPr="00332B69" w:rsidRDefault="009E053D" w:rsidP="00943127">
                            <w:pPr>
                              <w:spacing w:line="276" w:lineRule="auto"/>
                              <w:contextualSpacing/>
                              <w:rPr>
                                <w:rFonts w:ascii="Arial" w:hAnsi="Arial" w:cs="Arial"/>
                                <w:sz w:val="20"/>
                                <w:szCs w:val="20"/>
                              </w:rPr>
                            </w:pPr>
                            <w:r>
                              <w:rPr>
                                <w:rFonts w:ascii="Symbol" w:hAnsi="Symbol"/>
                                <w:sz w:val="16"/>
                                <w:szCs w:val="16"/>
                                <w:lang w:val="x-none"/>
                              </w:rPr>
                              <w:t></w:t>
                            </w:r>
                            <w:r>
                              <w:t> </w:t>
                            </w:r>
                            <w:r>
                              <w:rPr>
                                <w:rFonts w:ascii="Arial" w:hAnsi="Arial" w:cs="Arial"/>
                                <w:sz w:val="20"/>
                                <w:szCs w:val="20"/>
                                <w:lang w:val="en-CA"/>
                              </w:rPr>
                              <w:t>No reason given (n=1)</w:t>
                            </w:r>
                          </w:p>
                          <w:p w14:paraId="6F380D47" w14:textId="77777777" w:rsidR="009E053D" w:rsidRDefault="009E053D" w:rsidP="00943127">
                            <w:pPr>
                              <w:spacing w:line="276" w:lineRule="auto"/>
                              <w:contextualSpacing/>
                              <w:rPr>
                                <w:rFonts w:ascii="Arial" w:hAnsi="Arial" w:cs="Arial"/>
                                <w:sz w:val="20"/>
                                <w:szCs w:val="20"/>
                                <w:lang w:val="en-CA"/>
                              </w:rPr>
                            </w:pPr>
                            <w:r w:rsidRPr="00172316">
                              <w:rPr>
                                <w:rFonts w:ascii="Arial" w:hAnsi="Arial" w:cs="Arial"/>
                                <w:sz w:val="20"/>
                                <w:szCs w:val="20"/>
                                <w:lang w:val="en-CA"/>
                              </w:rPr>
                              <w:t>Discontinued intervention (n=</w:t>
                            </w:r>
                            <w:r>
                              <w:rPr>
                                <w:rFonts w:ascii="Arial" w:hAnsi="Arial" w:cs="Arial"/>
                                <w:sz w:val="20"/>
                                <w:szCs w:val="20"/>
                                <w:lang w:val="en-CA"/>
                              </w:rPr>
                              <w:t>5</w:t>
                            </w:r>
                            <w:r w:rsidRPr="00172316">
                              <w:rPr>
                                <w:rFonts w:ascii="Arial" w:hAnsi="Arial" w:cs="Arial"/>
                                <w:sz w:val="20"/>
                                <w:szCs w:val="20"/>
                                <w:lang w:val="en-CA"/>
                              </w:rPr>
                              <w:t>)</w:t>
                            </w:r>
                          </w:p>
                          <w:p w14:paraId="54625367" w14:textId="77777777" w:rsidR="009E053D" w:rsidRPr="008B1E34" w:rsidRDefault="009E053D" w:rsidP="00943127">
                            <w:pPr>
                              <w:spacing w:line="276" w:lineRule="auto"/>
                              <w:contextualSpacing/>
                              <w:rPr>
                                <w:rFonts w:ascii="Arial" w:hAnsi="Arial" w:cs="Arial"/>
                                <w:sz w:val="20"/>
                                <w:szCs w:val="20"/>
                              </w:rPr>
                            </w:pPr>
                            <w:r>
                              <w:rPr>
                                <w:rFonts w:ascii="Symbol" w:hAnsi="Symbol"/>
                                <w:sz w:val="16"/>
                                <w:szCs w:val="16"/>
                                <w:lang w:val="x-none"/>
                              </w:rPr>
                              <w:t></w:t>
                            </w:r>
                            <w:r>
                              <w:t> </w:t>
                            </w:r>
                            <w:r>
                              <w:rPr>
                                <w:rFonts w:ascii="Arial" w:hAnsi="Arial" w:cs="Arial"/>
                                <w:sz w:val="20"/>
                                <w:szCs w:val="20"/>
                                <w:lang w:val="en-CA"/>
                              </w:rPr>
                              <w:t>Not enough time (n=3)</w:t>
                            </w:r>
                          </w:p>
                          <w:p w14:paraId="5B2684F0" w14:textId="77777777" w:rsidR="009E053D" w:rsidRDefault="009E053D" w:rsidP="00943127">
                            <w:pPr>
                              <w:contextualSpacing/>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Seeking more intensive treatment (n=1)</w:t>
                            </w:r>
                          </w:p>
                          <w:p w14:paraId="6FC6C1F4" w14:textId="77777777" w:rsidR="009E053D" w:rsidRDefault="009E053D" w:rsidP="00943127">
                            <w:pPr>
                              <w:spacing w:line="276" w:lineRule="auto"/>
                              <w:contextualSpacing/>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Felt anxious in group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8CD9B" id="Rectangle 26" o:spid="_x0000_s1028" style="position:absolute;left:0;text-align:left;margin-left:140.05pt;margin-top:350.5pt;width:224.25pt;height:13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">
                <v:path arrowok="t"/>
                <v:textbox inset=",7.2pt,,7.2pt">
                  <w:txbxContent>
                    <w:p w14:paraId="2142B484" w14:textId="77777777" w:rsidR="009E053D" w:rsidRDefault="009E053D" w:rsidP="00943127">
                      <w:pPr>
                        <w:contextualSpacing/>
                        <w:rPr>
                          <w:rFonts w:ascii="Arial" w:hAnsi="Arial" w:cs="Arial"/>
                          <w:sz w:val="20"/>
                          <w:szCs w:val="20"/>
                          <w:lang w:val="en-CA"/>
                        </w:rPr>
                      </w:pPr>
                      <w:r w:rsidRPr="00172316">
                        <w:rPr>
                          <w:rFonts w:ascii="Arial" w:hAnsi="Arial" w:cs="Arial"/>
                          <w:sz w:val="20"/>
                          <w:szCs w:val="20"/>
                          <w:lang w:val="en-CA"/>
                        </w:rPr>
                        <w:t xml:space="preserve">Lost to </w:t>
                      </w:r>
                      <w:r>
                        <w:rPr>
                          <w:rFonts w:ascii="Arial" w:hAnsi="Arial" w:cs="Arial"/>
                          <w:sz w:val="20"/>
                          <w:szCs w:val="20"/>
                          <w:lang w:val="en-CA"/>
                        </w:rPr>
                        <w:t>post</w:t>
                      </w:r>
                      <w:r w:rsidRPr="00172316">
                        <w:rPr>
                          <w:rFonts w:ascii="Arial" w:hAnsi="Arial" w:cs="Arial"/>
                          <w:sz w:val="20"/>
                          <w:szCs w:val="20"/>
                          <w:lang w:val="en-CA"/>
                        </w:rPr>
                        <w:t xml:space="preserve"> (n=</w:t>
                      </w:r>
                      <w:r>
                        <w:rPr>
                          <w:rFonts w:ascii="Arial" w:hAnsi="Arial" w:cs="Arial"/>
                          <w:sz w:val="20"/>
                          <w:szCs w:val="20"/>
                          <w:lang w:val="en-CA"/>
                        </w:rPr>
                        <w:t>4</w:t>
                      </w:r>
                      <w:r w:rsidRPr="00172316">
                        <w:rPr>
                          <w:rFonts w:ascii="Arial" w:hAnsi="Arial" w:cs="Arial"/>
                          <w:sz w:val="20"/>
                          <w:szCs w:val="20"/>
                          <w:lang w:val="en-CA"/>
                        </w:rPr>
                        <w:t>)</w:t>
                      </w:r>
                    </w:p>
                    <w:p w14:paraId="1713EF2B" w14:textId="77777777" w:rsidR="009E053D" w:rsidRDefault="009E053D" w:rsidP="00943127">
                      <w:pPr>
                        <w:contextualSpacing/>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Withdrew from study (n=3)</w:t>
                      </w:r>
                    </w:p>
                    <w:p w14:paraId="72CAF579" w14:textId="77777777" w:rsidR="009E053D" w:rsidRPr="00332B69" w:rsidRDefault="009E053D" w:rsidP="00943127">
                      <w:pPr>
                        <w:spacing w:line="276" w:lineRule="auto"/>
                        <w:contextualSpacing/>
                        <w:rPr>
                          <w:rFonts w:ascii="Arial" w:hAnsi="Arial" w:cs="Arial"/>
                          <w:sz w:val="20"/>
                          <w:szCs w:val="20"/>
                        </w:rPr>
                      </w:pPr>
                      <w:r>
                        <w:rPr>
                          <w:rFonts w:ascii="Symbol" w:hAnsi="Symbol"/>
                          <w:sz w:val="16"/>
                          <w:szCs w:val="16"/>
                          <w:lang w:val="x-none"/>
                        </w:rPr>
                        <w:t></w:t>
                      </w:r>
                      <w:r>
                        <w:t> </w:t>
                      </w:r>
                      <w:r>
                        <w:rPr>
                          <w:rFonts w:ascii="Arial" w:hAnsi="Arial" w:cs="Arial"/>
                          <w:sz w:val="20"/>
                          <w:szCs w:val="20"/>
                          <w:lang w:val="en-CA"/>
                        </w:rPr>
                        <w:t>No reason given (n=1)</w:t>
                      </w:r>
                    </w:p>
                    <w:p w14:paraId="6F380D47" w14:textId="77777777" w:rsidR="009E053D" w:rsidRDefault="009E053D" w:rsidP="00943127">
                      <w:pPr>
                        <w:spacing w:line="276" w:lineRule="auto"/>
                        <w:contextualSpacing/>
                        <w:rPr>
                          <w:rFonts w:ascii="Arial" w:hAnsi="Arial" w:cs="Arial"/>
                          <w:sz w:val="20"/>
                          <w:szCs w:val="20"/>
                          <w:lang w:val="en-CA"/>
                        </w:rPr>
                      </w:pPr>
                      <w:r w:rsidRPr="00172316">
                        <w:rPr>
                          <w:rFonts w:ascii="Arial" w:hAnsi="Arial" w:cs="Arial"/>
                          <w:sz w:val="20"/>
                          <w:szCs w:val="20"/>
                          <w:lang w:val="en-CA"/>
                        </w:rPr>
                        <w:t>Discontinued intervention (n=</w:t>
                      </w:r>
                      <w:r>
                        <w:rPr>
                          <w:rFonts w:ascii="Arial" w:hAnsi="Arial" w:cs="Arial"/>
                          <w:sz w:val="20"/>
                          <w:szCs w:val="20"/>
                          <w:lang w:val="en-CA"/>
                        </w:rPr>
                        <w:t>5</w:t>
                      </w:r>
                      <w:r w:rsidRPr="00172316">
                        <w:rPr>
                          <w:rFonts w:ascii="Arial" w:hAnsi="Arial" w:cs="Arial"/>
                          <w:sz w:val="20"/>
                          <w:szCs w:val="20"/>
                          <w:lang w:val="en-CA"/>
                        </w:rPr>
                        <w:t>)</w:t>
                      </w:r>
                    </w:p>
                    <w:p w14:paraId="54625367" w14:textId="77777777" w:rsidR="009E053D" w:rsidRPr="008B1E34" w:rsidRDefault="009E053D" w:rsidP="00943127">
                      <w:pPr>
                        <w:spacing w:line="276" w:lineRule="auto"/>
                        <w:contextualSpacing/>
                        <w:rPr>
                          <w:rFonts w:ascii="Arial" w:hAnsi="Arial" w:cs="Arial"/>
                          <w:sz w:val="20"/>
                          <w:szCs w:val="20"/>
                        </w:rPr>
                      </w:pPr>
                      <w:r>
                        <w:rPr>
                          <w:rFonts w:ascii="Symbol" w:hAnsi="Symbol"/>
                          <w:sz w:val="16"/>
                          <w:szCs w:val="16"/>
                          <w:lang w:val="x-none"/>
                        </w:rPr>
                        <w:t></w:t>
                      </w:r>
                      <w:r>
                        <w:t> </w:t>
                      </w:r>
                      <w:r>
                        <w:rPr>
                          <w:rFonts w:ascii="Arial" w:hAnsi="Arial" w:cs="Arial"/>
                          <w:sz w:val="20"/>
                          <w:szCs w:val="20"/>
                          <w:lang w:val="en-CA"/>
                        </w:rPr>
                        <w:t>Not enough time (n=3)</w:t>
                      </w:r>
                    </w:p>
                    <w:p w14:paraId="5B2684F0" w14:textId="77777777" w:rsidR="009E053D" w:rsidRDefault="009E053D" w:rsidP="00943127">
                      <w:pPr>
                        <w:contextualSpacing/>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Seeking more intensive treatment (n=1)</w:t>
                      </w:r>
                    </w:p>
                    <w:p w14:paraId="6FC6C1F4" w14:textId="77777777" w:rsidR="009E053D" w:rsidRDefault="009E053D" w:rsidP="00943127">
                      <w:pPr>
                        <w:spacing w:line="276" w:lineRule="auto"/>
                        <w:contextualSpacing/>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Felt anxious in group (n=1)</w:t>
                      </w:r>
                    </w:p>
                  </w:txbxContent>
                </v:textbox>
              </v:rect>
            </w:pict>
          </mc:Fallback>
        </mc:AlternateContent>
      </w:r>
      <w:r w:rsidRPr="00493C0A">
        <w:rPr>
          <w:b/>
          <w:noProof/>
          <w:sz w:val="28"/>
          <w:szCs w:val="28"/>
        </w:rPr>
        <mc:AlternateContent>
          <mc:Choice Requires="wps">
            <w:drawing>
              <wp:anchor distT="0" distB="0" distL="114300" distR="114300" simplePos="0" relativeHeight="251659264" behindDoc="0" locked="0" layoutInCell="1" allowOverlap="1" wp14:anchorId="1CE8F08A" wp14:editId="2F608CE4">
                <wp:simplePos x="0" y="0"/>
                <wp:positionH relativeFrom="column">
                  <wp:posOffset>2050938</wp:posOffset>
                </wp:positionH>
                <wp:positionV relativeFrom="paragraph">
                  <wp:posOffset>1364615</wp:posOffset>
                </wp:positionV>
                <wp:extent cx="2000250" cy="397510"/>
                <wp:effectExtent l="0" t="0" r="635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524D74ED" w14:textId="77777777" w:rsidR="009E053D" w:rsidRPr="00172316" w:rsidRDefault="009E053D" w:rsidP="00943127">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24</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F08A" id="_x0000_s1029" style="position:absolute;left:0;text-align:left;margin-left:161.5pt;margin-top:107.4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">
                <v:path arrowok="t"/>
                <v:textbox inset=",7.2pt,,7.2pt">
                  <w:txbxContent>
                    <w:p w14:paraId="524D74ED" w14:textId="77777777" w:rsidR="009E053D" w:rsidRPr="00172316" w:rsidRDefault="009E053D" w:rsidP="00943127">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24</w:t>
                      </w:r>
                      <w:r w:rsidRPr="00172316">
                        <w:rPr>
                          <w:rFonts w:ascii="Arial" w:hAnsi="Arial" w:cs="Arial"/>
                          <w:sz w:val="20"/>
                          <w:szCs w:val="20"/>
                          <w:lang w:val="en-CA"/>
                        </w:rPr>
                        <w:t>)</w:t>
                      </w:r>
                    </w:p>
                  </w:txbxContent>
                </v:textbox>
              </v:rect>
            </w:pict>
          </mc:Fallback>
        </mc:AlternateContent>
      </w:r>
      <w:r w:rsidRPr="00493C0A">
        <w:rPr>
          <w:b/>
          <w:noProof/>
          <w:sz w:val="28"/>
          <w:szCs w:val="28"/>
        </w:rPr>
        <mc:AlternateContent>
          <mc:Choice Requires="wps">
            <w:drawing>
              <wp:anchor distT="0" distB="0" distL="114300" distR="114300" simplePos="0" relativeHeight="251660288" behindDoc="0" locked="0" layoutInCell="1" allowOverlap="1" wp14:anchorId="2609C77E" wp14:editId="6036FD3F">
                <wp:simplePos x="0" y="0"/>
                <wp:positionH relativeFrom="column">
                  <wp:posOffset>3828422</wp:posOffset>
                </wp:positionH>
                <wp:positionV relativeFrom="paragraph">
                  <wp:posOffset>1919235</wp:posOffset>
                </wp:positionV>
                <wp:extent cx="2457450" cy="874207"/>
                <wp:effectExtent l="0" t="0" r="6350" b="254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874207"/>
                        </a:xfrm>
                        <a:prstGeom prst="rect">
                          <a:avLst/>
                        </a:prstGeom>
                        <a:solidFill>
                          <a:srgbClr val="FFFFFF"/>
                        </a:solidFill>
                        <a:ln w="9525">
                          <a:solidFill>
                            <a:srgbClr val="000000"/>
                          </a:solidFill>
                          <a:miter lim="800000"/>
                          <a:headEnd/>
                          <a:tailEnd/>
                        </a:ln>
                      </wps:spPr>
                      <wps:txbx>
                        <w:txbxContent>
                          <w:p w14:paraId="05C4E62E" w14:textId="77777777" w:rsidR="009E053D" w:rsidRPr="00172316" w:rsidRDefault="009E053D" w:rsidP="00943127">
                            <w:pPr>
                              <w:rPr>
                                <w:rFonts w:ascii="Arial" w:hAnsi="Arial" w:cs="Arial"/>
                                <w:sz w:val="20"/>
                                <w:szCs w:val="20"/>
                                <w:lang w:val="en-CA"/>
                              </w:rPr>
                            </w:pPr>
                            <w:r w:rsidRPr="00172316">
                              <w:rPr>
                                <w:rFonts w:ascii="Arial" w:hAnsi="Arial" w:cs="Arial"/>
                                <w:sz w:val="20"/>
                                <w:szCs w:val="20"/>
                                <w:lang w:val="en-CA"/>
                              </w:rPr>
                              <w:t>Excluded  (n=</w:t>
                            </w:r>
                            <w:r>
                              <w:rPr>
                                <w:rFonts w:ascii="Arial" w:hAnsi="Arial" w:cs="Arial"/>
                                <w:sz w:val="20"/>
                                <w:szCs w:val="20"/>
                                <w:lang w:val="en-CA"/>
                              </w:rPr>
                              <w:t>3</w:t>
                            </w:r>
                            <w:r w:rsidRPr="00172316">
                              <w:rPr>
                                <w:rFonts w:ascii="Arial" w:hAnsi="Arial" w:cs="Arial"/>
                                <w:sz w:val="20"/>
                                <w:szCs w:val="20"/>
                                <w:lang w:val="en-CA"/>
                              </w:rPr>
                              <w:t>)</w:t>
                            </w:r>
                          </w:p>
                          <w:p w14:paraId="6DBF1986" w14:textId="77777777" w:rsidR="009E053D" w:rsidRPr="00172316" w:rsidRDefault="009E053D" w:rsidP="00943127">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Did not meet GAD criteria</w:t>
                            </w:r>
                            <w:r w:rsidRPr="00172316">
                              <w:rPr>
                                <w:rFonts w:ascii="Arial" w:hAnsi="Arial" w:cs="Arial"/>
                                <w:sz w:val="20"/>
                                <w:szCs w:val="20"/>
                                <w:lang w:val="en-CA"/>
                              </w:rPr>
                              <w:t xml:space="preserve"> (n=</w:t>
                            </w:r>
                            <w:r>
                              <w:rPr>
                                <w:rFonts w:ascii="Arial" w:hAnsi="Arial" w:cs="Arial"/>
                                <w:sz w:val="20"/>
                                <w:szCs w:val="20"/>
                                <w:lang w:val="en-CA"/>
                              </w:rPr>
                              <w:t>2</w:t>
                            </w:r>
                            <w:r w:rsidRPr="00172316">
                              <w:rPr>
                                <w:rFonts w:ascii="Arial" w:hAnsi="Arial" w:cs="Arial"/>
                                <w:sz w:val="20"/>
                                <w:szCs w:val="20"/>
                                <w:lang w:val="en-CA"/>
                              </w:rPr>
                              <w:t>)</w:t>
                            </w:r>
                          </w:p>
                          <w:p w14:paraId="57431276" w14:textId="77777777" w:rsidR="009E053D" w:rsidRPr="00172316" w:rsidRDefault="009E053D" w:rsidP="00943127">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Referred for more intensive treatment due to high suicidality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9C77E" id="_x0000_s1030" style="position:absolute;left:0;text-align:left;margin-left:301.45pt;margin-top:151.1pt;width:193.5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">
                <v:path arrowok="t"/>
                <v:textbox inset=",7.2pt,,7.2pt">
                  <w:txbxContent>
                    <w:p w14:paraId="05C4E62E" w14:textId="77777777" w:rsidR="009E053D" w:rsidRPr="00172316" w:rsidRDefault="009E053D" w:rsidP="00943127">
                      <w:pPr>
                        <w:rPr>
                          <w:rFonts w:ascii="Arial" w:hAnsi="Arial" w:cs="Arial"/>
                          <w:sz w:val="20"/>
                          <w:szCs w:val="20"/>
                          <w:lang w:val="en-CA"/>
                        </w:rPr>
                      </w:pPr>
                      <w:r w:rsidRPr="00172316">
                        <w:rPr>
                          <w:rFonts w:ascii="Arial" w:hAnsi="Arial" w:cs="Arial"/>
                          <w:sz w:val="20"/>
                          <w:szCs w:val="20"/>
                          <w:lang w:val="en-CA"/>
                        </w:rPr>
                        <w:t>Excluded  (n=</w:t>
                      </w:r>
                      <w:r>
                        <w:rPr>
                          <w:rFonts w:ascii="Arial" w:hAnsi="Arial" w:cs="Arial"/>
                          <w:sz w:val="20"/>
                          <w:szCs w:val="20"/>
                          <w:lang w:val="en-CA"/>
                        </w:rPr>
                        <w:t>3</w:t>
                      </w:r>
                      <w:r w:rsidRPr="00172316">
                        <w:rPr>
                          <w:rFonts w:ascii="Arial" w:hAnsi="Arial" w:cs="Arial"/>
                          <w:sz w:val="20"/>
                          <w:szCs w:val="20"/>
                          <w:lang w:val="en-CA"/>
                        </w:rPr>
                        <w:t>)</w:t>
                      </w:r>
                    </w:p>
                    <w:p w14:paraId="6DBF1986" w14:textId="77777777" w:rsidR="009E053D" w:rsidRPr="00172316" w:rsidRDefault="009E053D" w:rsidP="00943127">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Did not meet GAD criteria</w:t>
                      </w:r>
                      <w:r w:rsidRPr="00172316">
                        <w:rPr>
                          <w:rFonts w:ascii="Arial" w:hAnsi="Arial" w:cs="Arial"/>
                          <w:sz w:val="20"/>
                          <w:szCs w:val="20"/>
                          <w:lang w:val="en-CA"/>
                        </w:rPr>
                        <w:t xml:space="preserve"> (n=</w:t>
                      </w:r>
                      <w:r>
                        <w:rPr>
                          <w:rFonts w:ascii="Arial" w:hAnsi="Arial" w:cs="Arial"/>
                          <w:sz w:val="20"/>
                          <w:szCs w:val="20"/>
                          <w:lang w:val="en-CA"/>
                        </w:rPr>
                        <w:t>2</w:t>
                      </w:r>
                      <w:r w:rsidRPr="00172316">
                        <w:rPr>
                          <w:rFonts w:ascii="Arial" w:hAnsi="Arial" w:cs="Arial"/>
                          <w:sz w:val="20"/>
                          <w:szCs w:val="20"/>
                          <w:lang w:val="en-CA"/>
                        </w:rPr>
                        <w:t>)</w:t>
                      </w:r>
                    </w:p>
                    <w:p w14:paraId="57431276" w14:textId="77777777" w:rsidR="009E053D" w:rsidRPr="00172316" w:rsidRDefault="009E053D" w:rsidP="00943127">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Referred for more intensive treatment due to high suicidality (n=1)</w:t>
                      </w:r>
                    </w:p>
                  </w:txbxContent>
                </v:textbox>
              </v:rect>
            </w:pict>
          </mc:Fallback>
        </mc:AlternateContent>
      </w:r>
    </w:p>
    <w:p w14:paraId="4219D261" w14:textId="77777777" w:rsidR="00943127" w:rsidRPr="00943127" w:rsidRDefault="00237557" w:rsidP="00BC65A8">
      <w:r w:rsidRPr="00493C0A">
        <w:rPr>
          <w:b/>
          <w:noProof/>
          <w:sz w:val="28"/>
          <w:szCs w:val="28"/>
        </w:rPr>
        <mc:AlternateContent>
          <mc:Choice Requires="wps">
            <w:drawing>
              <wp:anchor distT="36576" distB="36576" distL="36576" distR="36576" simplePos="0" relativeHeight="251672576" behindDoc="0" locked="0" layoutInCell="1" allowOverlap="1" wp14:anchorId="389E36E0" wp14:editId="28ABF2D0">
                <wp:simplePos x="0" y="0"/>
                <wp:positionH relativeFrom="column">
                  <wp:posOffset>3063421</wp:posOffset>
                </wp:positionH>
                <wp:positionV relativeFrom="paragraph">
                  <wp:posOffset>2103678</wp:posOffset>
                </wp:positionV>
                <wp:extent cx="768096" cy="0"/>
                <wp:effectExtent l="0" t="63500" r="0" b="7620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68096"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35A450" id="_x0000_t32" coordsize="21600,21600" o:spt="32" o:oned="t" path="m,l21600,21600e" filled="f">
                <v:path arrowok="t" fillok="f" o:connecttype="none"/>
                <o:lock v:ext="edit" shapetype="t"/>
              </v:shapetype>
              <v:shape id="AutoShape 42" o:spid="_x0000_s1026" type="#_x0000_t32" style="position:absolute;margin-left:241.2pt;margin-top:165.65pt;width:60.5pt;height:0;flip:y;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">
                <v:stroke endarrow="block"/>
                <v:shadow color="#ccc"/>
                <o:lock v:ext="edit" shapetype="f"/>
              </v:shape>
            </w:pict>
          </mc:Fallback>
        </mc:AlternateContent>
      </w:r>
      <w:r w:rsidRPr="00493C0A">
        <w:rPr>
          <w:b/>
          <w:noProof/>
          <w:sz w:val="28"/>
          <w:szCs w:val="28"/>
        </w:rPr>
        <mc:AlternateContent>
          <mc:Choice Requires="wps">
            <w:drawing>
              <wp:anchor distT="36576" distB="36576" distL="36576" distR="36576" simplePos="0" relativeHeight="251683840" behindDoc="0" locked="0" layoutInCell="1" allowOverlap="1" wp14:anchorId="678EDB52" wp14:editId="6E80B6BF">
                <wp:simplePos x="0" y="0"/>
                <wp:positionH relativeFrom="column">
                  <wp:posOffset>3137535</wp:posOffset>
                </wp:positionH>
                <wp:positionV relativeFrom="paragraph">
                  <wp:posOffset>6971030</wp:posOffset>
                </wp:positionV>
                <wp:extent cx="0" cy="274320"/>
                <wp:effectExtent l="63500" t="0" r="76200" b="3048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A5D6F6" id="AutoShape 35" o:spid="_x0000_s1026" type="#_x0000_t32" style="position:absolute;margin-left:247.05pt;margin-top:548.9pt;width:0;height:21.6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">
                <v:stroke endarrow="block"/>
                <v:shadow color="#ccc"/>
                <o:lock v:ext="edit" shapetype="f"/>
              </v:shape>
            </w:pict>
          </mc:Fallback>
        </mc:AlternateContent>
      </w:r>
      <w:r w:rsidRPr="00493C0A">
        <w:rPr>
          <w:b/>
          <w:noProof/>
          <w:sz w:val="28"/>
          <w:szCs w:val="28"/>
        </w:rPr>
        <mc:AlternateContent>
          <mc:Choice Requires="wps">
            <w:drawing>
              <wp:anchor distT="36576" distB="36576" distL="36576" distR="36576" simplePos="0" relativeHeight="251668480" behindDoc="0" locked="0" layoutInCell="1" allowOverlap="1" wp14:anchorId="5AEFB50C" wp14:editId="39016A59">
                <wp:simplePos x="0" y="0"/>
                <wp:positionH relativeFrom="column">
                  <wp:posOffset>3140710</wp:posOffset>
                </wp:positionH>
                <wp:positionV relativeFrom="paragraph">
                  <wp:posOffset>5875655</wp:posOffset>
                </wp:positionV>
                <wp:extent cx="0" cy="311150"/>
                <wp:effectExtent l="63500" t="0" r="38100" b="3175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1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6F1E98" id="AutoShape 35" o:spid="_x0000_s1026" type="#_x0000_t32" style="position:absolute;margin-left:247.3pt;margin-top:462.65pt;width:0;height:24.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">
                <v:stroke endarrow="block"/>
                <v:shadow color="#ccc"/>
                <o:lock v:ext="edit" shapetype="f"/>
              </v:shape>
            </w:pict>
          </mc:Fallback>
        </mc:AlternateContent>
      </w:r>
      <w:r w:rsidRPr="00493C0A">
        <w:rPr>
          <w:b/>
          <w:noProof/>
          <w:sz w:val="28"/>
          <w:szCs w:val="28"/>
        </w:rPr>
        <mc:AlternateContent>
          <mc:Choice Requires="wps">
            <w:drawing>
              <wp:anchor distT="0" distB="0" distL="114300" distR="114300" simplePos="0" relativeHeight="251666432" behindDoc="0" locked="0" layoutInCell="1" allowOverlap="1" wp14:anchorId="06599BC5" wp14:editId="36B99A53">
                <wp:simplePos x="0" y="0"/>
                <wp:positionH relativeFrom="column">
                  <wp:posOffset>10160</wp:posOffset>
                </wp:positionH>
                <wp:positionV relativeFrom="paragraph">
                  <wp:posOffset>6411965</wp:posOffset>
                </wp:positionV>
                <wp:extent cx="1443990" cy="312420"/>
                <wp:effectExtent l="0" t="0" r="16510" b="17780"/>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3990" cy="31242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754565B2" w14:textId="77777777" w:rsidR="009E053D" w:rsidRPr="00943127" w:rsidRDefault="009E053D" w:rsidP="00943127">
                            <w:pPr>
                              <w:pStyle w:val="Heading2"/>
                              <w:spacing w:before="0"/>
                              <w:jc w:val="center"/>
                              <w:rPr>
                                <w:rFonts w:ascii="Candara" w:hAnsi="Candara"/>
                                <w:color w:val="000000" w:themeColor="text1"/>
                              </w:rPr>
                            </w:pPr>
                            <w:r w:rsidRPr="00943127">
                              <w:rPr>
                                <w:rFonts w:ascii="Candara" w:hAnsi="Candara"/>
                                <w:color w:val="000000" w:themeColor="text1"/>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99BC5" id="AutoShape 33" o:spid="_x0000_s1031" style="position:absolute;margin-left:.8pt;margin-top:504.9pt;width:113.7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" fillcolor="white [3201]" strokecolor="black [3200]" strokeweight="1pt">
                <v:stroke joinstyle="miter"/>
                <v:path arrowok="t"/>
                <v:textbox inset="3.6pt,,3.6pt">
                  <w:txbxContent>
                    <w:p w14:paraId="754565B2" w14:textId="77777777" w:rsidR="009E053D" w:rsidRPr="00943127" w:rsidRDefault="009E053D" w:rsidP="00943127">
                      <w:pPr>
                        <w:pStyle w:val="Heading2"/>
                        <w:spacing w:before="0"/>
                        <w:jc w:val="center"/>
                        <w:rPr>
                          <w:rFonts w:ascii="Candara" w:hAnsi="Candara"/>
                          <w:color w:val="000000" w:themeColor="text1"/>
                        </w:rPr>
                      </w:pPr>
                      <w:r w:rsidRPr="00943127">
                        <w:rPr>
                          <w:rFonts w:ascii="Candara" w:hAnsi="Candara"/>
                          <w:color w:val="000000" w:themeColor="text1"/>
                        </w:rPr>
                        <w:t>Follow-Up</w:t>
                      </w:r>
                    </w:p>
                  </w:txbxContent>
                </v:textbox>
              </v:roundrect>
            </w:pict>
          </mc:Fallback>
        </mc:AlternateContent>
      </w:r>
      <w:r w:rsidRPr="00493C0A">
        <w:rPr>
          <w:b/>
          <w:noProof/>
          <w:sz w:val="28"/>
          <w:szCs w:val="28"/>
        </w:rPr>
        <mc:AlternateContent>
          <mc:Choice Requires="wps">
            <w:drawing>
              <wp:anchor distT="0" distB="0" distL="114300" distR="114300" simplePos="0" relativeHeight="251665408" behindDoc="0" locked="0" layoutInCell="1" allowOverlap="1" wp14:anchorId="0962401E" wp14:editId="194269D6">
                <wp:simplePos x="0" y="0"/>
                <wp:positionH relativeFrom="column">
                  <wp:posOffset>26670</wp:posOffset>
                </wp:positionH>
                <wp:positionV relativeFrom="paragraph">
                  <wp:posOffset>7231966</wp:posOffset>
                </wp:positionV>
                <wp:extent cx="1426845" cy="397510"/>
                <wp:effectExtent l="0" t="0" r="8255" b="889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6845" cy="39751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05D6A347" w14:textId="77777777" w:rsidR="009E053D" w:rsidRPr="00943127" w:rsidRDefault="009E053D" w:rsidP="00943127">
                            <w:pPr>
                              <w:pStyle w:val="Heading2"/>
                              <w:spacing w:before="0"/>
                              <w:jc w:val="center"/>
                              <w:rPr>
                                <w:rFonts w:ascii="Candara" w:hAnsi="Candara"/>
                                <w:color w:val="000000" w:themeColor="text1"/>
                              </w:rPr>
                            </w:pPr>
                            <w:r w:rsidRPr="00943127">
                              <w:rPr>
                                <w:rFonts w:ascii="Candara" w:hAnsi="Candara"/>
                                <w:color w:val="000000" w:themeColor="text1"/>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62401E" id="AutoShape 32" o:spid="_x0000_s1032" style="position:absolute;margin-left:2.1pt;margin-top:569.45pt;width:112.35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" fillcolor="white [3201]" strokecolor="black [3200]" strokeweight="1pt">
                <v:stroke joinstyle="miter"/>
                <v:path arrowok="t"/>
                <v:textbox inset="3.6pt,,3.6pt">
                  <w:txbxContent>
                    <w:p w14:paraId="05D6A347" w14:textId="77777777" w:rsidR="009E053D" w:rsidRPr="00943127" w:rsidRDefault="009E053D" w:rsidP="00943127">
                      <w:pPr>
                        <w:pStyle w:val="Heading2"/>
                        <w:spacing w:before="0"/>
                        <w:jc w:val="center"/>
                        <w:rPr>
                          <w:rFonts w:ascii="Candara" w:hAnsi="Candara"/>
                          <w:color w:val="000000" w:themeColor="text1"/>
                        </w:rPr>
                      </w:pPr>
                      <w:r w:rsidRPr="00943127">
                        <w:rPr>
                          <w:rFonts w:ascii="Candara" w:hAnsi="Candara"/>
                          <w:color w:val="000000" w:themeColor="text1"/>
                        </w:rPr>
                        <w:t>Analysis</w:t>
                      </w:r>
                    </w:p>
                  </w:txbxContent>
                </v:textbox>
              </v:roundrect>
            </w:pict>
          </mc:Fallback>
        </mc:AlternateContent>
      </w:r>
      <w:r w:rsidRPr="00493C0A">
        <w:rPr>
          <w:b/>
          <w:noProof/>
          <w:sz w:val="28"/>
          <w:szCs w:val="28"/>
        </w:rPr>
        <mc:AlternateContent>
          <mc:Choice Requires="wps">
            <w:drawing>
              <wp:anchor distT="0" distB="0" distL="114300" distR="114300" simplePos="0" relativeHeight="251661312" behindDoc="0" locked="0" layoutInCell="1" allowOverlap="1" wp14:anchorId="23E2ED4B" wp14:editId="53B612B6">
                <wp:simplePos x="0" y="0"/>
                <wp:positionH relativeFrom="column">
                  <wp:posOffset>1778000</wp:posOffset>
                </wp:positionH>
                <wp:positionV relativeFrom="paragraph">
                  <wp:posOffset>7250793</wp:posOffset>
                </wp:positionV>
                <wp:extent cx="2843530" cy="402336"/>
                <wp:effectExtent l="0" t="0" r="13970" b="1714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402336"/>
                        </a:xfrm>
                        <a:prstGeom prst="rect">
                          <a:avLst/>
                        </a:prstGeom>
                        <a:solidFill>
                          <a:srgbClr val="FFFFFF"/>
                        </a:solidFill>
                        <a:ln w="9525">
                          <a:solidFill>
                            <a:srgbClr val="000000"/>
                          </a:solidFill>
                          <a:miter lim="800000"/>
                          <a:headEnd/>
                          <a:tailEnd/>
                        </a:ln>
                      </wps:spPr>
                      <wps:txbx>
                        <w:txbxContent>
                          <w:p w14:paraId="149A9BBE" w14:textId="77777777" w:rsidR="009E053D" w:rsidRDefault="009E053D" w:rsidP="00943127">
                            <w:pPr>
                              <w:rPr>
                                <w:rFonts w:cs="Calibri"/>
                              </w:rPr>
                            </w:pPr>
                            <w:r w:rsidRPr="00172316">
                              <w:rPr>
                                <w:rFonts w:ascii="Arial" w:hAnsi="Arial" w:cs="Arial"/>
                                <w:sz w:val="20"/>
                                <w:szCs w:val="20"/>
                                <w:lang w:val="en-CA"/>
                              </w:rPr>
                              <w:t>Analysed (n=</w:t>
                            </w:r>
                            <w:r>
                              <w:rPr>
                                <w:rFonts w:ascii="Arial" w:hAnsi="Arial" w:cs="Arial"/>
                                <w:sz w:val="20"/>
                                <w:szCs w:val="20"/>
                                <w:lang w:val="en-CA"/>
                              </w:rPr>
                              <w:t>21</w:t>
                            </w:r>
                            <w:r w:rsidRPr="00172316">
                              <w:rPr>
                                <w:rFonts w:ascii="Arial" w:hAnsi="Arial" w:cs="Arial"/>
                                <w:sz w:val="20"/>
                                <w:szCs w:val="20"/>
                                <w:lang w:val="en-CA"/>
                              </w:rPr>
                              <w:t>)</w:t>
                            </w:r>
                            <w:r>
                              <w:rPr>
                                <w:rFonts w:ascii="Arial" w:hAnsi="Arial" w:cs="Arial"/>
                                <w:sz w:val="20"/>
                                <w:szCs w:val="20"/>
                                <w:lang w:val="en-CA"/>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2ED4B" id="Rectangle 25" o:spid="_x0000_s1033" style="position:absolute;margin-left:140pt;margin-top:570.95pt;width:223.9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">
                <v:path arrowok="t"/>
                <v:textbox inset=",7.2pt,,7.2pt">
                  <w:txbxContent>
                    <w:p w14:paraId="149A9BBE" w14:textId="77777777" w:rsidR="009E053D" w:rsidRDefault="009E053D" w:rsidP="00943127">
                      <w:pPr>
                        <w:rPr>
                          <w:rFonts w:cs="Calibri"/>
                        </w:rPr>
                      </w:pPr>
                      <w:r w:rsidRPr="00172316">
                        <w:rPr>
                          <w:rFonts w:ascii="Arial" w:hAnsi="Arial" w:cs="Arial"/>
                          <w:sz w:val="20"/>
                          <w:szCs w:val="20"/>
                          <w:lang w:val="en-CA"/>
                        </w:rPr>
                        <w:t>Analysed (n=</w:t>
                      </w:r>
                      <w:r>
                        <w:rPr>
                          <w:rFonts w:ascii="Arial" w:hAnsi="Arial" w:cs="Arial"/>
                          <w:sz w:val="20"/>
                          <w:szCs w:val="20"/>
                          <w:lang w:val="en-CA"/>
                        </w:rPr>
                        <w:t>21</w:t>
                      </w:r>
                      <w:r w:rsidRPr="00172316">
                        <w:rPr>
                          <w:rFonts w:ascii="Arial" w:hAnsi="Arial" w:cs="Arial"/>
                          <w:sz w:val="20"/>
                          <w:szCs w:val="20"/>
                          <w:lang w:val="en-CA"/>
                        </w:rPr>
                        <w:t>)</w:t>
                      </w:r>
                      <w:r>
                        <w:rPr>
                          <w:rFonts w:ascii="Arial" w:hAnsi="Arial" w:cs="Arial"/>
                          <w:sz w:val="20"/>
                          <w:szCs w:val="20"/>
                          <w:lang w:val="en-CA"/>
                        </w:rPr>
                        <w:br/>
                      </w:r>
                    </w:p>
                  </w:txbxContent>
                </v:textbox>
              </v:rect>
            </w:pict>
          </mc:Fallback>
        </mc:AlternateContent>
      </w:r>
      <w:r w:rsidRPr="00493C0A">
        <w:rPr>
          <w:b/>
          <w:noProof/>
          <w:sz w:val="28"/>
          <w:szCs w:val="28"/>
        </w:rPr>
        <mc:AlternateContent>
          <mc:Choice Requires="wps">
            <w:drawing>
              <wp:anchor distT="0" distB="0" distL="114300" distR="114300" simplePos="0" relativeHeight="251662336" behindDoc="0" locked="0" layoutInCell="1" allowOverlap="1" wp14:anchorId="0AF8C05D" wp14:editId="03F86703">
                <wp:simplePos x="0" y="0"/>
                <wp:positionH relativeFrom="column">
                  <wp:posOffset>1778558</wp:posOffset>
                </wp:positionH>
                <wp:positionV relativeFrom="paragraph">
                  <wp:posOffset>6187454</wp:posOffset>
                </wp:positionV>
                <wp:extent cx="2847975" cy="783771"/>
                <wp:effectExtent l="0" t="0" r="9525" b="1651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783771"/>
                        </a:xfrm>
                        <a:prstGeom prst="rect">
                          <a:avLst/>
                        </a:prstGeom>
                        <a:solidFill>
                          <a:srgbClr val="FFFFFF"/>
                        </a:solidFill>
                        <a:ln w="9525">
                          <a:solidFill>
                            <a:srgbClr val="000000"/>
                          </a:solidFill>
                          <a:miter lim="800000"/>
                          <a:headEnd/>
                          <a:tailEnd/>
                        </a:ln>
                      </wps:spPr>
                      <wps:txbx>
                        <w:txbxContent>
                          <w:p w14:paraId="0B126EE3" w14:textId="77777777" w:rsidR="009E053D" w:rsidRDefault="009E053D" w:rsidP="00943127">
                            <w:pPr>
                              <w:rPr>
                                <w:rFonts w:ascii="Arial" w:hAnsi="Arial" w:cs="Arial"/>
                                <w:sz w:val="20"/>
                                <w:szCs w:val="20"/>
                                <w:lang w:val="en-CA"/>
                              </w:rPr>
                            </w:pPr>
                            <w:r w:rsidRPr="00172316">
                              <w:rPr>
                                <w:rFonts w:ascii="Arial" w:hAnsi="Arial" w:cs="Arial"/>
                                <w:sz w:val="20"/>
                                <w:szCs w:val="20"/>
                                <w:lang w:val="en-CA"/>
                              </w:rPr>
                              <w:t>Lost to follow-up (n=</w:t>
                            </w:r>
                            <w:r>
                              <w:rPr>
                                <w:rFonts w:ascii="Arial" w:hAnsi="Arial" w:cs="Arial"/>
                                <w:sz w:val="20"/>
                                <w:szCs w:val="20"/>
                                <w:lang w:val="en-CA"/>
                              </w:rPr>
                              <w:t>5</w:t>
                            </w:r>
                            <w:r w:rsidRPr="00172316">
                              <w:rPr>
                                <w:rFonts w:ascii="Arial" w:hAnsi="Arial" w:cs="Arial"/>
                                <w:sz w:val="20"/>
                                <w:szCs w:val="20"/>
                                <w:lang w:val="en-CA"/>
                              </w:rPr>
                              <w:t>)</w:t>
                            </w:r>
                          </w:p>
                          <w:p w14:paraId="5D34C2A8" w14:textId="77777777" w:rsidR="009E053D" w:rsidRDefault="009E053D" w:rsidP="00943127">
                            <w:pPr>
                              <w:contextualSpacing/>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Withdrew from study (n=4)</w:t>
                            </w:r>
                          </w:p>
                          <w:p w14:paraId="4C1C9477" w14:textId="77777777" w:rsidR="009E053D" w:rsidRPr="00332B69" w:rsidRDefault="009E053D" w:rsidP="00943127">
                            <w:pPr>
                              <w:spacing w:line="276" w:lineRule="auto"/>
                              <w:contextualSpacing/>
                              <w:rPr>
                                <w:rFonts w:ascii="Arial" w:hAnsi="Arial" w:cs="Arial"/>
                                <w:sz w:val="20"/>
                                <w:szCs w:val="20"/>
                              </w:rPr>
                            </w:pPr>
                            <w:r>
                              <w:rPr>
                                <w:rFonts w:ascii="Symbol" w:hAnsi="Symbol"/>
                                <w:sz w:val="16"/>
                                <w:szCs w:val="16"/>
                                <w:lang w:val="x-none"/>
                              </w:rPr>
                              <w:t></w:t>
                            </w:r>
                            <w:r>
                              <w:t> </w:t>
                            </w:r>
                            <w:r>
                              <w:rPr>
                                <w:rFonts w:ascii="Arial" w:hAnsi="Arial" w:cs="Arial"/>
                                <w:sz w:val="20"/>
                                <w:szCs w:val="20"/>
                                <w:lang w:val="en-CA"/>
                              </w:rPr>
                              <w:t>No reason given (n=1)</w:t>
                            </w:r>
                          </w:p>
                          <w:p w14:paraId="7F786AE6" w14:textId="77777777" w:rsidR="009E053D" w:rsidRDefault="009E053D" w:rsidP="00943127">
                            <w:pPr>
                              <w:contextualSpacing/>
                              <w:rPr>
                                <w:rFonts w:ascii="Arial" w:hAnsi="Arial" w:cs="Arial"/>
                                <w:sz w:val="20"/>
                                <w:szCs w:val="20"/>
                                <w:lang w:val="en-CA"/>
                              </w:rPr>
                            </w:pPr>
                          </w:p>
                          <w:p w14:paraId="49A9F94F" w14:textId="77777777" w:rsidR="009E053D" w:rsidRDefault="009E053D" w:rsidP="00943127">
                            <w:pPr>
                              <w:contextualSpacing/>
                              <w:rPr>
                                <w:rFonts w:ascii="Arial" w:hAnsi="Arial" w:cs="Arial"/>
                                <w:sz w:val="20"/>
                                <w:szCs w:val="20"/>
                                <w:lang w:val="en-CA"/>
                              </w:rPr>
                            </w:pPr>
                          </w:p>
                          <w:p w14:paraId="18CE1A01" w14:textId="77777777" w:rsidR="009E053D" w:rsidRPr="00332B69" w:rsidRDefault="009E053D" w:rsidP="00943127">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8C05D" id="_x0000_s1034" style="position:absolute;margin-left:140.05pt;margin-top:487.2pt;width:224.25pt;height:6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">
                <v:path arrowok="t"/>
                <v:textbox inset=",7.2pt,,7.2pt">
                  <w:txbxContent>
                    <w:p w14:paraId="0B126EE3" w14:textId="77777777" w:rsidR="009E053D" w:rsidRDefault="009E053D" w:rsidP="00943127">
                      <w:pPr>
                        <w:rPr>
                          <w:rFonts w:ascii="Arial" w:hAnsi="Arial" w:cs="Arial"/>
                          <w:sz w:val="20"/>
                          <w:szCs w:val="20"/>
                          <w:lang w:val="en-CA"/>
                        </w:rPr>
                      </w:pPr>
                      <w:r w:rsidRPr="00172316">
                        <w:rPr>
                          <w:rFonts w:ascii="Arial" w:hAnsi="Arial" w:cs="Arial"/>
                          <w:sz w:val="20"/>
                          <w:szCs w:val="20"/>
                          <w:lang w:val="en-CA"/>
                        </w:rPr>
                        <w:t>Lost to follow-up (n=</w:t>
                      </w:r>
                      <w:r>
                        <w:rPr>
                          <w:rFonts w:ascii="Arial" w:hAnsi="Arial" w:cs="Arial"/>
                          <w:sz w:val="20"/>
                          <w:szCs w:val="20"/>
                          <w:lang w:val="en-CA"/>
                        </w:rPr>
                        <w:t>5</w:t>
                      </w:r>
                      <w:r w:rsidRPr="00172316">
                        <w:rPr>
                          <w:rFonts w:ascii="Arial" w:hAnsi="Arial" w:cs="Arial"/>
                          <w:sz w:val="20"/>
                          <w:szCs w:val="20"/>
                          <w:lang w:val="en-CA"/>
                        </w:rPr>
                        <w:t>)</w:t>
                      </w:r>
                    </w:p>
                    <w:p w14:paraId="5D34C2A8" w14:textId="77777777" w:rsidR="009E053D" w:rsidRDefault="009E053D" w:rsidP="00943127">
                      <w:pPr>
                        <w:contextualSpacing/>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Withdrew from study (n=4)</w:t>
                      </w:r>
                    </w:p>
                    <w:p w14:paraId="4C1C9477" w14:textId="77777777" w:rsidR="009E053D" w:rsidRPr="00332B69" w:rsidRDefault="009E053D" w:rsidP="00943127">
                      <w:pPr>
                        <w:spacing w:line="276" w:lineRule="auto"/>
                        <w:contextualSpacing/>
                        <w:rPr>
                          <w:rFonts w:ascii="Arial" w:hAnsi="Arial" w:cs="Arial"/>
                          <w:sz w:val="20"/>
                          <w:szCs w:val="20"/>
                        </w:rPr>
                      </w:pPr>
                      <w:r>
                        <w:rPr>
                          <w:rFonts w:ascii="Symbol" w:hAnsi="Symbol"/>
                          <w:sz w:val="16"/>
                          <w:szCs w:val="16"/>
                          <w:lang w:val="x-none"/>
                        </w:rPr>
                        <w:t></w:t>
                      </w:r>
                      <w:r>
                        <w:t> </w:t>
                      </w:r>
                      <w:r>
                        <w:rPr>
                          <w:rFonts w:ascii="Arial" w:hAnsi="Arial" w:cs="Arial"/>
                          <w:sz w:val="20"/>
                          <w:szCs w:val="20"/>
                          <w:lang w:val="en-CA"/>
                        </w:rPr>
                        <w:t>No reason given (n=1)</w:t>
                      </w:r>
                    </w:p>
                    <w:p w14:paraId="7F786AE6" w14:textId="77777777" w:rsidR="009E053D" w:rsidRDefault="009E053D" w:rsidP="00943127">
                      <w:pPr>
                        <w:contextualSpacing/>
                        <w:rPr>
                          <w:rFonts w:ascii="Arial" w:hAnsi="Arial" w:cs="Arial"/>
                          <w:sz w:val="20"/>
                          <w:szCs w:val="20"/>
                          <w:lang w:val="en-CA"/>
                        </w:rPr>
                      </w:pPr>
                    </w:p>
                    <w:p w14:paraId="49A9F94F" w14:textId="77777777" w:rsidR="009E053D" w:rsidRDefault="009E053D" w:rsidP="00943127">
                      <w:pPr>
                        <w:contextualSpacing/>
                        <w:rPr>
                          <w:rFonts w:ascii="Arial" w:hAnsi="Arial" w:cs="Arial"/>
                          <w:sz w:val="20"/>
                          <w:szCs w:val="20"/>
                          <w:lang w:val="en-CA"/>
                        </w:rPr>
                      </w:pPr>
                    </w:p>
                    <w:p w14:paraId="18CE1A01" w14:textId="77777777" w:rsidR="009E053D" w:rsidRPr="00332B69" w:rsidRDefault="009E053D" w:rsidP="00943127">
                      <w:pPr>
                        <w:rPr>
                          <w:rFonts w:ascii="Arial" w:hAnsi="Arial" w:cs="Arial"/>
                          <w:sz w:val="20"/>
                          <w:szCs w:val="20"/>
                        </w:rPr>
                      </w:pPr>
                    </w:p>
                  </w:txbxContent>
                </v:textbox>
              </v:rect>
            </w:pict>
          </mc:Fallback>
        </mc:AlternateContent>
      </w:r>
      <w:r w:rsidRPr="00493C0A">
        <w:rPr>
          <w:b/>
          <w:noProof/>
          <w:sz w:val="28"/>
          <w:szCs w:val="28"/>
        </w:rPr>
        <mc:AlternateContent>
          <mc:Choice Requires="wps">
            <w:drawing>
              <wp:anchor distT="36576" distB="36576" distL="36576" distR="36576" simplePos="0" relativeHeight="251667456" behindDoc="0" locked="0" layoutInCell="1" allowOverlap="1" wp14:anchorId="6B948C8B" wp14:editId="3CE0A203">
                <wp:simplePos x="0" y="0"/>
                <wp:positionH relativeFrom="column">
                  <wp:posOffset>3083372</wp:posOffset>
                </wp:positionH>
                <wp:positionV relativeFrom="paragraph">
                  <wp:posOffset>3966210</wp:posOffset>
                </wp:positionV>
                <wp:extent cx="0" cy="283464"/>
                <wp:effectExtent l="63500" t="0" r="76200" b="3429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346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4DFAD6" id="AutoShape 34" o:spid="_x0000_s1026" type="#_x0000_t32" style="position:absolute;margin-left:242.8pt;margin-top:312.3pt;width:0;height:2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">
                <v:stroke endarrow="block"/>
                <v:shadow color="#ccc"/>
                <o:lock v:ext="edit" shapetype="f"/>
              </v:shape>
            </w:pict>
          </mc:Fallback>
        </mc:AlternateContent>
      </w:r>
      <w:r w:rsidRPr="00493C0A">
        <w:rPr>
          <w:b/>
          <w:noProof/>
          <w:sz w:val="28"/>
          <w:szCs w:val="28"/>
        </w:rPr>
        <mc:AlternateContent>
          <mc:Choice Requires="wps">
            <w:drawing>
              <wp:anchor distT="36576" distB="36576" distL="36576" distR="36576" simplePos="0" relativeHeight="251681792" behindDoc="0" locked="0" layoutInCell="1" allowOverlap="1" wp14:anchorId="10B42E20" wp14:editId="6B5A3DB7">
                <wp:simplePos x="0" y="0"/>
                <wp:positionH relativeFrom="column">
                  <wp:posOffset>3057525</wp:posOffset>
                </wp:positionH>
                <wp:positionV relativeFrom="paragraph">
                  <wp:posOffset>761106</wp:posOffset>
                </wp:positionV>
                <wp:extent cx="1175392" cy="0"/>
                <wp:effectExtent l="0" t="63500" r="0" b="7620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5392"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653FAD" id="AutoShape 42" o:spid="_x0000_s1026" type="#_x0000_t32" style="position:absolute;margin-left:240.75pt;margin-top:59.95pt;width:92.55pt;height:0;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">
                <v:stroke endarrow="block"/>
                <v:shadow color="#ccc"/>
                <o:lock v:ext="edit" shapetype="f"/>
              </v:shape>
            </w:pict>
          </mc:Fallback>
        </mc:AlternateContent>
      </w:r>
      <w:r w:rsidR="00943127" w:rsidRPr="00493C0A">
        <w:rPr>
          <w:b/>
          <w:noProof/>
          <w:sz w:val="28"/>
          <w:szCs w:val="28"/>
        </w:rPr>
        <mc:AlternateContent>
          <mc:Choice Requires="wps">
            <w:drawing>
              <wp:anchor distT="0" distB="0" distL="114300" distR="114300" simplePos="0" relativeHeight="251664384" behindDoc="0" locked="0" layoutInCell="1" allowOverlap="1" wp14:anchorId="7FFE893E" wp14:editId="62E401CA">
                <wp:simplePos x="0" y="0"/>
                <wp:positionH relativeFrom="column">
                  <wp:posOffset>0</wp:posOffset>
                </wp:positionH>
                <wp:positionV relativeFrom="paragraph">
                  <wp:posOffset>2992078</wp:posOffset>
                </wp:positionV>
                <wp:extent cx="1433830" cy="351692"/>
                <wp:effectExtent l="0" t="0" r="13970" b="1714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3830" cy="351692"/>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5F013510" w14:textId="77777777" w:rsidR="009E053D" w:rsidRPr="00943127" w:rsidRDefault="009E053D" w:rsidP="00943127">
                            <w:pPr>
                              <w:pStyle w:val="Heading2"/>
                              <w:spacing w:before="0"/>
                              <w:jc w:val="center"/>
                              <w:rPr>
                                <w:rFonts w:ascii="Candara" w:hAnsi="Candara"/>
                                <w:color w:val="000000" w:themeColor="text1"/>
                              </w:rPr>
                            </w:pPr>
                            <w:r w:rsidRPr="00943127">
                              <w:rPr>
                                <w:rFonts w:ascii="Candara" w:hAnsi="Candara"/>
                                <w:color w:val="000000" w:themeColor="text1"/>
                              </w:rPr>
                              <w:t>Intervention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E893E" id="AutoShape 31" o:spid="_x0000_s1035" style="position:absolute;margin-left:0;margin-top:235.6pt;width:112.9pt;height:2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" fillcolor="white [3201]" strokecolor="black [3200]" strokeweight="1pt">
                <v:stroke joinstyle="miter"/>
                <v:path arrowok="t"/>
                <v:textbox inset="3.6pt,,3.6pt">
                  <w:txbxContent>
                    <w:p w14:paraId="5F013510" w14:textId="77777777" w:rsidR="009E053D" w:rsidRPr="00943127" w:rsidRDefault="009E053D" w:rsidP="00943127">
                      <w:pPr>
                        <w:pStyle w:val="Heading2"/>
                        <w:spacing w:before="0"/>
                        <w:jc w:val="center"/>
                        <w:rPr>
                          <w:rFonts w:ascii="Candara" w:hAnsi="Candara"/>
                          <w:color w:val="000000" w:themeColor="text1"/>
                        </w:rPr>
                      </w:pPr>
                      <w:r w:rsidRPr="00943127">
                        <w:rPr>
                          <w:rFonts w:ascii="Candara" w:hAnsi="Candara"/>
                          <w:color w:val="000000" w:themeColor="text1"/>
                        </w:rPr>
                        <w:t>Intervention</w:t>
                      </w:r>
                    </w:p>
                  </w:txbxContent>
                </v:textbox>
              </v:roundrect>
            </w:pict>
          </mc:Fallback>
        </mc:AlternateContent>
      </w:r>
      <w:r w:rsidR="00943127" w:rsidRPr="00493C0A">
        <w:rPr>
          <w:b/>
          <w:noProof/>
          <w:sz w:val="28"/>
          <w:szCs w:val="28"/>
        </w:rPr>
        <mc:AlternateContent>
          <mc:Choice Requires="wps">
            <w:drawing>
              <wp:anchor distT="0" distB="0" distL="114300" distR="114300" simplePos="0" relativeHeight="251663360" behindDoc="0" locked="0" layoutInCell="1" allowOverlap="1" wp14:anchorId="60257C5F" wp14:editId="1921281F">
                <wp:simplePos x="0" y="0"/>
                <wp:positionH relativeFrom="column">
                  <wp:posOffset>1778000</wp:posOffset>
                </wp:positionH>
                <wp:positionV relativeFrom="paragraph">
                  <wp:posOffset>2729062</wp:posOffset>
                </wp:positionV>
                <wp:extent cx="2847975" cy="1235948"/>
                <wp:effectExtent l="0" t="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1235948"/>
                        </a:xfrm>
                        <a:prstGeom prst="rect">
                          <a:avLst/>
                        </a:prstGeom>
                        <a:solidFill>
                          <a:srgbClr val="FFFFFF"/>
                        </a:solidFill>
                        <a:ln w="9525">
                          <a:solidFill>
                            <a:srgbClr val="000000"/>
                          </a:solidFill>
                          <a:miter lim="800000"/>
                          <a:headEnd/>
                          <a:tailEnd/>
                        </a:ln>
                      </wps:spPr>
                      <wps:txbx>
                        <w:txbxContent>
                          <w:p w14:paraId="3B39EB8A" w14:textId="77777777" w:rsidR="009E053D" w:rsidRPr="00172316" w:rsidRDefault="009E053D" w:rsidP="00943127">
                            <w:pPr>
                              <w:rPr>
                                <w:rFonts w:ascii="Arial" w:hAnsi="Arial" w:cs="Arial"/>
                                <w:sz w:val="20"/>
                                <w:szCs w:val="20"/>
                                <w:lang w:val="en-CA"/>
                              </w:rPr>
                            </w:pPr>
                            <w:r w:rsidRPr="00172316">
                              <w:rPr>
                                <w:rFonts w:ascii="Arial" w:hAnsi="Arial" w:cs="Arial"/>
                                <w:sz w:val="20"/>
                                <w:szCs w:val="20"/>
                                <w:lang w:val="en-CA"/>
                              </w:rPr>
                              <w:t>Allocated to intervention (n=</w:t>
                            </w:r>
                            <w:r>
                              <w:rPr>
                                <w:rFonts w:ascii="Arial" w:hAnsi="Arial" w:cs="Arial"/>
                                <w:sz w:val="20"/>
                                <w:szCs w:val="20"/>
                                <w:lang w:val="en-CA"/>
                              </w:rPr>
                              <w:t>21</w:t>
                            </w:r>
                            <w:r w:rsidRPr="00172316">
                              <w:rPr>
                                <w:rFonts w:ascii="Arial" w:hAnsi="Arial" w:cs="Arial"/>
                                <w:sz w:val="20"/>
                                <w:szCs w:val="20"/>
                                <w:lang w:val="en-CA"/>
                              </w:rPr>
                              <w:t>)</w:t>
                            </w:r>
                          </w:p>
                          <w:p w14:paraId="380DCE2C" w14:textId="77777777" w:rsidR="009E053D" w:rsidRDefault="009E053D" w:rsidP="00943127">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18</w:t>
                            </w:r>
                            <w:r w:rsidRPr="00172316">
                              <w:rPr>
                                <w:rFonts w:ascii="Arial" w:hAnsi="Arial" w:cs="Arial"/>
                                <w:sz w:val="20"/>
                                <w:szCs w:val="20"/>
                                <w:lang w:val="en-CA"/>
                              </w:rPr>
                              <w:t>)</w:t>
                            </w:r>
                          </w:p>
                          <w:p w14:paraId="04AB3AF1" w14:textId="77777777" w:rsidR="009E053D" w:rsidRDefault="009E053D" w:rsidP="00943127">
                            <w:pPr>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Withdrew before intervention</w:t>
                            </w:r>
                            <w:r w:rsidRPr="00172316">
                              <w:rPr>
                                <w:rFonts w:ascii="Arial" w:hAnsi="Arial" w:cs="Arial"/>
                                <w:sz w:val="20"/>
                                <w:szCs w:val="20"/>
                                <w:lang w:val="en-CA"/>
                              </w:rPr>
                              <w:t xml:space="preserve"> (n=</w:t>
                            </w:r>
                            <w:r>
                              <w:rPr>
                                <w:rFonts w:ascii="Arial" w:hAnsi="Arial" w:cs="Arial"/>
                                <w:sz w:val="20"/>
                                <w:szCs w:val="20"/>
                                <w:lang w:val="en-CA"/>
                              </w:rPr>
                              <w:t>3</w:t>
                            </w:r>
                            <w:r w:rsidRPr="00172316">
                              <w:rPr>
                                <w:rFonts w:ascii="Arial" w:hAnsi="Arial" w:cs="Arial"/>
                                <w:sz w:val="20"/>
                                <w:szCs w:val="20"/>
                                <w:lang w:val="en-CA"/>
                              </w:rPr>
                              <w:t>)</w:t>
                            </w:r>
                          </w:p>
                          <w:p w14:paraId="3800D192" w14:textId="77777777" w:rsidR="009E053D" w:rsidRDefault="009E053D" w:rsidP="00943127">
                            <w:pPr>
                              <w:numPr>
                                <w:ilvl w:val="0"/>
                                <w:numId w:val="1"/>
                              </w:numPr>
                              <w:spacing w:line="276" w:lineRule="auto"/>
                              <w:rPr>
                                <w:rFonts w:ascii="Arial" w:hAnsi="Arial" w:cs="Arial"/>
                                <w:sz w:val="20"/>
                                <w:szCs w:val="20"/>
                              </w:rPr>
                            </w:pPr>
                            <w:r w:rsidRPr="00020D6C">
                              <w:rPr>
                                <w:rFonts w:ascii="Arial" w:hAnsi="Arial" w:cs="Arial"/>
                                <w:sz w:val="20"/>
                                <w:szCs w:val="20"/>
                              </w:rPr>
                              <w:t>Not enough time (n=</w:t>
                            </w:r>
                            <w:r>
                              <w:rPr>
                                <w:rFonts w:ascii="Arial" w:hAnsi="Arial" w:cs="Arial"/>
                                <w:sz w:val="20"/>
                                <w:szCs w:val="20"/>
                              </w:rPr>
                              <w:t>2</w:t>
                            </w:r>
                            <w:r w:rsidRPr="00020D6C">
                              <w:rPr>
                                <w:rFonts w:ascii="Arial" w:hAnsi="Arial" w:cs="Arial"/>
                                <w:sz w:val="20"/>
                                <w:szCs w:val="20"/>
                              </w:rPr>
                              <w:t>)</w:t>
                            </w:r>
                          </w:p>
                          <w:p w14:paraId="1274935A" w14:textId="77777777" w:rsidR="009E053D" w:rsidRPr="00020D6C" w:rsidRDefault="009E053D" w:rsidP="00943127">
                            <w:pPr>
                              <w:numPr>
                                <w:ilvl w:val="0"/>
                                <w:numId w:val="1"/>
                              </w:numPr>
                              <w:spacing w:line="276" w:lineRule="auto"/>
                              <w:rPr>
                                <w:rFonts w:ascii="Arial" w:hAnsi="Arial" w:cs="Arial"/>
                                <w:sz w:val="20"/>
                                <w:szCs w:val="20"/>
                              </w:rPr>
                            </w:pPr>
                            <w:r>
                              <w:rPr>
                                <w:rFonts w:ascii="Arial" w:hAnsi="Arial" w:cs="Arial"/>
                                <w:sz w:val="20"/>
                                <w:szCs w:val="20"/>
                              </w:rPr>
                              <w:t>Concerned about discussing distressing topics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57C5F" id="Rectangle 27" o:spid="_x0000_s1036" style="position:absolute;margin-left:140pt;margin-top:214.9pt;width:224.25pt;height:9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">
                <v:path arrowok="t"/>
                <v:textbox inset=",7.2pt,,7.2pt">
                  <w:txbxContent>
                    <w:p w14:paraId="3B39EB8A" w14:textId="77777777" w:rsidR="009E053D" w:rsidRPr="00172316" w:rsidRDefault="009E053D" w:rsidP="00943127">
                      <w:pPr>
                        <w:rPr>
                          <w:rFonts w:ascii="Arial" w:hAnsi="Arial" w:cs="Arial"/>
                          <w:sz w:val="20"/>
                          <w:szCs w:val="20"/>
                          <w:lang w:val="en-CA"/>
                        </w:rPr>
                      </w:pPr>
                      <w:r w:rsidRPr="00172316">
                        <w:rPr>
                          <w:rFonts w:ascii="Arial" w:hAnsi="Arial" w:cs="Arial"/>
                          <w:sz w:val="20"/>
                          <w:szCs w:val="20"/>
                          <w:lang w:val="en-CA"/>
                        </w:rPr>
                        <w:t>Allocated to intervention (n=</w:t>
                      </w:r>
                      <w:r>
                        <w:rPr>
                          <w:rFonts w:ascii="Arial" w:hAnsi="Arial" w:cs="Arial"/>
                          <w:sz w:val="20"/>
                          <w:szCs w:val="20"/>
                          <w:lang w:val="en-CA"/>
                        </w:rPr>
                        <w:t>21</w:t>
                      </w:r>
                      <w:r w:rsidRPr="00172316">
                        <w:rPr>
                          <w:rFonts w:ascii="Arial" w:hAnsi="Arial" w:cs="Arial"/>
                          <w:sz w:val="20"/>
                          <w:szCs w:val="20"/>
                          <w:lang w:val="en-CA"/>
                        </w:rPr>
                        <w:t>)</w:t>
                      </w:r>
                    </w:p>
                    <w:p w14:paraId="380DCE2C" w14:textId="77777777" w:rsidR="009E053D" w:rsidRDefault="009E053D" w:rsidP="00943127">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w:t>
                      </w:r>
                      <w:r>
                        <w:rPr>
                          <w:rFonts w:ascii="Arial" w:hAnsi="Arial" w:cs="Arial"/>
                          <w:sz w:val="20"/>
                          <w:szCs w:val="20"/>
                          <w:lang w:val="en-CA"/>
                        </w:rPr>
                        <w:t>18</w:t>
                      </w:r>
                      <w:r w:rsidRPr="00172316">
                        <w:rPr>
                          <w:rFonts w:ascii="Arial" w:hAnsi="Arial" w:cs="Arial"/>
                          <w:sz w:val="20"/>
                          <w:szCs w:val="20"/>
                          <w:lang w:val="en-CA"/>
                        </w:rPr>
                        <w:t>)</w:t>
                      </w:r>
                    </w:p>
                    <w:p w14:paraId="04AB3AF1" w14:textId="77777777" w:rsidR="009E053D" w:rsidRDefault="009E053D" w:rsidP="00943127">
                      <w:pPr>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Withdrew before intervention</w:t>
                      </w:r>
                      <w:r w:rsidRPr="00172316">
                        <w:rPr>
                          <w:rFonts w:ascii="Arial" w:hAnsi="Arial" w:cs="Arial"/>
                          <w:sz w:val="20"/>
                          <w:szCs w:val="20"/>
                          <w:lang w:val="en-CA"/>
                        </w:rPr>
                        <w:t xml:space="preserve"> (n=</w:t>
                      </w:r>
                      <w:r>
                        <w:rPr>
                          <w:rFonts w:ascii="Arial" w:hAnsi="Arial" w:cs="Arial"/>
                          <w:sz w:val="20"/>
                          <w:szCs w:val="20"/>
                          <w:lang w:val="en-CA"/>
                        </w:rPr>
                        <w:t>3</w:t>
                      </w:r>
                      <w:r w:rsidRPr="00172316">
                        <w:rPr>
                          <w:rFonts w:ascii="Arial" w:hAnsi="Arial" w:cs="Arial"/>
                          <w:sz w:val="20"/>
                          <w:szCs w:val="20"/>
                          <w:lang w:val="en-CA"/>
                        </w:rPr>
                        <w:t>)</w:t>
                      </w:r>
                    </w:p>
                    <w:p w14:paraId="3800D192" w14:textId="77777777" w:rsidR="009E053D" w:rsidRDefault="009E053D" w:rsidP="00943127">
                      <w:pPr>
                        <w:numPr>
                          <w:ilvl w:val="0"/>
                          <w:numId w:val="1"/>
                        </w:numPr>
                        <w:spacing w:line="276" w:lineRule="auto"/>
                        <w:rPr>
                          <w:rFonts w:ascii="Arial" w:hAnsi="Arial" w:cs="Arial"/>
                          <w:sz w:val="20"/>
                          <w:szCs w:val="20"/>
                        </w:rPr>
                      </w:pPr>
                      <w:r w:rsidRPr="00020D6C">
                        <w:rPr>
                          <w:rFonts w:ascii="Arial" w:hAnsi="Arial" w:cs="Arial"/>
                          <w:sz w:val="20"/>
                          <w:szCs w:val="20"/>
                        </w:rPr>
                        <w:t>Not enough time (n=</w:t>
                      </w:r>
                      <w:r>
                        <w:rPr>
                          <w:rFonts w:ascii="Arial" w:hAnsi="Arial" w:cs="Arial"/>
                          <w:sz w:val="20"/>
                          <w:szCs w:val="20"/>
                        </w:rPr>
                        <w:t>2</w:t>
                      </w:r>
                      <w:r w:rsidRPr="00020D6C">
                        <w:rPr>
                          <w:rFonts w:ascii="Arial" w:hAnsi="Arial" w:cs="Arial"/>
                          <w:sz w:val="20"/>
                          <w:szCs w:val="20"/>
                        </w:rPr>
                        <w:t>)</w:t>
                      </w:r>
                    </w:p>
                    <w:p w14:paraId="1274935A" w14:textId="77777777" w:rsidR="009E053D" w:rsidRPr="00020D6C" w:rsidRDefault="009E053D" w:rsidP="00943127">
                      <w:pPr>
                        <w:numPr>
                          <w:ilvl w:val="0"/>
                          <w:numId w:val="1"/>
                        </w:numPr>
                        <w:spacing w:line="276" w:lineRule="auto"/>
                        <w:rPr>
                          <w:rFonts w:ascii="Arial" w:hAnsi="Arial" w:cs="Arial"/>
                          <w:sz w:val="20"/>
                          <w:szCs w:val="20"/>
                        </w:rPr>
                      </w:pPr>
                      <w:r>
                        <w:rPr>
                          <w:rFonts w:ascii="Arial" w:hAnsi="Arial" w:cs="Arial"/>
                          <w:sz w:val="20"/>
                          <w:szCs w:val="20"/>
                        </w:rPr>
                        <w:t>Concerned about discussing distressing topics (n=1)</w:t>
                      </w:r>
                    </w:p>
                  </w:txbxContent>
                </v:textbox>
              </v:rect>
            </w:pict>
          </mc:Fallback>
        </mc:AlternateContent>
      </w:r>
      <w:r w:rsidR="00943127" w:rsidRPr="00493C0A">
        <w:rPr>
          <w:b/>
          <w:noProof/>
          <w:sz w:val="28"/>
          <w:szCs w:val="28"/>
        </w:rPr>
        <mc:AlternateContent>
          <mc:Choice Requires="wps">
            <w:drawing>
              <wp:anchor distT="36576" distB="36576" distL="36576" distR="36576" simplePos="0" relativeHeight="251671552" behindDoc="0" locked="0" layoutInCell="1" allowOverlap="1" wp14:anchorId="280CFE69" wp14:editId="1588D11F">
                <wp:simplePos x="0" y="0"/>
                <wp:positionH relativeFrom="column">
                  <wp:posOffset>3059430</wp:posOffset>
                </wp:positionH>
                <wp:positionV relativeFrom="paragraph">
                  <wp:posOffset>1564640</wp:posOffset>
                </wp:positionV>
                <wp:extent cx="0" cy="1165609"/>
                <wp:effectExtent l="63500" t="0" r="38100" b="4127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16560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9BBFE3" id="AutoShape 40" o:spid="_x0000_s1026" type="#_x0000_t32" style="position:absolute;margin-left:240.9pt;margin-top:123.2pt;width:0;height:91.8pt;flip:x;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">
                <v:stroke endarrow="block"/>
                <v:shadow color="#ccc"/>
                <o:lock v:ext="edit" shapetype="f"/>
              </v:shape>
            </w:pict>
          </mc:Fallback>
        </mc:AlternateContent>
      </w:r>
      <w:r w:rsidR="00943127" w:rsidRPr="00493C0A">
        <w:rPr>
          <w:b/>
          <w:noProof/>
          <w:sz w:val="28"/>
          <w:szCs w:val="28"/>
        </w:rPr>
        <mc:AlternateContent>
          <mc:Choice Requires="wps">
            <w:drawing>
              <wp:anchor distT="36576" distB="36576" distL="36576" distR="36576" simplePos="0" relativeHeight="251679744" behindDoc="0" locked="0" layoutInCell="1" allowOverlap="1" wp14:anchorId="3CCB56F9" wp14:editId="5FD45796">
                <wp:simplePos x="0" y="0"/>
                <wp:positionH relativeFrom="column">
                  <wp:posOffset>3044190</wp:posOffset>
                </wp:positionH>
                <wp:positionV relativeFrom="paragraph">
                  <wp:posOffset>459740</wp:posOffset>
                </wp:positionV>
                <wp:extent cx="0" cy="703384"/>
                <wp:effectExtent l="63500" t="0" r="50800" b="33655"/>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70338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10AF6E" id="AutoShape 34" o:spid="_x0000_s1026" type="#_x0000_t32" style="position:absolute;margin-left:239.7pt;margin-top:36.2pt;width:0;height:55.4pt;flip:x;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">
                <v:stroke endarrow="block"/>
                <v:shadow color="#ccc"/>
                <o:lock v:ext="edit" shapetype="f"/>
              </v:shape>
            </w:pict>
          </mc:Fallback>
        </mc:AlternateContent>
      </w:r>
      <w:r w:rsidR="00943127" w:rsidRPr="00493C0A">
        <w:rPr>
          <w:b/>
          <w:noProof/>
          <w:sz w:val="28"/>
          <w:szCs w:val="28"/>
        </w:rPr>
        <mc:AlternateContent>
          <mc:Choice Requires="wps">
            <w:drawing>
              <wp:anchor distT="0" distB="0" distL="114300" distR="114300" simplePos="0" relativeHeight="251677696" behindDoc="0" locked="0" layoutInCell="1" allowOverlap="1" wp14:anchorId="7030FA1E" wp14:editId="21F84EEE">
                <wp:simplePos x="0" y="0"/>
                <wp:positionH relativeFrom="column">
                  <wp:posOffset>112</wp:posOffset>
                </wp:positionH>
                <wp:positionV relativeFrom="paragraph">
                  <wp:posOffset>4904105</wp:posOffset>
                </wp:positionV>
                <wp:extent cx="1443990" cy="312420"/>
                <wp:effectExtent l="0" t="0" r="16510" b="17780"/>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3990" cy="31242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11DF237F" w14:textId="77777777" w:rsidR="009E053D" w:rsidRPr="00943127" w:rsidRDefault="009E053D" w:rsidP="00943127">
                            <w:pPr>
                              <w:pStyle w:val="Heading2"/>
                              <w:spacing w:before="0"/>
                              <w:jc w:val="center"/>
                              <w:rPr>
                                <w:rFonts w:ascii="Candara" w:hAnsi="Candara"/>
                                <w:color w:val="000000" w:themeColor="text1"/>
                              </w:rPr>
                            </w:pPr>
                            <w:r w:rsidRPr="00943127">
                              <w:rPr>
                                <w:rFonts w:ascii="Candara" w:hAnsi="Candara"/>
                                <w:color w:val="000000" w:themeColor="text1"/>
                              </w:rPr>
                              <w:t>Post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30FA1E" id="_x0000_s1037" style="position:absolute;margin-left:0;margin-top:386.15pt;width:113.7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" fillcolor="white [3201]" strokecolor="black [3200]" strokeweight="1pt">
                <v:stroke joinstyle="miter"/>
                <v:path arrowok="t"/>
                <v:textbox inset="3.6pt,,3.6pt">
                  <w:txbxContent>
                    <w:p w14:paraId="11DF237F" w14:textId="77777777" w:rsidR="009E053D" w:rsidRPr="00943127" w:rsidRDefault="009E053D" w:rsidP="00943127">
                      <w:pPr>
                        <w:pStyle w:val="Heading2"/>
                        <w:spacing w:before="0"/>
                        <w:jc w:val="center"/>
                        <w:rPr>
                          <w:rFonts w:ascii="Candara" w:hAnsi="Candara"/>
                          <w:color w:val="000000" w:themeColor="text1"/>
                        </w:rPr>
                      </w:pPr>
                      <w:r w:rsidRPr="00943127">
                        <w:rPr>
                          <w:rFonts w:ascii="Candara" w:hAnsi="Candara"/>
                          <w:color w:val="000000" w:themeColor="text1"/>
                        </w:rPr>
                        <w:t>Post</w:t>
                      </w:r>
                    </w:p>
                  </w:txbxContent>
                </v:textbox>
              </v:roundrect>
            </w:pict>
          </mc:Fallback>
        </mc:AlternateContent>
      </w:r>
      <w:r w:rsidR="00943127" w:rsidRPr="00493C0A">
        <w:rPr>
          <w:b/>
          <w:noProof/>
          <w:sz w:val="28"/>
          <w:szCs w:val="28"/>
        </w:rPr>
        <mc:AlternateContent>
          <mc:Choice Requires="wps">
            <w:drawing>
              <wp:anchor distT="0" distB="0" distL="114300" distR="114300" simplePos="0" relativeHeight="251673600" behindDoc="0" locked="0" layoutInCell="1" allowOverlap="1" wp14:anchorId="4DF8C804" wp14:editId="5C1E2D33">
                <wp:simplePos x="0" y="0"/>
                <wp:positionH relativeFrom="column">
                  <wp:posOffset>12700</wp:posOffset>
                </wp:positionH>
                <wp:positionV relativeFrom="paragraph">
                  <wp:posOffset>563880</wp:posOffset>
                </wp:positionV>
                <wp:extent cx="1547495" cy="323215"/>
                <wp:effectExtent l="0" t="0" r="14605" b="6985"/>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7495" cy="32321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0D96614A" w14:textId="77777777" w:rsidR="009E053D" w:rsidRPr="00943127" w:rsidRDefault="009E053D" w:rsidP="00943127">
                            <w:pPr>
                              <w:pStyle w:val="Heading2"/>
                              <w:spacing w:before="0"/>
                              <w:jc w:val="center"/>
                              <w:rPr>
                                <w:rFonts w:ascii="Candara" w:hAnsi="Candara"/>
                                <w:color w:val="000000" w:themeColor="text1"/>
                              </w:rPr>
                            </w:pPr>
                            <w:r w:rsidRPr="00943127">
                              <w:rPr>
                                <w:rFonts w:ascii="Candara" w:hAnsi="Candara"/>
                                <w:color w:val="000000" w:themeColor="text1"/>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8C804" id="AutoShape 43" o:spid="_x0000_s1038" style="position:absolute;margin-left:1pt;margin-top:44.4pt;width:121.85pt;height:2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" fillcolor="white [3201]" strokecolor="black [3200]" strokeweight="1pt">
                <v:stroke joinstyle="miter"/>
                <v:path arrowok="t"/>
                <v:textbox inset="3.6pt,,3.6pt">
                  <w:txbxContent>
                    <w:p w14:paraId="0D96614A" w14:textId="77777777" w:rsidR="009E053D" w:rsidRPr="00943127" w:rsidRDefault="009E053D" w:rsidP="00943127">
                      <w:pPr>
                        <w:pStyle w:val="Heading2"/>
                        <w:spacing w:before="0"/>
                        <w:jc w:val="center"/>
                        <w:rPr>
                          <w:rFonts w:ascii="Candara" w:hAnsi="Candara"/>
                          <w:color w:val="000000" w:themeColor="text1"/>
                        </w:rPr>
                      </w:pPr>
                      <w:r w:rsidRPr="00943127">
                        <w:rPr>
                          <w:rFonts w:ascii="Candara" w:hAnsi="Candara"/>
                          <w:color w:val="000000" w:themeColor="text1"/>
                        </w:rPr>
                        <w:t>Enrollment</w:t>
                      </w:r>
                    </w:p>
                  </w:txbxContent>
                </v:textbox>
              </v:roundrect>
            </w:pict>
          </mc:Fallback>
        </mc:AlternateContent>
      </w:r>
    </w:p>
    <w:sectPr w:rsidR="00943127" w:rsidRPr="00943127" w:rsidSect="00F24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2CBC" w14:textId="77777777" w:rsidR="00F847DD" w:rsidRDefault="00F847DD">
      <w:r>
        <w:separator/>
      </w:r>
    </w:p>
  </w:endnote>
  <w:endnote w:type="continuationSeparator" w:id="0">
    <w:p w14:paraId="48464F40" w14:textId="77777777" w:rsidR="00F847DD" w:rsidRDefault="00F8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E985" w14:textId="77777777" w:rsidR="00F847DD" w:rsidRDefault="00F847DD">
      <w:r>
        <w:separator/>
      </w:r>
    </w:p>
  </w:footnote>
  <w:footnote w:type="continuationSeparator" w:id="0">
    <w:p w14:paraId="76559E06" w14:textId="77777777" w:rsidR="00F847DD" w:rsidRDefault="00F8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1545321"/>
      <w:docPartObj>
        <w:docPartGallery w:val="Page Numbers (Top of Page)"/>
        <w:docPartUnique/>
      </w:docPartObj>
    </w:sdtPr>
    <w:sdtEndPr>
      <w:rPr>
        <w:rStyle w:val="PageNumber"/>
      </w:rPr>
    </w:sdtEndPr>
    <w:sdtContent>
      <w:p w14:paraId="6043CECA" w14:textId="77777777" w:rsidR="009E053D" w:rsidRDefault="009E053D" w:rsidP="00226F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106C2" w14:textId="77777777" w:rsidR="009E053D" w:rsidRDefault="009E053D" w:rsidP="00226F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4083079"/>
      <w:docPartObj>
        <w:docPartGallery w:val="Page Numbers (Top of Page)"/>
        <w:docPartUnique/>
      </w:docPartObj>
    </w:sdtPr>
    <w:sdtEndPr>
      <w:rPr>
        <w:rStyle w:val="PageNumber"/>
      </w:rPr>
    </w:sdtEndPr>
    <w:sdtContent>
      <w:p w14:paraId="59E3F60B" w14:textId="77777777" w:rsidR="009E053D" w:rsidRDefault="009E053D" w:rsidP="00226FC5">
        <w:pPr>
          <w:pStyle w:val="Header"/>
          <w:framePr w:wrap="none" w:vAnchor="text" w:hAnchor="margin" w:xAlign="right" w:y="1"/>
          <w:rPr>
            <w:rStyle w:val="PageNumber"/>
          </w:rPr>
        </w:pPr>
        <w:r w:rsidRPr="0002766F">
          <w:rPr>
            <w:rStyle w:val="PageNumber"/>
            <w:rFonts w:ascii="Times New Roman" w:hAnsi="Times New Roman" w:cs="Times New Roman"/>
          </w:rPr>
          <w:fldChar w:fldCharType="begin"/>
        </w:r>
        <w:r w:rsidRPr="007407CD">
          <w:rPr>
            <w:rStyle w:val="PageNumber"/>
            <w:rFonts w:ascii="Times New Roman" w:hAnsi="Times New Roman" w:cs="Times New Roman"/>
          </w:rPr>
          <w:instrText xml:space="preserve"> PAGE </w:instrText>
        </w:r>
        <w:r w:rsidRPr="0002766F">
          <w:rPr>
            <w:rStyle w:val="PageNumber"/>
            <w:rFonts w:ascii="Times New Roman" w:hAnsi="Times New Roman" w:cs="Times New Roman"/>
          </w:rPr>
          <w:fldChar w:fldCharType="separate"/>
        </w:r>
        <w:r>
          <w:rPr>
            <w:rStyle w:val="PageNumber"/>
            <w:rFonts w:ascii="Times New Roman" w:hAnsi="Times New Roman" w:cs="Times New Roman"/>
            <w:noProof/>
          </w:rPr>
          <w:t>33</w:t>
        </w:r>
        <w:r w:rsidRPr="0002766F">
          <w:rPr>
            <w:rStyle w:val="PageNumber"/>
            <w:rFonts w:ascii="Times New Roman" w:hAnsi="Times New Roman" w:cs="Times New Roman"/>
          </w:rPr>
          <w:fldChar w:fldCharType="end"/>
        </w:r>
      </w:p>
    </w:sdtContent>
  </w:sdt>
  <w:p w14:paraId="1962DD2A" w14:textId="77777777" w:rsidR="009E053D" w:rsidRPr="00C87A11" w:rsidRDefault="009E053D" w:rsidP="00293A2C">
    <w:pPr>
      <w:pStyle w:val="Header"/>
      <w:ind w:right="360"/>
      <w:rPr>
        <w:rFonts w:ascii="Times New Roman" w:hAnsi="Times New Roman" w:cs="Times New Roman"/>
      </w:rPr>
    </w:pPr>
    <w:r>
      <w:rPr>
        <w:rFonts w:ascii="Times New Roman" w:hAnsi="Times New Roman" w:cs="Times New Roman"/>
      </w:rPr>
      <w:t>GROUP ACT WITH AN ADJUNCTIVE MOBILE APP FOR GAD</w:t>
    </w:r>
  </w:p>
  <w:p w14:paraId="00CB4D95" w14:textId="77777777" w:rsidR="009E053D" w:rsidRPr="0002766F" w:rsidRDefault="009E053D" w:rsidP="00293A2C">
    <w:pPr>
      <w:pStyle w:val="Header"/>
      <w:tabs>
        <w:tab w:val="left" w:pos="224"/>
      </w:tabs>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9532151"/>
      <w:docPartObj>
        <w:docPartGallery w:val="Page Numbers (Top of Page)"/>
        <w:docPartUnique/>
      </w:docPartObj>
    </w:sdtPr>
    <w:sdtEndPr>
      <w:rPr>
        <w:rStyle w:val="PageNumber"/>
      </w:rPr>
    </w:sdtEndPr>
    <w:sdtContent>
      <w:p w14:paraId="541DEEF5" w14:textId="77777777" w:rsidR="009E053D" w:rsidRDefault="009E053D" w:rsidP="00226FC5">
        <w:pPr>
          <w:pStyle w:val="Header"/>
          <w:framePr w:wrap="none" w:vAnchor="text" w:hAnchor="margin" w:xAlign="right" w:y="1"/>
          <w:rPr>
            <w:rStyle w:val="PageNumber"/>
          </w:rPr>
        </w:pPr>
        <w:r w:rsidRPr="00C87A11">
          <w:rPr>
            <w:rStyle w:val="PageNumber"/>
            <w:rFonts w:ascii="Times New Roman" w:hAnsi="Times New Roman" w:cs="Times New Roman"/>
          </w:rPr>
          <w:fldChar w:fldCharType="begin"/>
        </w:r>
        <w:r w:rsidRPr="00C87A11">
          <w:rPr>
            <w:rStyle w:val="PageNumber"/>
            <w:rFonts w:ascii="Times New Roman" w:hAnsi="Times New Roman" w:cs="Times New Roman"/>
          </w:rPr>
          <w:instrText xml:space="preserve"> PAGE </w:instrText>
        </w:r>
        <w:r w:rsidRPr="00C87A11">
          <w:rPr>
            <w:rStyle w:val="PageNumber"/>
            <w:rFonts w:ascii="Times New Roman" w:hAnsi="Times New Roman" w:cs="Times New Roman"/>
          </w:rPr>
          <w:fldChar w:fldCharType="separate"/>
        </w:r>
        <w:r>
          <w:rPr>
            <w:rStyle w:val="PageNumber"/>
            <w:rFonts w:ascii="Times New Roman" w:hAnsi="Times New Roman" w:cs="Times New Roman"/>
            <w:noProof/>
          </w:rPr>
          <w:t>1</w:t>
        </w:r>
        <w:r w:rsidRPr="00C87A11">
          <w:rPr>
            <w:rStyle w:val="PageNumber"/>
            <w:rFonts w:ascii="Times New Roman" w:hAnsi="Times New Roman" w:cs="Times New Roman"/>
          </w:rPr>
          <w:fldChar w:fldCharType="end"/>
        </w:r>
      </w:p>
    </w:sdtContent>
  </w:sdt>
  <w:p w14:paraId="1B64FD98" w14:textId="77777777" w:rsidR="009E053D" w:rsidRPr="00C87A11" w:rsidRDefault="009E053D" w:rsidP="00226FC5">
    <w:pPr>
      <w:pStyle w:val="Header"/>
      <w:ind w:right="360"/>
      <w:rPr>
        <w:rFonts w:ascii="Times New Roman" w:hAnsi="Times New Roman" w:cs="Times New Roman"/>
      </w:rPr>
    </w:pPr>
    <w:r>
      <w:rPr>
        <w:rFonts w:ascii="Times New Roman" w:hAnsi="Times New Roman" w:cs="Times New Roman"/>
      </w:rPr>
      <w:t>Running head: GROUP ACT WITH AN ADJUNCTIVE MOBILE APP FOR GAD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AB8"/>
    <w:multiLevelType w:val="hybridMultilevel"/>
    <w:tmpl w:val="B48CF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83071"/>
    <w:multiLevelType w:val="hybridMultilevel"/>
    <w:tmpl w:val="C986ABDC"/>
    <w:lvl w:ilvl="0" w:tplc="749601C2">
      <w:start w:val="3200"/>
      <w:numFmt w:val="bullet"/>
      <w:lvlText w:val="-"/>
      <w:lvlJc w:val="left"/>
      <w:pPr>
        <w:ind w:left="520" w:hanging="360"/>
      </w:pPr>
      <w:rPr>
        <w:rFonts w:ascii="Arial" w:eastAsia="Calibri" w:hAnsi="Arial" w:cs="Arial" w:hint="default"/>
        <w:sz w:val="20"/>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A8"/>
    <w:rsid w:val="000042D5"/>
    <w:rsid w:val="00004E97"/>
    <w:rsid w:val="00005D00"/>
    <w:rsid w:val="00005F8F"/>
    <w:rsid w:val="000076DA"/>
    <w:rsid w:val="00016C92"/>
    <w:rsid w:val="00022C38"/>
    <w:rsid w:val="000255FB"/>
    <w:rsid w:val="000341ED"/>
    <w:rsid w:val="00037117"/>
    <w:rsid w:val="00037BAD"/>
    <w:rsid w:val="00040E2D"/>
    <w:rsid w:val="00045025"/>
    <w:rsid w:val="000459E0"/>
    <w:rsid w:val="00071A99"/>
    <w:rsid w:val="00073F94"/>
    <w:rsid w:val="0007461A"/>
    <w:rsid w:val="00076EA4"/>
    <w:rsid w:val="0008075C"/>
    <w:rsid w:val="00081461"/>
    <w:rsid w:val="000830FB"/>
    <w:rsid w:val="00090D2F"/>
    <w:rsid w:val="000913D2"/>
    <w:rsid w:val="00093FA1"/>
    <w:rsid w:val="00094597"/>
    <w:rsid w:val="000975B8"/>
    <w:rsid w:val="000A4E85"/>
    <w:rsid w:val="000A774A"/>
    <w:rsid w:val="000B6D82"/>
    <w:rsid w:val="000C1606"/>
    <w:rsid w:val="000C416C"/>
    <w:rsid w:val="000D197D"/>
    <w:rsid w:val="000D65AB"/>
    <w:rsid w:val="000D6B2B"/>
    <w:rsid w:val="000E6E8E"/>
    <w:rsid w:val="000F40DF"/>
    <w:rsid w:val="000F559F"/>
    <w:rsid w:val="00105E6B"/>
    <w:rsid w:val="00106F21"/>
    <w:rsid w:val="0010749B"/>
    <w:rsid w:val="00116769"/>
    <w:rsid w:val="00124D26"/>
    <w:rsid w:val="00130E90"/>
    <w:rsid w:val="001376E6"/>
    <w:rsid w:val="00154261"/>
    <w:rsid w:val="00172358"/>
    <w:rsid w:val="00172899"/>
    <w:rsid w:val="00177C61"/>
    <w:rsid w:val="00196182"/>
    <w:rsid w:val="001B1741"/>
    <w:rsid w:val="001B317E"/>
    <w:rsid w:val="001B68D9"/>
    <w:rsid w:val="001B7DFF"/>
    <w:rsid w:val="001C508F"/>
    <w:rsid w:val="001C7009"/>
    <w:rsid w:val="001C77A0"/>
    <w:rsid w:val="001C77A6"/>
    <w:rsid w:val="001D3005"/>
    <w:rsid w:val="001D3A1B"/>
    <w:rsid w:val="001D411E"/>
    <w:rsid w:val="001D680F"/>
    <w:rsid w:val="001F4885"/>
    <w:rsid w:val="001F786C"/>
    <w:rsid w:val="002150F4"/>
    <w:rsid w:val="00226FC5"/>
    <w:rsid w:val="00231C93"/>
    <w:rsid w:val="00231FCB"/>
    <w:rsid w:val="0023520A"/>
    <w:rsid w:val="002364D0"/>
    <w:rsid w:val="00237557"/>
    <w:rsid w:val="0024049B"/>
    <w:rsid w:val="002426C7"/>
    <w:rsid w:val="002459FE"/>
    <w:rsid w:val="00250777"/>
    <w:rsid w:val="0025127C"/>
    <w:rsid w:val="002633BC"/>
    <w:rsid w:val="00280054"/>
    <w:rsid w:val="00285212"/>
    <w:rsid w:val="00293A2C"/>
    <w:rsid w:val="0029504C"/>
    <w:rsid w:val="002A614F"/>
    <w:rsid w:val="002B1713"/>
    <w:rsid w:val="002C00BE"/>
    <w:rsid w:val="002C06B6"/>
    <w:rsid w:val="002D2026"/>
    <w:rsid w:val="002E1145"/>
    <w:rsid w:val="002E59F2"/>
    <w:rsid w:val="002F12F3"/>
    <w:rsid w:val="00300567"/>
    <w:rsid w:val="00300B7D"/>
    <w:rsid w:val="00301384"/>
    <w:rsid w:val="00313FA4"/>
    <w:rsid w:val="00320CA8"/>
    <w:rsid w:val="00321F7F"/>
    <w:rsid w:val="0033290D"/>
    <w:rsid w:val="00337F3C"/>
    <w:rsid w:val="00344A8C"/>
    <w:rsid w:val="0034583E"/>
    <w:rsid w:val="00345CF5"/>
    <w:rsid w:val="00353475"/>
    <w:rsid w:val="00357E9A"/>
    <w:rsid w:val="00371D84"/>
    <w:rsid w:val="00373BA5"/>
    <w:rsid w:val="00373BD6"/>
    <w:rsid w:val="00375072"/>
    <w:rsid w:val="00380370"/>
    <w:rsid w:val="00382C38"/>
    <w:rsid w:val="003831EE"/>
    <w:rsid w:val="003A121B"/>
    <w:rsid w:val="003A5EC3"/>
    <w:rsid w:val="003B1818"/>
    <w:rsid w:val="003B6C82"/>
    <w:rsid w:val="003B7256"/>
    <w:rsid w:val="003D0556"/>
    <w:rsid w:val="003E0D1F"/>
    <w:rsid w:val="003F3F40"/>
    <w:rsid w:val="003F58A5"/>
    <w:rsid w:val="004220F2"/>
    <w:rsid w:val="00426388"/>
    <w:rsid w:val="0043215C"/>
    <w:rsid w:val="00433BF4"/>
    <w:rsid w:val="00440796"/>
    <w:rsid w:val="00446011"/>
    <w:rsid w:val="00456B00"/>
    <w:rsid w:val="0047343C"/>
    <w:rsid w:val="00474DB8"/>
    <w:rsid w:val="004768A9"/>
    <w:rsid w:val="004830AE"/>
    <w:rsid w:val="00483E0C"/>
    <w:rsid w:val="004851C7"/>
    <w:rsid w:val="00486657"/>
    <w:rsid w:val="004959BE"/>
    <w:rsid w:val="004A433F"/>
    <w:rsid w:val="004B0919"/>
    <w:rsid w:val="004B3A76"/>
    <w:rsid w:val="004C667B"/>
    <w:rsid w:val="004D5337"/>
    <w:rsid w:val="004D685B"/>
    <w:rsid w:val="004E681D"/>
    <w:rsid w:val="004F3D81"/>
    <w:rsid w:val="00504EA3"/>
    <w:rsid w:val="00506D87"/>
    <w:rsid w:val="00527205"/>
    <w:rsid w:val="005272BC"/>
    <w:rsid w:val="005337B9"/>
    <w:rsid w:val="00533E81"/>
    <w:rsid w:val="005423F4"/>
    <w:rsid w:val="0055738A"/>
    <w:rsid w:val="00566A37"/>
    <w:rsid w:val="00571FB4"/>
    <w:rsid w:val="00574485"/>
    <w:rsid w:val="00575078"/>
    <w:rsid w:val="00597A1D"/>
    <w:rsid w:val="005A19F5"/>
    <w:rsid w:val="005A21C8"/>
    <w:rsid w:val="005A4F54"/>
    <w:rsid w:val="005A53C4"/>
    <w:rsid w:val="005A721E"/>
    <w:rsid w:val="005C0C2A"/>
    <w:rsid w:val="005D0D17"/>
    <w:rsid w:val="005D3806"/>
    <w:rsid w:val="005E110E"/>
    <w:rsid w:val="005E4DFC"/>
    <w:rsid w:val="005F5CB8"/>
    <w:rsid w:val="005F6883"/>
    <w:rsid w:val="005F6D8F"/>
    <w:rsid w:val="00605984"/>
    <w:rsid w:val="0063176A"/>
    <w:rsid w:val="00632E8F"/>
    <w:rsid w:val="00642E1A"/>
    <w:rsid w:val="00643382"/>
    <w:rsid w:val="00644067"/>
    <w:rsid w:val="006504B8"/>
    <w:rsid w:val="0066085F"/>
    <w:rsid w:val="006735A1"/>
    <w:rsid w:val="0068393A"/>
    <w:rsid w:val="0068398D"/>
    <w:rsid w:val="006B28DE"/>
    <w:rsid w:val="006C1935"/>
    <w:rsid w:val="006C3F11"/>
    <w:rsid w:val="006C4FF9"/>
    <w:rsid w:val="006C5022"/>
    <w:rsid w:val="006C7765"/>
    <w:rsid w:val="006D1FA7"/>
    <w:rsid w:val="006D2C20"/>
    <w:rsid w:val="006D5FFE"/>
    <w:rsid w:val="006D7493"/>
    <w:rsid w:val="006E78D0"/>
    <w:rsid w:val="00702051"/>
    <w:rsid w:val="00703107"/>
    <w:rsid w:val="00720A56"/>
    <w:rsid w:val="00737384"/>
    <w:rsid w:val="00746824"/>
    <w:rsid w:val="007544C0"/>
    <w:rsid w:val="00755A3D"/>
    <w:rsid w:val="0076342F"/>
    <w:rsid w:val="00781367"/>
    <w:rsid w:val="00781912"/>
    <w:rsid w:val="007819D9"/>
    <w:rsid w:val="00783DC8"/>
    <w:rsid w:val="007900B0"/>
    <w:rsid w:val="00797DBC"/>
    <w:rsid w:val="007A2B19"/>
    <w:rsid w:val="007A518E"/>
    <w:rsid w:val="007A6375"/>
    <w:rsid w:val="007A73CD"/>
    <w:rsid w:val="007B361F"/>
    <w:rsid w:val="007B4083"/>
    <w:rsid w:val="007C3701"/>
    <w:rsid w:val="007D112C"/>
    <w:rsid w:val="007D49EC"/>
    <w:rsid w:val="007E138D"/>
    <w:rsid w:val="007E3BA3"/>
    <w:rsid w:val="007F3942"/>
    <w:rsid w:val="007F5F10"/>
    <w:rsid w:val="008029E8"/>
    <w:rsid w:val="008060B5"/>
    <w:rsid w:val="00823197"/>
    <w:rsid w:val="00823E76"/>
    <w:rsid w:val="008470A7"/>
    <w:rsid w:val="00854C04"/>
    <w:rsid w:val="008623E1"/>
    <w:rsid w:val="00877FF7"/>
    <w:rsid w:val="0088163A"/>
    <w:rsid w:val="008860C2"/>
    <w:rsid w:val="00886B73"/>
    <w:rsid w:val="00886BFD"/>
    <w:rsid w:val="00887474"/>
    <w:rsid w:val="008B4453"/>
    <w:rsid w:val="008C0309"/>
    <w:rsid w:val="008C25C6"/>
    <w:rsid w:val="008C4AF9"/>
    <w:rsid w:val="008D2732"/>
    <w:rsid w:val="008D5A8D"/>
    <w:rsid w:val="008D5EA3"/>
    <w:rsid w:val="008D6497"/>
    <w:rsid w:val="008E3ECF"/>
    <w:rsid w:val="008E4EF5"/>
    <w:rsid w:val="008F479A"/>
    <w:rsid w:val="008F4B7E"/>
    <w:rsid w:val="008F6DDE"/>
    <w:rsid w:val="008F74F9"/>
    <w:rsid w:val="0090047D"/>
    <w:rsid w:val="0090296A"/>
    <w:rsid w:val="00904609"/>
    <w:rsid w:val="00905F95"/>
    <w:rsid w:val="009067B3"/>
    <w:rsid w:val="00915EB2"/>
    <w:rsid w:val="009270D0"/>
    <w:rsid w:val="009324C7"/>
    <w:rsid w:val="009333EC"/>
    <w:rsid w:val="00934264"/>
    <w:rsid w:val="00934ED5"/>
    <w:rsid w:val="0094207F"/>
    <w:rsid w:val="00943127"/>
    <w:rsid w:val="00966848"/>
    <w:rsid w:val="009705E6"/>
    <w:rsid w:val="00972763"/>
    <w:rsid w:val="009734DB"/>
    <w:rsid w:val="00985734"/>
    <w:rsid w:val="00985E9C"/>
    <w:rsid w:val="009A14C0"/>
    <w:rsid w:val="009A20F1"/>
    <w:rsid w:val="009A72C9"/>
    <w:rsid w:val="009B097F"/>
    <w:rsid w:val="009B1384"/>
    <w:rsid w:val="009B335D"/>
    <w:rsid w:val="009B59A7"/>
    <w:rsid w:val="009B67BF"/>
    <w:rsid w:val="009B7DC1"/>
    <w:rsid w:val="009C3FF2"/>
    <w:rsid w:val="009C563D"/>
    <w:rsid w:val="009C719C"/>
    <w:rsid w:val="009C7D61"/>
    <w:rsid w:val="009D23C1"/>
    <w:rsid w:val="009D67FE"/>
    <w:rsid w:val="009D6E67"/>
    <w:rsid w:val="009E053D"/>
    <w:rsid w:val="009E4094"/>
    <w:rsid w:val="009F5AA5"/>
    <w:rsid w:val="00A003E6"/>
    <w:rsid w:val="00A036AB"/>
    <w:rsid w:val="00A1340C"/>
    <w:rsid w:val="00A15EBE"/>
    <w:rsid w:val="00A210B8"/>
    <w:rsid w:val="00A364B1"/>
    <w:rsid w:val="00A46072"/>
    <w:rsid w:val="00A46E81"/>
    <w:rsid w:val="00A563C6"/>
    <w:rsid w:val="00A57D4A"/>
    <w:rsid w:val="00A66893"/>
    <w:rsid w:val="00A732AA"/>
    <w:rsid w:val="00A8595D"/>
    <w:rsid w:val="00A87861"/>
    <w:rsid w:val="00A9419B"/>
    <w:rsid w:val="00A95066"/>
    <w:rsid w:val="00A95E97"/>
    <w:rsid w:val="00AA011E"/>
    <w:rsid w:val="00AA73AF"/>
    <w:rsid w:val="00AA7CA1"/>
    <w:rsid w:val="00AC084E"/>
    <w:rsid w:val="00AC4BB9"/>
    <w:rsid w:val="00AD3671"/>
    <w:rsid w:val="00AD6CDC"/>
    <w:rsid w:val="00AE00F0"/>
    <w:rsid w:val="00AE0B5A"/>
    <w:rsid w:val="00AF16B9"/>
    <w:rsid w:val="00AF373F"/>
    <w:rsid w:val="00B012CD"/>
    <w:rsid w:val="00B1017F"/>
    <w:rsid w:val="00B230E2"/>
    <w:rsid w:val="00B25C2E"/>
    <w:rsid w:val="00B2745B"/>
    <w:rsid w:val="00B43092"/>
    <w:rsid w:val="00B55672"/>
    <w:rsid w:val="00B5571F"/>
    <w:rsid w:val="00B66A3A"/>
    <w:rsid w:val="00B7009A"/>
    <w:rsid w:val="00B76E5E"/>
    <w:rsid w:val="00B90E31"/>
    <w:rsid w:val="00B95025"/>
    <w:rsid w:val="00BA2DD4"/>
    <w:rsid w:val="00BA3A65"/>
    <w:rsid w:val="00BB38D0"/>
    <w:rsid w:val="00BB7A0D"/>
    <w:rsid w:val="00BC3458"/>
    <w:rsid w:val="00BC65A8"/>
    <w:rsid w:val="00BD6842"/>
    <w:rsid w:val="00BE1E2F"/>
    <w:rsid w:val="00BE524A"/>
    <w:rsid w:val="00BE542F"/>
    <w:rsid w:val="00BE5660"/>
    <w:rsid w:val="00BE6A94"/>
    <w:rsid w:val="00BE6FBD"/>
    <w:rsid w:val="00BE7453"/>
    <w:rsid w:val="00BF54D8"/>
    <w:rsid w:val="00BF7952"/>
    <w:rsid w:val="00C028D5"/>
    <w:rsid w:val="00C03DE1"/>
    <w:rsid w:val="00C116D3"/>
    <w:rsid w:val="00C14C9C"/>
    <w:rsid w:val="00C15F59"/>
    <w:rsid w:val="00C338B9"/>
    <w:rsid w:val="00C338CB"/>
    <w:rsid w:val="00C42688"/>
    <w:rsid w:val="00C460C0"/>
    <w:rsid w:val="00C47B7C"/>
    <w:rsid w:val="00C5099E"/>
    <w:rsid w:val="00C51F55"/>
    <w:rsid w:val="00C531C6"/>
    <w:rsid w:val="00C5511A"/>
    <w:rsid w:val="00C6109C"/>
    <w:rsid w:val="00C62A15"/>
    <w:rsid w:val="00C64C0E"/>
    <w:rsid w:val="00C85F84"/>
    <w:rsid w:val="00C91A12"/>
    <w:rsid w:val="00C93A8C"/>
    <w:rsid w:val="00CC00C0"/>
    <w:rsid w:val="00CC07EF"/>
    <w:rsid w:val="00CC3FBF"/>
    <w:rsid w:val="00CC56B3"/>
    <w:rsid w:val="00CD7CAF"/>
    <w:rsid w:val="00CE5C25"/>
    <w:rsid w:val="00CE7AA2"/>
    <w:rsid w:val="00CF2D98"/>
    <w:rsid w:val="00CF4698"/>
    <w:rsid w:val="00D06BE6"/>
    <w:rsid w:val="00D12D8D"/>
    <w:rsid w:val="00D14E32"/>
    <w:rsid w:val="00D30993"/>
    <w:rsid w:val="00D31450"/>
    <w:rsid w:val="00D315CC"/>
    <w:rsid w:val="00D40382"/>
    <w:rsid w:val="00D405C8"/>
    <w:rsid w:val="00D41194"/>
    <w:rsid w:val="00D42D02"/>
    <w:rsid w:val="00D5244E"/>
    <w:rsid w:val="00D52E91"/>
    <w:rsid w:val="00D5375C"/>
    <w:rsid w:val="00D55412"/>
    <w:rsid w:val="00D571C7"/>
    <w:rsid w:val="00D57FDD"/>
    <w:rsid w:val="00D85205"/>
    <w:rsid w:val="00D855BE"/>
    <w:rsid w:val="00D95A2E"/>
    <w:rsid w:val="00D97206"/>
    <w:rsid w:val="00DA27D0"/>
    <w:rsid w:val="00DA79C4"/>
    <w:rsid w:val="00DB437E"/>
    <w:rsid w:val="00DB520C"/>
    <w:rsid w:val="00DB7215"/>
    <w:rsid w:val="00DD5C87"/>
    <w:rsid w:val="00DD64A8"/>
    <w:rsid w:val="00DD67D7"/>
    <w:rsid w:val="00DE0FD3"/>
    <w:rsid w:val="00DE5F7C"/>
    <w:rsid w:val="00DF2638"/>
    <w:rsid w:val="00DF71E7"/>
    <w:rsid w:val="00E10603"/>
    <w:rsid w:val="00E22933"/>
    <w:rsid w:val="00E22F12"/>
    <w:rsid w:val="00E249B4"/>
    <w:rsid w:val="00E2505E"/>
    <w:rsid w:val="00E2597C"/>
    <w:rsid w:val="00E36368"/>
    <w:rsid w:val="00E41230"/>
    <w:rsid w:val="00E4352F"/>
    <w:rsid w:val="00E438CF"/>
    <w:rsid w:val="00E44C4E"/>
    <w:rsid w:val="00E63BFE"/>
    <w:rsid w:val="00E654B1"/>
    <w:rsid w:val="00E76ADC"/>
    <w:rsid w:val="00E94433"/>
    <w:rsid w:val="00E94AC3"/>
    <w:rsid w:val="00EC5701"/>
    <w:rsid w:val="00EC6640"/>
    <w:rsid w:val="00ED2E56"/>
    <w:rsid w:val="00ED635C"/>
    <w:rsid w:val="00ED74A4"/>
    <w:rsid w:val="00EF1EF3"/>
    <w:rsid w:val="00EF5A11"/>
    <w:rsid w:val="00F000BE"/>
    <w:rsid w:val="00F04217"/>
    <w:rsid w:val="00F10636"/>
    <w:rsid w:val="00F159C9"/>
    <w:rsid w:val="00F178FD"/>
    <w:rsid w:val="00F17E89"/>
    <w:rsid w:val="00F24483"/>
    <w:rsid w:val="00F3326D"/>
    <w:rsid w:val="00F40913"/>
    <w:rsid w:val="00F45EE3"/>
    <w:rsid w:val="00F50398"/>
    <w:rsid w:val="00F658A1"/>
    <w:rsid w:val="00F83FC9"/>
    <w:rsid w:val="00F847DD"/>
    <w:rsid w:val="00F85A4B"/>
    <w:rsid w:val="00F96E85"/>
    <w:rsid w:val="00F97716"/>
    <w:rsid w:val="00FA173D"/>
    <w:rsid w:val="00FA25F1"/>
    <w:rsid w:val="00FA7282"/>
    <w:rsid w:val="00FB32DE"/>
    <w:rsid w:val="00FB36DD"/>
    <w:rsid w:val="00FB7832"/>
    <w:rsid w:val="00FB7B34"/>
    <w:rsid w:val="00FD2B38"/>
    <w:rsid w:val="00FD53EB"/>
    <w:rsid w:val="00FE0199"/>
    <w:rsid w:val="00FE2FBB"/>
    <w:rsid w:val="00FE711E"/>
    <w:rsid w:val="00FE7B29"/>
    <w:rsid w:val="00FF5908"/>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3C52"/>
  <w15:chartTrackingRefBased/>
  <w15:docId w15:val="{F27A8B03-D8AE-F24E-9E54-F742A018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C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43127"/>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63"/>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72763"/>
  </w:style>
  <w:style w:type="character" w:styleId="PageNumber">
    <w:name w:val="page number"/>
    <w:basedOn w:val="DefaultParagraphFont"/>
    <w:uiPriority w:val="99"/>
    <w:semiHidden/>
    <w:unhideWhenUsed/>
    <w:rsid w:val="00972763"/>
  </w:style>
  <w:style w:type="paragraph" w:styleId="Footer">
    <w:name w:val="footer"/>
    <w:basedOn w:val="Normal"/>
    <w:link w:val="FooterChar"/>
    <w:uiPriority w:val="99"/>
    <w:unhideWhenUsed/>
    <w:rsid w:val="00B43092"/>
    <w:pPr>
      <w:tabs>
        <w:tab w:val="center" w:pos="4680"/>
        <w:tab w:val="right" w:pos="9360"/>
      </w:tabs>
    </w:pPr>
  </w:style>
  <w:style w:type="character" w:customStyle="1" w:styleId="FooterChar">
    <w:name w:val="Footer Char"/>
    <w:basedOn w:val="DefaultParagraphFont"/>
    <w:link w:val="Footer"/>
    <w:uiPriority w:val="99"/>
    <w:rsid w:val="00B4309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7343C"/>
    <w:rPr>
      <w:sz w:val="16"/>
      <w:szCs w:val="16"/>
    </w:rPr>
  </w:style>
  <w:style w:type="paragraph" w:styleId="CommentText">
    <w:name w:val="annotation text"/>
    <w:basedOn w:val="Normal"/>
    <w:link w:val="CommentTextChar"/>
    <w:uiPriority w:val="99"/>
    <w:semiHidden/>
    <w:unhideWhenUsed/>
    <w:rsid w:val="0047343C"/>
    <w:rPr>
      <w:sz w:val="20"/>
      <w:szCs w:val="20"/>
    </w:rPr>
  </w:style>
  <w:style w:type="character" w:customStyle="1" w:styleId="CommentTextChar">
    <w:name w:val="Comment Text Char"/>
    <w:basedOn w:val="DefaultParagraphFont"/>
    <w:link w:val="CommentText"/>
    <w:uiPriority w:val="99"/>
    <w:semiHidden/>
    <w:rsid w:val="004734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43C"/>
    <w:rPr>
      <w:b/>
      <w:bCs/>
    </w:rPr>
  </w:style>
  <w:style w:type="character" w:customStyle="1" w:styleId="CommentSubjectChar">
    <w:name w:val="Comment Subject Char"/>
    <w:basedOn w:val="CommentTextChar"/>
    <w:link w:val="CommentSubject"/>
    <w:uiPriority w:val="99"/>
    <w:semiHidden/>
    <w:rsid w:val="004734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3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43C"/>
    <w:rPr>
      <w:rFonts w:ascii="Segoe UI" w:eastAsia="Times New Roman" w:hAnsi="Segoe UI" w:cs="Segoe UI"/>
      <w:sz w:val="18"/>
      <w:szCs w:val="18"/>
    </w:rPr>
  </w:style>
  <w:style w:type="paragraph" w:styleId="Revision">
    <w:name w:val="Revision"/>
    <w:hidden/>
    <w:uiPriority w:val="99"/>
    <w:semiHidden/>
    <w:rsid w:val="00AA73A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43127"/>
    <w:rPr>
      <w:rFonts w:ascii="Cambria" w:eastAsia="Times New Roman" w:hAnsi="Cambria" w:cs="Times New Roman"/>
      <w:b/>
      <w:bCs/>
      <w:color w:val="4F81BD"/>
      <w:sz w:val="26"/>
      <w:szCs w:val="26"/>
      <w:lang w:eastAsia="en-US"/>
    </w:rPr>
  </w:style>
  <w:style w:type="paragraph" w:styleId="ListParagraph">
    <w:name w:val="List Paragraph"/>
    <w:basedOn w:val="Normal"/>
    <w:uiPriority w:val="34"/>
    <w:qFormat/>
    <w:rsid w:val="004768A9"/>
    <w:pPr>
      <w:ind w:left="720"/>
      <w:contextualSpacing/>
    </w:pPr>
    <w:rPr>
      <w:rFonts w:asciiTheme="minorHAnsi" w:eastAsiaTheme="minorHAnsi" w:hAnsiTheme="minorHAnsi" w:cstheme="minorBidi"/>
      <w:lang w:eastAsia="en-US"/>
    </w:rPr>
  </w:style>
  <w:style w:type="paragraph" w:customStyle="1" w:styleId="EndNoteBibliography">
    <w:name w:val="EndNote Bibliography"/>
    <w:basedOn w:val="Normal"/>
    <w:link w:val="EndNoteBibliographyChar"/>
    <w:rsid w:val="004768A9"/>
    <w:rPr>
      <w:rFonts w:ascii="Calibri" w:eastAsiaTheme="minorHAnsi" w:hAnsi="Calibri" w:cs="Calibri"/>
      <w:lang w:eastAsia="en-US"/>
    </w:rPr>
  </w:style>
  <w:style w:type="character" w:customStyle="1" w:styleId="EndNoteBibliographyChar">
    <w:name w:val="EndNote Bibliography Char"/>
    <w:basedOn w:val="DefaultParagraphFont"/>
    <w:link w:val="EndNoteBibliography"/>
    <w:rsid w:val="004768A9"/>
    <w:rPr>
      <w:rFonts w:ascii="Calibri" w:eastAsiaTheme="minorHAnsi" w:hAnsi="Calibri" w:cs="Calibri"/>
      <w:lang w:eastAsia="en-US"/>
    </w:rPr>
  </w:style>
  <w:style w:type="character" w:styleId="Emphasis">
    <w:name w:val="Emphasis"/>
    <w:basedOn w:val="DefaultParagraphFont"/>
    <w:uiPriority w:val="20"/>
    <w:qFormat/>
    <w:rsid w:val="009D23C1"/>
    <w:rPr>
      <w:i/>
      <w:iCs/>
    </w:rPr>
  </w:style>
  <w:style w:type="character" w:styleId="Hyperlink">
    <w:name w:val="Hyperlink"/>
    <w:basedOn w:val="DefaultParagraphFont"/>
    <w:uiPriority w:val="99"/>
    <w:unhideWhenUsed/>
    <w:rsid w:val="00BB38D0"/>
    <w:rPr>
      <w:color w:val="0563C1" w:themeColor="hyperlink"/>
      <w:u w:val="single"/>
    </w:rPr>
  </w:style>
  <w:style w:type="character" w:styleId="UnresolvedMention">
    <w:name w:val="Unresolved Mention"/>
    <w:basedOn w:val="DefaultParagraphFont"/>
    <w:uiPriority w:val="99"/>
    <w:semiHidden/>
    <w:unhideWhenUsed/>
    <w:rsid w:val="00BB3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145">
      <w:bodyDiv w:val="1"/>
      <w:marLeft w:val="0"/>
      <w:marRight w:val="0"/>
      <w:marTop w:val="0"/>
      <w:marBottom w:val="0"/>
      <w:divBdr>
        <w:top w:val="none" w:sz="0" w:space="0" w:color="auto"/>
        <w:left w:val="none" w:sz="0" w:space="0" w:color="auto"/>
        <w:bottom w:val="none" w:sz="0" w:space="0" w:color="auto"/>
        <w:right w:val="none" w:sz="0" w:space="0" w:color="auto"/>
      </w:divBdr>
    </w:div>
    <w:div w:id="18049578">
      <w:bodyDiv w:val="1"/>
      <w:marLeft w:val="0"/>
      <w:marRight w:val="0"/>
      <w:marTop w:val="0"/>
      <w:marBottom w:val="0"/>
      <w:divBdr>
        <w:top w:val="none" w:sz="0" w:space="0" w:color="auto"/>
        <w:left w:val="none" w:sz="0" w:space="0" w:color="auto"/>
        <w:bottom w:val="none" w:sz="0" w:space="0" w:color="auto"/>
        <w:right w:val="none" w:sz="0" w:space="0" w:color="auto"/>
      </w:divBdr>
    </w:div>
    <w:div w:id="74984429">
      <w:bodyDiv w:val="1"/>
      <w:marLeft w:val="0"/>
      <w:marRight w:val="0"/>
      <w:marTop w:val="0"/>
      <w:marBottom w:val="0"/>
      <w:divBdr>
        <w:top w:val="none" w:sz="0" w:space="0" w:color="auto"/>
        <w:left w:val="none" w:sz="0" w:space="0" w:color="auto"/>
        <w:bottom w:val="none" w:sz="0" w:space="0" w:color="auto"/>
        <w:right w:val="none" w:sz="0" w:space="0" w:color="auto"/>
      </w:divBdr>
    </w:div>
    <w:div w:id="104157428">
      <w:bodyDiv w:val="1"/>
      <w:marLeft w:val="0"/>
      <w:marRight w:val="0"/>
      <w:marTop w:val="0"/>
      <w:marBottom w:val="0"/>
      <w:divBdr>
        <w:top w:val="none" w:sz="0" w:space="0" w:color="auto"/>
        <w:left w:val="none" w:sz="0" w:space="0" w:color="auto"/>
        <w:bottom w:val="none" w:sz="0" w:space="0" w:color="auto"/>
        <w:right w:val="none" w:sz="0" w:space="0" w:color="auto"/>
      </w:divBdr>
    </w:div>
    <w:div w:id="138155527">
      <w:bodyDiv w:val="1"/>
      <w:marLeft w:val="0"/>
      <w:marRight w:val="0"/>
      <w:marTop w:val="0"/>
      <w:marBottom w:val="0"/>
      <w:divBdr>
        <w:top w:val="none" w:sz="0" w:space="0" w:color="auto"/>
        <w:left w:val="none" w:sz="0" w:space="0" w:color="auto"/>
        <w:bottom w:val="none" w:sz="0" w:space="0" w:color="auto"/>
        <w:right w:val="none" w:sz="0" w:space="0" w:color="auto"/>
      </w:divBdr>
    </w:div>
    <w:div w:id="234707473">
      <w:bodyDiv w:val="1"/>
      <w:marLeft w:val="0"/>
      <w:marRight w:val="0"/>
      <w:marTop w:val="0"/>
      <w:marBottom w:val="0"/>
      <w:divBdr>
        <w:top w:val="none" w:sz="0" w:space="0" w:color="auto"/>
        <w:left w:val="none" w:sz="0" w:space="0" w:color="auto"/>
        <w:bottom w:val="none" w:sz="0" w:space="0" w:color="auto"/>
        <w:right w:val="none" w:sz="0" w:space="0" w:color="auto"/>
      </w:divBdr>
    </w:div>
    <w:div w:id="308897982">
      <w:bodyDiv w:val="1"/>
      <w:marLeft w:val="0"/>
      <w:marRight w:val="0"/>
      <w:marTop w:val="0"/>
      <w:marBottom w:val="0"/>
      <w:divBdr>
        <w:top w:val="none" w:sz="0" w:space="0" w:color="auto"/>
        <w:left w:val="none" w:sz="0" w:space="0" w:color="auto"/>
        <w:bottom w:val="none" w:sz="0" w:space="0" w:color="auto"/>
        <w:right w:val="none" w:sz="0" w:space="0" w:color="auto"/>
      </w:divBdr>
    </w:div>
    <w:div w:id="366025847">
      <w:bodyDiv w:val="1"/>
      <w:marLeft w:val="0"/>
      <w:marRight w:val="0"/>
      <w:marTop w:val="0"/>
      <w:marBottom w:val="0"/>
      <w:divBdr>
        <w:top w:val="none" w:sz="0" w:space="0" w:color="auto"/>
        <w:left w:val="none" w:sz="0" w:space="0" w:color="auto"/>
        <w:bottom w:val="none" w:sz="0" w:space="0" w:color="auto"/>
        <w:right w:val="none" w:sz="0" w:space="0" w:color="auto"/>
      </w:divBdr>
    </w:div>
    <w:div w:id="444690803">
      <w:bodyDiv w:val="1"/>
      <w:marLeft w:val="0"/>
      <w:marRight w:val="0"/>
      <w:marTop w:val="0"/>
      <w:marBottom w:val="0"/>
      <w:divBdr>
        <w:top w:val="none" w:sz="0" w:space="0" w:color="auto"/>
        <w:left w:val="none" w:sz="0" w:space="0" w:color="auto"/>
        <w:bottom w:val="none" w:sz="0" w:space="0" w:color="auto"/>
        <w:right w:val="none" w:sz="0" w:space="0" w:color="auto"/>
      </w:divBdr>
    </w:div>
    <w:div w:id="483276886">
      <w:bodyDiv w:val="1"/>
      <w:marLeft w:val="0"/>
      <w:marRight w:val="0"/>
      <w:marTop w:val="0"/>
      <w:marBottom w:val="0"/>
      <w:divBdr>
        <w:top w:val="none" w:sz="0" w:space="0" w:color="auto"/>
        <w:left w:val="none" w:sz="0" w:space="0" w:color="auto"/>
        <w:bottom w:val="none" w:sz="0" w:space="0" w:color="auto"/>
        <w:right w:val="none" w:sz="0" w:space="0" w:color="auto"/>
      </w:divBdr>
    </w:div>
    <w:div w:id="549076520">
      <w:bodyDiv w:val="1"/>
      <w:marLeft w:val="0"/>
      <w:marRight w:val="0"/>
      <w:marTop w:val="0"/>
      <w:marBottom w:val="0"/>
      <w:divBdr>
        <w:top w:val="none" w:sz="0" w:space="0" w:color="auto"/>
        <w:left w:val="none" w:sz="0" w:space="0" w:color="auto"/>
        <w:bottom w:val="none" w:sz="0" w:space="0" w:color="auto"/>
        <w:right w:val="none" w:sz="0" w:space="0" w:color="auto"/>
      </w:divBdr>
    </w:div>
    <w:div w:id="565266938">
      <w:bodyDiv w:val="1"/>
      <w:marLeft w:val="0"/>
      <w:marRight w:val="0"/>
      <w:marTop w:val="0"/>
      <w:marBottom w:val="0"/>
      <w:divBdr>
        <w:top w:val="none" w:sz="0" w:space="0" w:color="auto"/>
        <w:left w:val="none" w:sz="0" w:space="0" w:color="auto"/>
        <w:bottom w:val="none" w:sz="0" w:space="0" w:color="auto"/>
        <w:right w:val="none" w:sz="0" w:space="0" w:color="auto"/>
      </w:divBdr>
    </w:div>
    <w:div w:id="646016750">
      <w:bodyDiv w:val="1"/>
      <w:marLeft w:val="0"/>
      <w:marRight w:val="0"/>
      <w:marTop w:val="0"/>
      <w:marBottom w:val="0"/>
      <w:divBdr>
        <w:top w:val="none" w:sz="0" w:space="0" w:color="auto"/>
        <w:left w:val="none" w:sz="0" w:space="0" w:color="auto"/>
        <w:bottom w:val="none" w:sz="0" w:space="0" w:color="auto"/>
        <w:right w:val="none" w:sz="0" w:space="0" w:color="auto"/>
      </w:divBdr>
    </w:div>
    <w:div w:id="659970178">
      <w:bodyDiv w:val="1"/>
      <w:marLeft w:val="0"/>
      <w:marRight w:val="0"/>
      <w:marTop w:val="0"/>
      <w:marBottom w:val="0"/>
      <w:divBdr>
        <w:top w:val="none" w:sz="0" w:space="0" w:color="auto"/>
        <w:left w:val="none" w:sz="0" w:space="0" w:color="auto"/>
        <w:bottom w:val="none" w:sz="0" w:space="0" w:color="auto"/>
        <w:right w:val="none" w:sz="0" w:space="0" w:color="auto"/>
      </w:divBdr>
    </w:div>
    <w:div w:id="694962815">
      <w:bodyDiv w:val="1"/>
      <w:marLeft w:val="0"/>
      <w:marRight w:val="0"/>
      <w:marTop w:val="0"/>
      <w:marBottom w:val="0"/>
      <w:divBdr>
        <w:top w:val="none" w:sz="0" w:space="0" w:color="auto"/>
        <w:left w:val="none" w:sz="0" w:space="0" w:color="auto"/>
        <w:bottom w:val="none" w:sz="0" w:space="0" w:color="auto"/>
        <w:right w:val="none" w:sz="0" w:space="0" w:color="auto"/>
      </w:divBdr>
    </w:div>
    <w:div w:id="709956842">
      <w:bodyDiv w:val="1"/>
      <w:marLeft w:val="0"/>
      <w:marRight w:val="0"/>
      <w:marTop w:val="0"/>
      <w:marBottom w:val="0"/>
      <w:divBdr>
        <w:top w:val="none" w:sz="0" w:space="0" w:color="auto"/>
        <w:left w:val="none" w:sz="0" w:space="0" w:color="auto"/>
        <w:bottom w:val="none" w:sz="0" w:space="0" w:color="auto"/>
        <w:right w:val="none" w:sz="0" w:space="0" w:color="auto"/>
      </w:divBdr>
    </w:div>
    <w:div w:id="929972815">
      <w:bodyDiv w:val="1"/>
      <w:marLeft w:val="0"/>
      <w:marRight w:val="0"/>
      <w:marTop w:val="0"/>
      <w:marBottom w:val="0"/>
      <w:divBdr>
        <w:top w:val="none" w:sz="0" w:space="0" w:color="auto"/>
        <w:left w:val="none" w:sz="0" w:space="0" w:color="auto"/>
        <w:bottom w:val="none" w:sz="0" w:space="0" w:color="auto"/>
        <w:right w:val="none" w:sz="0" w:space="0" w:color="auto"/>
      </w:divBdr>
    </w:div>
    <w:div w:id="1068574347">
      <w:bodyDiv w:val="1"/>
      <w:marLeft w:val="0"/>
      <w:marRight w:val="0"/>
      <w:marTop w:val="0"/>
      <w:marBottom w:val="0"/>
      <w:divBdr>
        <w:top w:val="none" w:sz="0" w:space="0" w:color="auto"/>
        <w:left w:val="none" w:sz="0" w:space="0" w:color="auto"/>
        <w:bottom w:val="none" w:sz="0" w:space="0" w:color="auto"/>
        <w:right w:val="none" w:sz="0" w:space="0" w:color="auto"/>
      </w:divBdr>
    </w:div>
    <w:div w:id="1123306657">
      <w:bodyDiv w:val="1"/>
      <w:marLeft w:val="0"/>
      <w:marRight w:val="0"/>
      <w:marTop w:val="0"/>
      <w:marBottom w:val="0"/>
      <w:divBdr>
        <w:top w:val="none" w:sz="0" w:space="0" w:color="auto"/>
        <w:left w:val="none" w:sz="0" w:space="0" w:color="auto"/>
        <w:bottom w:val="none" w:sz="0" w:space="0" w:color="auto"/>
        <w:right w:val="none" w:sz="0" w:space="0" w:color="auto"/>
      </w:divBdr>
    </w:div>
    <w:div w:id="1142847758">
      <w:bodyDiv w:val="1"/>
      <w:marLeft w:val="0"/>
      <w:marRight w:val="0"/>
      <w:marTop w:val="0"/>
      <w:marBottom w:val="0"/>
      <w:divBdr>
        <w:top w:val="none" w:sz="0" w:space="0" w:color="auto"/>
        <w:left w:val="none" w:sz="0" w:space="0" w:color="auto"/>
        <w:bottom w:val="none" w:sz="0" w:space="0" w:color="auto"/>
        <w:right w:val="none" w:sz="0" w:space="0" w:color="auto"/>
      </w:divBdr>
    </w:div>
    <w:div w:id="1338846551">
      <w:bodyDiv w:val="1"/>
      <w:marLeft w:val="0"/>
      <w:marRight w:val="0"/>
      <w:marTop w:val="0"/>
      <w:marBottom w:val="0"/>
      <w:divBdr>
        <w:top w:val="none" w:sz="0" w:space="0" w:color="auto"/>
        <w:left w:val="none" w:sz="0" w:space="0" w:color="auto"/>
        <w:bottom w:val="none" w:sz="0" w:space="0" w:color="auto"/>
        <w:right w:val="none" w:sz="0" w:space="0" w:color="auto"/>
      </w:divBdr>
    </w:div>
    <w:div w:id="1349330484">
      <w:bodyDiv w:val="1"/>
      <w:marLeft w:val="0"/>
      <w:marRight w:val="0"/>
      <w:marTop w:val="0"/>
      <w:marBottom w:val="0"/>
      <w:divBdr>
        <w:top w:val="none" w:sz="0" w:space="0" w:color="auto"/>
        <w:left w:val="none" w:sz="0" w:space="0" w:color="auto"/>
        <w:bottom w:val="none" w:sz="0" w:space="0" w:color="auto"/>
        <w:right w:val="none" w:sz="0" w:space="0" w:color="auto"/>
      </w:divBdr>
    </w:div>
    <w:div w:id="1355423628">
      <w:bodyDiv w:val="1"/>
      <w:marLeft w:val="0"/>
      <w:marRight w:val="0"/>
      <w:marTop w:val="0"/>
      <w:marBottom w:val="0"/>
      <w:divBdr>
        <w:top w:val="none" w:sz="0" w:space="0" w:color="auto"/>
        <w:left w:val="none" w:sz="0" w:space="0" w:color="auto"/>
        <w:bottom w:val="none" w:sz="0" w:space="0" w:color="auto"/>
        <w:right w:val="none" w:sz="0" w:space="0" w:color="auto"/>
      </w:divBdr>
    </w:div>
    <w:div w:id="1382288942">
      <w:bodyDiv w:val="1"/>
      <w:marLeft w:val="0"/>
      <w:marRight w:val="0"/>
      <w:marTop w:val="0"/>
      <w:marBottom w:val="0"/>
      <w:divBdr>
        <w:top w:val="none" w:sz="0" w:space="0" w:color="auto"/>
        <w:left w:val="none" w:sz="0" w:space="0" w:color="auto"/>
        <w:bottom w:val="none" w:sz="0" w:space="0" w:color="auto"/>
        <w:right w:val="none" w:sz="0" w:space="0" w:color="auto"/>
      </w:divBdr>
    </w:div>
    <w:div w:id="1474370891">
      <w:bodyDiv w:val="1"/>
      <w:marLeft w:val="0"/>
      <w:marRight w:val="0"/>
      <w:marTop w:val="0"/>
      <w:marBottom w:val="0"/>
      <w:divBdr>
        <w:top w:val="none" w:sz="0" w:space="0" w:color="auto"/>
        <w:left w:val="none" w:sz="0" w:space="0" w:color="auto"/>
        <w:bottom w:val="none" w:sz="0" w:space="0" w:color="auto"/>
        <w:right w:val="none" w:sz="0" w:space="0" w:color="auto"/>
      </w:divBdr>
    </w:div>
    <w:div w:id="1475171491">
      <w:bodyDiv w:val="1"/>
      <w:marLeft w:val="0"/>
      <w:marRight w:val="0"/>
      <w:marTop w:val="0"/>
      <w:marBottom w:val="0"/>
      <w:divBdr>
        <w:top w:val="none" w:sz="0" w:space="0" w:color="auto"/>
        <w:left w:val="none" w:sz="0" w:space="0" w:color="auto"/>
        <w:bottom w:val="none" w:sz="0" w:space="0" w:color="auto"/>
        <w:right w:val="none" w:sz="0" w:space="0" w:color="auto"/>
      </w:divBdr>
    </w:div>
    <w:div w:id="1531607792">
      <w:bodyDiv w:val="1"/>
      <w:marLeft w:val="0"/>
      <w:marRight w:val="0"/>
      <w:marTop w:val="0"/>
      <w:marBottom w:val="0"/>
      <w:divBdr>
        <w:top w:val="none" w:sz="0" w:space="0" w:color="auto"/>
        <w:left w:val="none" w:sz="0" w:space="0" w:color="auto"/>
        <w:bottom w:val="none" w:sz="0" w:space="0" w:color="auto"/>
        <w:right w:val="none" w:sz="0" w:space="0" w:color="auto"/>
      </w:divBdr>
    </w:div>
    <w:div w:id="1558778213">
      <w:bodyDiv w:val="1"/>
      <w:marLeft w:val="0"/>
      <w:marRight w:val="0"/>
      <w:marTop w:val="0"/>
      <w:marBottom w:val="0"/>
      <w:divBdr>
        <w:top w:val="none" w:sz="0" w:space="0" w:color="auto"/>
        <w:left w:val="none" w:sz="0" w:space="0" w:color="auto"/>
        <w:bottom w:val="none" w:sz="0" w:space="0" w:color="auto"/>
        <w:right w:val="none" w:sz="0" w:space="0" w:color="auto"/>
      </w:divBdr>
    </w:div>
    <w:div w:id="1581403447">
      <w:bodyDiv w:val="1"/>
      <w:marLeft w:val="0"/>
      <w:marRight w:val="0"/>
      <w:marTop w:val="0"/>
      <w:marBottom w:val="0"/>
      <w:divBdr>
        <w:top w:val="none" w:sz="0" w:space="0" w:color="auto"/>
        <w:left w:val="none" w:sz="0" w:space="0" w:color="auto"/>
        <w:bottom w:val="none" w:sz="0" w:space="0" w:color="auto"/>
        <w:right w:val="none" w:sz="0" w:space="0" w:color="auto"/>
      </w:divBdr>
    </w:div>
    <w:div w:id="1620456294">
      <w:bodyDiv w:val="1"/>
      <w:marLeft w:val="0"/>
      <w:marRight w:val="0"/>
      <w:marTop w:val="0"/>
      <w:marBottom w:val="0"/>
      <w:divBdr>
        <w:top w:val="none" w:sz="0" w:space="0" w:color="auto"/>
        <w:left w:val="none" w:sz="0" w:space="0" w:color="auto"/>
        <w:bottom w:val="none" w:sz="0" w:space="0" w:color="auto"/>
        <w:right w:val="none" w:sz="0" w:space="0" w:color="auto"/>
      </w:divBdr>
    </w:div>
    <w:div w:id="1653943654">
      <w:bodyDiv w:val="1"/>
      <w:marLeft w:val="0"/>
      <w:marRight w:val="0"/>
      <w:marTop w:val="0"/>
      <w:marBottom w:val="0"/>
      <w:divBdr>
        <w:top w:val="none" w:sz="0" w:space="0" w:color="auto"/>
        <w:left w:val="none" w:sz="0" w:space="0" w:color="auto"/>
        <w:bottom w:val="none" w:sz="0" w:space="0" w:color="auto"/>
        <w:right w:val="none" w:sz="0" w:space="0" w:color="auto"/>
      </w:divBdr>
    </w:div>
    <w:div w:id="1848522958">
      <w:bodyDiv w:val="1"/>
      <w:marLeft w:val="0"/>
      <w:marRight w:val="0"/>
      <w:marTop w:val="0"/>
      <w:marBottom w:val="0"/>
      <w:divBdr>
        <w:top w:val="none" w:sz="0" w:space="0" w:color="auto"/>
        <w:left w:val="none" w:sz="0" w:space="0" w:color="auto"/>
        <w:bottom w:val="none" w:sz="0" w:space="0" w:color="auto"/>
        <w:right w:val="none" w:sz="0" w:space="0" w:color="auto"/>
      </w:divBdr>
    </w:div>
    <w:div w:id="1863468681">
      <w:bodyDiv w:val="1"/>
      <w:marLeft w:val="0"/>
      <w:marRight w:val="0"/>
      <w:marTop w:val="0"/>
      <w:marBottom w:val="0"/>
      <w:divBdr>
        <w:top w:val="none" w:sz="0" w:space="0" w:color="auto"/>
        <w:left w:val="none" w:sz="0" w:space="0" w:color="auto"/>
        <w:bottom w:val="none" w:sz="0" w:space="0" w:color="auto"/>
        <w:right w:val="none" w:sz="0" w:space="0" w:color="auto"/>
      </w:divBdr>
    </w:div>
    <w:div w:id="1921136733">
      <w:bodyDiv w:val="1"/>
      <w:marLeft w:val="0"/>
      <w:marRight w:val="0"/>
      <w:marTop w:val="0"/>
      <w:marBottom w:val="0"/>
      <w:divBdr>
        <w:top w:val="none" w:sz="0" w:space="0" w:color="auto"/>
        <w:left w:val="none" w:sz="0" w:space="0" w:color="auto"/>
        <w:bottom w:val="none" w:sz="0" w:space="0" w:color="auto"/>
        <w:right w:val="none" w:sz="0" w:space="0" w:color="auto"/>
      </w:divBdr>
    </w:div>
    <w:div w:id="19724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9CC79-53BA-2741-AC90-BE42DCB5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30486</Words>
  <Characters>173775</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Krafft</dc:creator>
  <cp:keywords/>
  <dc:description/>
  <cp:lastModifiedBy>Michael Levin</cp:lastModifiedBy>
  <cp:revision>2</cp:revision>
  <dcterms:created xsi:type="dcterms:W3CDTF">2021-06-02T00:18:00Z</dcterms:created>
  <dcterms:modified xsi:type="dcterms:W3CDTF">2021-06-02T00:18:00Z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http://www.zotero.org/styles/journal-of-contextual-behavioral-science</vt:lpwstr>
  </property>
  <property fmtid="{D5CDD505-2E9C-101B-9397-08002B2CF9AE}" pid="17" name="Mendeley Recent Style Name 7_1">
    <vt:lpwstr>Journal of Contextual Behavioral Science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582b7677-ed7a-37f2-bcdb-9ec4151e8160</vt:lpwstr>
  </property>
  <property fmtid="{D5CDD505-2E9C-101B-9397-08002B2CF9AE}" pid="24" name="Mendeley Citation Style_1">
    <vt:lpwstr>http://www.zotero.org/styles/apa</vt:lpwstr>
  </property>
</Properties>
</file>