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2BD2" w14:textId="77777777" w:rsidR="00756017" w:rsidRDefault="00756017" w:rsidP="00756017">
      <w:pPr>
        <w:jc w:val="center"/>
      </w:pPr>
    </w:p>
    <w:p w14:paraId="29B8CF1D" w14:textId="77777777" w:rsidR="00756017" w:rsidRDefault="00756017" w:rsidP="00756017"/>
    <w:p w14:paraId="31EE4B60" w14:textId="77777777" w:rsidR="00756017" w:rsidRDefault="00756017" w:rsidP="00756017">
      <w:pPr>
        <w:jc w:val="center"/>
      </w:pPr>
    </w:p>
    <w:p w14:paraId="1DCE726D" w14:textId="77777777" w:rsidR="00756017" w:rsidRDefault="00756017" w:rsidP="00756017">
      <w:pPr>
        <w:jc w:val="center"/>
      </w:pPr>
    </w:p>
    <w:p w14:paraId="14087D31" w14:textId="77777777" w:rsidR="00756017" w:rsidRDefault="00756017" w:rsidP="00756017">
      <w:pPr>
        <w:jc w:val="center"/>
      </w:pPr>
      <w:r>
        <w:t>Intensive Outpatient Acceptance and Commitment Therapy with Exposure and Response Prevention for Adolescents</w:t>
      </w:r>
    </w:p>
    <w:p w14:paraId="24B7801E" w14:textId="77777777" w:rsidR="00756017" w:rsidRDefault="00756017" w:rsidP="00756017">
      <w:pPr>
        <w:jc w:val="center"/>
      </w:pPr>
    </w:p>
    <w:p w14:paraId="2EBAC508" w14:textId="77777777" w:rsidR="00756017" w:rsidRDefault="00756017" w:rsidP="00756017">
      <w:pPr>
        <w:jc w:val="center"/>
        <w:rPr>
          <w:vertAlign w:val="superscript"/>
        </w:rPr>
      </w:pPr>
      <w:r>
        <w:t>Julie Petersen, M.S.</w:t>
      </w:r>
      <w:r>
        <w:rPr>
          <w:vertAlign w:val="superscript"/>
        </w:rPr>
        <w:t>1</w:t>
      </w:r>
    </w:p>
    <w:p w14:paraId="4E259E58" w14:textId="77777777" w:rsidR="00756017" w:rsidRDefault="00756017" w:rsidP="00756017">
      <w:pPr>
        <w:jc w:val="center"/>
      </w:pPr>
    </w:p>
    <w:p w14:paraId="14387907" w14:textId="77777777" w:rsidR="00756017" w:rsidRDefault="00756017" w:rsidP="00756017">
      <w:pPr>
        <w:jc w:val="center"/>
        <w:rPr>
          <w:vertAlign w:val="superscript"/>
        </w:rPr>
      </w:pPr>
      <w:r>
        <w:t>Patricia Zurita Ona, Psy.D.</w:t>
      </w:r>
      <w:r>
        <w:rPr>
          <w:vertAlign w:val="superscript"/>
        </w:rPr>
        <w:t>2</w:t>
      </w:r>
    </w:p>
    <w:p w14:paraId="5587B9F7" w14:textId="77777777" w:rsidR="00756017" w:rsidRDefault="00756017" w:rsidP="00756017">
      <w:pPr>
        <w:jc w:val="center"/>
      </w:pPr>
    </w:p>
    <w:p w14:paraId="52F609F4" w14:textId="77777777" w:rsidR="00756017" w:rsidRPr="00C972B9" w:rsidRDefault="00756017" w:rsidP="00756017">
      <w:pPr>
        <w:spacing w:line="480" w:lineRule="auto"/>
        <w:jc w:val="center"/>
        <w:rPr>
          <w:vertAlign w:val="superscript"/>
        </w:rPr>
      </w:pPr>
      <w:r w:rsidRPr="00C972B9">
        <w:t>Moorea Blythe, M.A.</w:t>
      </w:r>
      <w:r>
        <w:rPr>
          <w:vertAlign w:val="superscript"/>
        </w:rPr>
        <w:t>3</w:t>
      </w:r>
    </w:p>
    <w:p w14:paraId="43E8AB95" w14:textId="77777777" w:rsidR="00756017" w:rsidRDefault="00756017" w:rsidP="00756017">
      <w:pPr>
        <w:spacing w:line="480" w:lineRule="auto"/>
        <w:jc w:val="center"/>
        <w:rPr>
          <w:vertAlign w:val="superscript"/>
        </w:rPr>
      </w:pPr>
      <w:r w:rsidRPr="00C972B9">
        <w:t xml:space="preserve">Clara </w:t>
      </w:r>
      <w:r>
        <w:t xml:space="preserve">M. </w:t>
      </w:r>
      <w:r w:rsidRPr="00C972B9">
        <w:t>M</w:t>
      </w:r>
      <w:r>
        <w:t>ö</w:t>
      </w:r>
      <w:r w:rsidRPr="00C972B9">
        <w:t xml:space="preserve">ller, </w:t>
      </w:r>
      <w:r>
        <w:t>M</w:t>
      </w:r>
      <w:r w:rsidRPr="00C972B9">
        <w:t>.S.</w:t>
      </w:r>
      <w:r>
        <w:rPr>
          <w:vertAlign w:val="superscript"/>
        </w:rPr>
        <w:t>3</w:t>
      </w:r>
    </w:p>
    <w:p w14:paraId="500B5A14" w14:textId="77777777" w:rsidR="00756017" w:rsidRPr="00407CEA" w:rsidRDefault="00756017" w:rsidP="00756017">
      <w:pPr>
        <w:spacing w:line="480" w:lineRule="auto"/>
        <w:jc w:val="center"/>
        <w:rPr>
          <w:vertAlign w:val="superscript"/>
        </w:rPr>
      </w:pPr>
      <w:r>
        <w:t>Michael Twohig, Ph.D.</w:t>
      </w:r>
      <w:r>
        <w:rPr>
          <w:vertAlign w:val="superscript"/>
        </w:rPr>
        <w:t>1</w:t>
      </w:r>
    </w:p>
    <w:p w14:paraId="5E8BA122" w14:textId="77777777" w:rsidR="00756017" w:rsidRDefault="00756017" w:rsidP="00756017">
      <w:pPr>
        <w:jc w:val="center"/>
      </w:pPr>
      <w:r>
        <w:rPr>
          <w:vertAlign w:val="superscript"/>
        </w:rPr>
        <w:t>1</w:t>
      </w:r>
      <w:r>
        <w:t>Utah State University, Logan, UT</w:t>
      </w:r>
    </w:p>
    <w:p w14:paraId="2DB17676" w14:textId="77777777" w:rsidR="00756017" w:rsidRDefault="00756017" w:rsidP="00756017">
      <w:pPr>
        <w:jc w:val="center"/>
      </w:pPr>
      <w:r>
        <w:rPr>
          <w:vertAlign w:val="superscript"/>
        </w:rPr>
        <w:t>2</w:t>
      </w:r>
      <w:r>
        <w:t>East Bay Behavior Therapy Center, Walnut Creek, CA</w:t>
      </w:r>
    </w:p>
    <w:p w14:paraId="0C1A4FEE" w14:textId="77777777" w:rsidR="00756017" w:rsidRDefault="00756017" w:rsidP="00756017">
      <w:pPr>
        <w:jc w:val="center"/>
      </w:pPr>
      <w:r w:rsidRPr="001A48FD">
        <w:rPr>
          <w:vertAlign w:val="superscript"/>
        </w:rPr>
        <w:t>3</w:t>
      </w:r>
      <w:r>
        <w:t>The Wright Institute, Berkeley, CA</w:t>
      </w:r>
    </w:p>
    <w:p w14:paraId="687926BD" w14:textId="77777777" w:rsidR="00756017" w:rsidRDefault="00756017" w:rsidP="00756017"/>
    <w:p w14:paraId="0AD0133B" w14:textId="77777777" w:rsidR="00756017" w:rsidRDefault="00756017" w:rsidP="00756017">
      <w:pPr>
        <w:jc w:val="center"/>
      </w:pPr>
    </w:p>
    <w:p w14:paraId="6B7E677E" w14:textId="77777777" w:rsidR="00756017" w:rsidRDefault="00756017" w:rsidP="00756017"/>
    <w:p w14:paraId="6B553B4A" w14:textId="77777777" w:rsidR="00756017" w:rsidRDefault="00756017" w:rsidP="00756017"/>
    <w:p w14:paraId="3FD08317" w14:textId="77777777" w:rsidR="00756017" w:rsidRDefault="00756017" w:rsidP="00756017"/>
    <w:p w14:paraId="3D41D0EA" w14:textId="77777777" w:rsidR="00756017" w:rsidRDefault="00756017" w:rsidP="00756017"/>
    <w:p w14:paraId="20F86665" w14:textId="77777777" w:rsidR="00756017" w:rsidRDefault="00756017" w:rsidP="00756017"/>
    <w:p w14:paraId="747CEBCF" w14:textId="77777777" w:rsidR="00756017" w:rsidRDefault="00756017" w:rsidP="00756017"/>
    <w:p w14:paraId="776F4A19" w14:textId="77777777" w:rsidR="00756017" w:rsidRDefault="00756017" w:rsidP="00756017"/>
    <w:p w14:paraId="037AA27D" w14:textId="77777777" w:rsidR="00756017" w:rsidRDefault="00756017" w:rsidP="00756017"/>
    <w:p w14:paraId="12B83D33" w14:textId="77777777" w:rsidR="00756017" w:rsidRDefault="00756017" w:rsidP="00756017"/>
    <w:p w14:paraId="41109250" w14:textId="77777777" w:rsidR="00756017" w:rsidRDefault="00756017" w:rsidP="00756017"/>
    <w:p w14:paraId="33C9D729" w14:textId="77777777" w:rsidR="00756017" w:rsidRDefault="00756017" w:rsidP="00756017"/>
    <w:p w14:paraId="61502067" w14:textId="77777777" w:rsidR="00756017" w:rsidRDefault="00756017" w:rsidP="00756017"/>
    <w:p w14:paraId="59F7E775" w14:textId="77777777" w:rsidR="00756017" w:rsidRDefault="00756017" w:rsidP="00756017"/>
    <w:p w14:paraId="16775DC1" w14:textId="77777777" w:rsidR="00756017" w:rsidRDefault="00756017" w:rsidP="00756017">
      <w:r>
        <w:t>Corresponding author:</w:t>
      </w:r>
    </w:p>
    <w:p w14:paraId="7C547E51" w14:textId="40107F3C" w:rsidR="00756017" w:rsidRDefault="00756017" w:rsidP="00756017">
      <w:r>
        <w:t>Julie M. Petersen</w:t>
      </w:r>
      <w:r>
        <w:t>, M.S.</w:t>
      </w:r>
    </w:p>
    <w:p w14:paraId="507ED506" w14:textId="77777777" w:rsidR="00756017" w:rsidRDefault="00756017" w:rsidP="00756017">
      <w:r>
        <w:t>Department of Psychology</w:t>
      </w:r>
    </w:p>
    <w:p w14:paraId="2CBF1ABA" w14:textId="77777777" w:rsidR="00756017" w:rsidRDefault="00756017" w:rsidP="00756017">
      <w:r>
        <w:t>Utah State University</w:t>
      </w:r>
    </w:p>
    <w:p w14:paraId="3A71195A" w14:textId="77777777" w:rsidR="00756017" w:rsidRDefault="00756017" w:rsidP="00756017">
      <w:r>
        <w:t>2810 Old Main Hill, Logan, UT 84322</w:t>
      </w:r>
    </w:p>
    <w:p w14:paraId="1FE66BFC" w14:textId="77777777" w:rsidR="00756017" w:rsidRDefault="00756017" w:rsidP="00756017">
      <w:r>
        <w:t>(435) 527-5140</w:t>
      </w:r>
    </w:p>
    <w:p w14:paraId="65C977AA" w14:textId="5307309D" w:rsidR="00756017" w:rsidRDefault="00756017" w:rsidP="00756017">
      <w:r>
        <w:t>Juliana.petersen@usu.edu</w:t>
      </w:r>
    </w:p>
    <w:p w14:paraId="6A6A7353" w14:textId="77777777" w:rsidR="00756017" w:rsidRDefault="00756017">
      <w:pPr>
        <w:spacing w:line="276" w:lineRule="auto"/>
        <w:rPr>
          <w:b/>
          <w:color w:val="000000" w:themeColor="text1"/>
        </w:rPr>
      </w:pPr>
      <w:r>
        <w:rPr>
          <w:b/>
          <w:color w:val="000000" w:themeColor="text1"/>
        </w:rPr>
        <w:br w:type="page"/>
      </w:r>
    </w:p>
    <w:p w14:paraId="00000032" w14:textId="019273A0" w:rsidR="00722528" w:rsidRPr="009A305C" w:rsidRDefault="00D437F7" w:rsidP="009E5500">
      <w:pPr>
        <w:jc w:val="center"/>
        <w:rPr>
          <w:b/>
          <w:color w:val="000000" w:themeColor="text1"/>
        </w:rPr>
      </w:pPr>
      <w:r w:rsidRPr="009A305C">
        <w:rPr>
          <w:b/>
          <w:color w:val="000000" w:themeColor="text1"/>
        </w:rPr>
        <w:lastRenderedPageBreak/>
        <w:t>Abstract</w:t>
      </w:r>
    </w:p>
    <w:p w14:paraId="00000033" w14:textId="77777777" w:rsidR="00722528" w:rsidRPr="009A305C" w:rsidRDefault="00722528">
      <w:pPr>
        <w:jc w:val="center"/>
        <w:rPr>
          <w:b/>
          <w:color w:val="000000" w:themeColor="text1"/>
        </w:rPr>
      </w:pPr>
    </w:p>
    <w:p w14:paraId="00000034" w14:textId="63905D51" w:rsidR="00722528" w:rsidRPr="009A305C" w:rsidRDefault="00D437F7">
      <w:pPr>
        <w:spacing w:line="480" w:lineRule="auto"/>
        <w:rPr>
          <w:color w:val="000000" w:themeColor="text1"/>
        </w:rPr>
      </w:pPr>
      <w:r w:rsidRPr="009A305C">
        <w:rPr>
          <w:color w:val="000000" w:themeColor="text1"/>
        </w:rPr>
        <w:t xml:space="preserve">Intensive treatments for youth obsessive-compulsive disorder (OCD) are important and underresearched. This study used </w:t>
      </w:r>
      <w:r w:rsidR="00F43855" w:rsidRPr="009A305C">
        <w:rPr>
          <w:color w:val="000000" w:themeColor="text1"/>
        </w:rPr>
        <w:t xml:space="preserve">three </w:t>
      </w:r>
      <w:r w:rsidR="00611C98" w:rsidRPr="009A305C">
        <w:rPr>
          <w:color w:val="000000" w:themeColor="text1"/>
        </w:rPr>
        <w:t xml:space="preserve">adolescent </w:t>
      </w:r>
      <w:r w:rsidR="00F43855" w:rsidRPr="009A305C">
        <w:rPr>
          <w:color w:val="000000" w:themeColor="text1"/>
        </w:rPr>
        <w:t>case</w:t>
      </w:r>
      <w:r w:rsidR="0015148A" w:rsidRPr="009A305C">
        <w:rPr>
          <w:color w:val="000000" w:themeColor="text1"/>
        </w:rPr>
        <w:t xml:space="preserve">s </w:t>
      </w:r>
      <w:r w:rsidRPr="009A305C">
        <w:rPr>
          <w:color w:val="000000" w:themeColor="text1"/>
        </w:rPr>
        <w:t xml:space="preserve">to assess the </w:t>
      </w:r>
      <w:r w:rsidR="00B54C14" w:rsidRPr="009A305C">
        <w:rPr>
          <w:color w:val="000000" w:themeColor="text1"/>
        </w:rPr>
        <w:t xml:space="preserve">preliminary </w:t>
      </w:r>
      <w:r w:rsidRPr="009A305C">
        <w:rPr>
          <w:color w:val="000000" w:themeColor="text1"/>
        </w:rPr>
        <w:t xml:space="preserve">efficacy of an intensive treatment combining acceptance and commitment therapy (ACT) with exposure and response prevention (ERP) for OCD. Participants received intensive treatment for 15 hours per week for </w:t>
      </w:r>
      <w:r w:rsidR="00F43855" w:rsidRPr="009A305C">
        <w:rPr>
          <w:color w:val="000000" w:themeColor="text1"/>
        </w:rPr>
        <w:t>three</w:t>
      </w:r>
      <w:r w:rsidRPr="009A305C">
        <w:rPr>
          <w:color w:val="000000" w:themeColor="text1"/>
        </w:rPr>
        <w:t xml:space="preserve"> weeks. </w:t>
      </w:r>
      <w:r w:rsidR="00A05F43" w:rsidRPr="009A305C">
        <w:rPr>
          <w:color w:val="000000" w:themeColor="text1"/>
        </w:rPr>
        <w:t xml:space="preserve">Assessments </w:t>
      </w:r>
      <w:r w:rsidRPr="009A305C">
        <w:rPr>
          <w:color w:val="000000" w:themeColor="text1"/>
        </w:rPr>
        <w:t>were collected</w:t>
      </w:r>
      <w:r w:rsidR="007D0B9F" w:rsidRPr="009A305C">
        <w:rPr>
          <w:color w:val="000000" w:themeColor="text1"/>
        </w:rPr>
        <w:t xml:space="preserve"> at pre-treatment, weekly during treatment, </w:t>
      </w:r>
      <w:r w:rsidR="00A23433" w:rsidRPr="009A305C">
        <w:rPr>
          <w:color w:val="000000" w:themeColor="text1"/>
        </w:rPr>
        <w:t xml:space="preserve">and at </w:t>
      </w:r>
      <w:r w:rsidR="007D0B9F" w:rsidRPr="009A305C">
        <w:rPr>
          <w:color w:val="000000" w:themeColor="text1"/>
        </w:rPr>
        <w:t>posttreatment</w:t>
      </w:r>
      <w:r w:rsidRPr="009A305C">
        <w:rPr>
          <w:color w:val="000000" w:themeColor="text1"/>
        </w:rPr>
        <w:t xml:space="preserve">. All participants ended treatment in the mild range of OCD severity with </w:t>
      </w:r>
      <w:r w:rsidR="00E96DC0" w:rsidRPr="009A305C">
        <w:rPr>
          <w:color w:val="000000" w:themeColor="text1"/>
        </w:rPr>
        <w:t>32-60</w:t>
      </w:r>
      <w:r w:rsidRPr="009A305C">
        <w:rPr>
          <w:color w:val="000000" w:themeColor="text1"/>
        </w:rPr>
        <w:t>% reductions in symptoms. Participants also reported notable improvements in psychological flexibility and ended treatment in the non-clinical range of depression, anxiety, and stress. These results indicate promise and</w:t>
      </w:r>
      <w:r w:rsidR="00F43855" w:rsidRPr="009A305C">
        <w:rPr>
          <w:color w:val="000000" w:themeColor="text1"/>
        </w:rPr>
        <w:t xml:space="preserve"> preliminary</w:t>
      </w:r>
      <w:r w:rsidRPr="009A305C">
        <w:rPr>
          <w:color w:val="000000" w:themeColor="text1"/>
        </w:rPr>
        <w:t xml:space="preserve"> support for the use of ACT+ERP in intensive settings for adolescents with OCD. This paper focuses on the clinical application of these techniques. </w:t>
      </w:r>
    </w:p>
    <w:p w14:paraId="00000035" w14:textId="77777777" w:rsidR="00722528" w:rsidRPr="009A305C" w:rsidRDefault="00D437F7">
      <w:pPr>
        <w:spacing w:line="480" w:lineRule="auto"/>
        <w:rPr>
          <w:b/>
          <w:color w:val="000000" w:themeColor="text1"/>
        </w:rPr>
      </w:pPr>
      <w:r w:rsidRPr="009A305C">
        <w:rPr>
          <w:color w:val="000000" w:themeColor="text1"/>
        </w:rPr>
        <w:tab/>
      </w:r>
      <w:r w:rsidRPr="009A305C">
        <w:rPr>
          <w:i/>
          <w:color w:val="000000" w:themeColor="text1"/>
        </w:rPr>
        <w:t>Keywords</w:t>
      </w:r>
      <w:r w:rsidRPr="009A305C">
        <w:rPr>
          <w:color w:val="000000" w:themeColor="text1"/>
        </w:rPr>
        <w:t xml:space="preserve">: acceptance and commitment therapy, obsessive-compulsive disorder, adolescents, intensive treatment </w:t>
      </w:r>
      <w:r w:rsidRPr="009A305C">
        <w:rPr>
          <w:color w:val="000000" w:themeColor="text1"/>
        </w:rPr>
        <w:br w:type="page"/>
      </w:r>
    </w:p>
    <w:p w14:paraId="00000036" w14:textId="77777777" w:rsidR="00722528" w:rsidRPr="009A305C" w:rsidRDefault="00D437F7">
      <w:pPr>
        <w:jc w:val="center"/>
        <w:rPr>
          <w:b/>
          <w:bCs/>
          <w:color w:val="000000" w:themeColor="text1"/>
        </w:rPr>
      </w:pPr>
      <w:r w:rsidRPr="009A305C">
        <w:rPr>
          <w:b/>
          <w:bCs/>
          <w:color w:val="000000" w:themeColor="text1"/>
        </w:rPr>
        <w:lastRenderedPageBreak/>
        <w:t>Intensive Outpatient Acceptance and Commitment Therapy with Exposure and Response Prevention for Adolescents</w:t>
      </w:r>
    </w:p>
    <w:p w14:paraId="00000037" w14:textId="77777777" w:rsidR="00722528" w:rsidRPr="009A305C" w:rsidRDefault="00722528">
      <w:pPr>
        <w:jc w:val="center"/>
        <w:rPr>
          <w:color w:val="000000" w:themeColor="text1"/>
        </w:rPr>
      </w:pPr>
    </w:p>
    <w:p w14:paraId="00000038" w14:textId="3ABF6F76" w:rsidR="00722528" w:rsidRPr="009A305C" w:rsidRDefault="00D437F7">
      <w:pPr>
        <w:spacing w:line="480" w:lineRule="auto"/>
        <w:ind w:firstLine="720"/>
        <w:rPr>
          <w:color w:val="000000" w:themeColor="text1"/>
        </w:rPr>
      </w:pPr>
      <w:r w:rsidRPr="009A305C">
        <w:rPr>
          <w:color w:val="000000" w:themeColor="text1"/>
        </w:rPr>
        <w:t>Access to effective, evidence-based treatments for youth struggling with mental health concerns remains a challenge. Because access is often low or otherwise difficult due to life circumstances (e.g., time commitment to treatment, travel for appointments), there is a need to have effective intensive treatment options available. Intensive programs range in their length and format</w:t>
      </w:r>
      <w:r w:rsidR="00D3276B" w:rsidRPr="009A305C">
        <w:rPr>
          <w:color w:val="000000" w:themeColor="text1"/>
        </w:rPr>
        <w:t>; some involve 14 sessions over two weeks (Storch et al., 2007), sessions twice daily for five days (Whiteside, Brown, &amp; Abramowitz, 2008), or</w:t>
      </w:r>
      <w:r w:rsidR="002A7DD4" w:rsidRPr="009A305C">
        <w:rPr>
          <w:color w:val="000000" w:themeColor="text1"/>
        </w:rPr>
        <w:t xml:space="preserve"> 16 hours of treatment over the course of </w:t>
      </w:r>
      <w:r w:rsidR="0044751B" w:rsidRPr="009A305C">
        <w:rPr>
          <w:color w:val="000000" w:themeColor="text1"/>
        </w:rPr>
        <w:t>one to two</w:t>
      </w:r>
      <w:r w:rsidR="002A7DD4" w:rsidRPr="009A305C">
        <w:rPr>
          <w:color w:val="000000" w:themeColor="text1"/>
        </w:rPr>
        <w:t xml:space="preserve"> weeks (Veale et al., 2016)</w:t>
      </w:r>
      <w:r w:rsidR="00D3276B" w:rsidRPr="009A305C">
        <w:rPr>
          <w:color w:val="000000" w:themeColor="text1"/>
        </w:rPr>
        <w:t xml:space="preserve">. </w:t>
      </w:r>
      <w:r w:rsidR="00B52874" w:rsidRPr="009A305C">
        <w:rPr>
          <w:color w:val="000000" w:themeColor="text1"/>
        </w:rPr>
        <w:t>Intensive</w:t>
      </w:r>
      <w:r w:rsidR="00D3276B" w:rsidRPr="009A305C">
        <w:rPr>
          <w:color w:val="000000" w:themeColor="text1"/>
        </w:rPr>
        <w:t xml:space="preserve"> treatments</w:t>
      </w:r>
      <w:r w:rsidRPr="009A305C">
        <w:rPr>
          <w:color w:val="000000" w:themeColor="text1"/>
        </w:rPr>
        <w:t xml:space="preserve"> allow for individuals to travel and stay near or at evidence-based treatment centers and/or providers for short periods of time rather than making long commutes (Whiteside &amp; Jacobsen, 2010). Intensive treatments may be especially useful for youth, particularly during school breaks in order to reduce the impact of symptoms on daily life without missing large portions of school or extracurricular activities. Intensive programs may also help sustain motivation in youth where the ability to focus and engage in treatment differs across weeks (Lewin et al., 2005). Intensive treatment formats have been used to treat a range of pediatric anxiety disorders (Gallo</w:t>
      </w:r>
      <w:r w:rsidR="00E55CAC" w:rsidRPr="009A305C">
        <w:rPr>
          <w:color w:val="000000" w:themeColor="text1"/>
        </w:rPr>
        <w:t xml:space="preserve"> et al., </w:t>
      </w:r>
      <w:r w:rsidRPr="009A305C">
        <w:rPr>
          <w:color w:val="000000" w:themeColor="text1"/>
        </w:rPr>
        <w:t>2012) and obsessive-compulsive disorder (Storch, Mariaskin, &amp; Murphy, 2009; Whiteside et al., 2008; Whiteside &amp; Jacobsen, 2010).</w:t>
      </w:r>
    </w:p>
    <w:p w14:paraId="2E59B8CD" w14:textId="66C91477" w:rsidR="00D3276B" w:rsidRPr="009A305C" w:rsidRDefault="00C66CE7" w:rsidP="00D3276B">
      <w:pPr>
        <w:spacing w:line="480" w:lineRule="auto"/>
        <w:ind w:firstLine="720"/>
        <w:rPr>
          <w:color w:val="000000" w:themeColor="text1"/>
        </w:rPr>
      </w:pPr>
      <w:r w:rsidRPr="009A305C">
        <w:rPr>
          <w:color w:val="000000" w:themeColor="text1"/>
        </w:rPr>
        <w:t>On the whole, there is a wide base of evidence available supporting the use of intensive cognitive-behavior therapy</w:t>
      </w:r>
      <w:r w:rsidR="00CE182D" w:rsidRPr="009A305C">
        <w:rPr>
          <w:color w:val="000000" w:themeColor="text1"/>
        </w:rPr>
        <w:t xml:space="preserve"> (i.e., exposure and response prevention; ERP)</w:t>
      </w:r>
      <w:r w:rsidRPr="009A305C">
        <w:rPr>
          <w:color w:val="000000" w:themeColor="text1"/>
        </w:rPr>
        <w:t xml:space="preserve"> for both adult and pediatric OCD (Storch et al., 2009). </w:t>
      </w:r>
      <w:r w:rsidR="00D3276B" w:rsidRPr="009A305C">
        <w:rPr>
          <w:color w:val="000000" w:themeColor="text1"/>
        </w:rPr>
        <w:t xml:space="preserve">Intensive programs for OCD involve daily or twice daily </w:t>
      </w:r>
      <w:r w:rsidR="00C96594" w:rsidRPr="009A305C">
        <w:rPr>
          <w:color w:val="000000" w:themeColor="text1"/>
        </w:rPr>
        <w:t>90-minute</w:t>
      </w:r>
      <w:r w:rsidR="00D3276B" w:rsidRPr="009A305C">
        <w:rPr>
          <w:color w:val="000000" w:themeColor="text1"/>
        </w:rPr>
        <w:t xml:space="preserve"> sessions, as opposed to a weekly </w:t>
      </w:r>
      <w:r w:rsidR="00C96594" w:rsidRPr="009A305C">
        <w:rPr>
          <w:color w:val="000000" w:themeColor="text1"/>
        </w:rPr>
        <w:t>50-minute</w:t>
      </w:r>
      <w:r w:rsidR="00D3276B" w:rsidRPr="009A305C">
        <w:rPr>
          <w:color w:val="000000" w:themeColor="text1"/>
        </w:rPr>
        <w:t xml:space="preserve"> approach or the biweekly 90</w:t>
      </w:r>
      <w:r w:rsidR="00C96594" w:rsidRPr="009A305C">
        <w:rPr>
          <w:color w:val="000000" w:themeColor="text1"/>
        </w:rPr>
        <w:t>-</w:t>
      </w:r>
      <w:r w:rsidR="00D3276B" w:rsidRPr="009A305C">
        <w:rPr>
          <w:color w:val="000000" w:themeColor="text1"/>
        </w:rPr>
        <w:t xml:space="preserve">minute session format of traditional </w:t>
      </w:r>
      <w:r w:rsidR="00CE182D" w:rsidRPr="009A305C">
        <w:rPr>
          <w:color w:val="000000" w:themeColor="text1"/>
        </w:rPr>
        <w:t>ERP</w:t>
      </w:r>
      <w:r w:rsidR="00D3276B" w:rsidRPr="009A305C">
        <w:rPr>
          <w:color w:val="000000" w:themeColor="text1"/>
        </w:rPr>
        <w:t xml:space="preserve"> (Foa, Yadin, &amp; Lichner, 2012).</w:t>
      </w:r>
      <w:r w:rsidR="0033387C" w:rsidRPr="009A305C">
        <w:rPr>
          <w:color w:val="000000" w:themeColor="text1"/>
        </w:rPr>
        <w:t xml:space="preserve"> These</w:t>
      </w:r>
      <w:r w:rsidR="00D3276B" w:rsidRPr="009A305C">
        <w:rPr>
          <w:color w:val="000000" w:themeColor="text1"/>
        </w:rPr>
        <w:t xml:space="preserve"> intensive formats may be especially beneficial for exposure augmentation because intensive exposures are longer and more </w:t>
      </w:r>
      <w:r w:rsidR="00D3276B" w:rsidRPr="009A305C">
        <w:rPr>
          <w:color w:val="000000" w:themeColor="text1"/>
        </w:rPr>
        <w:lastRenderedPageBreak/>
        <w:t xml:space="preserve">continuous than those in weekly therapy (Lewin et al., 2005). There is also some evidence that greater contact with the therapist in an intensive </w:t>
      </w:r>
      <w:r w:rsidR="0033387C" w:rsidRPr="009A305C">
        <w:rPr>
          <w:color w:val="000000" w:themeColor="text1"/>
        </w:rPr>
        <w:t xml:space="preserve">format </w:t>
      </w:r>
      <w:r w:rsidR="00D3276B" w:rsidRPr="009A305C">
        <w:rPr>
          <w:color w:val="000000" w:themeColor="text1"/>
        </w:rPr>
        <w:t>may bolster therapy attendance</w:t>
      </w:r>
      <w:r w:rsidR="0033387C" w:rsidRPr="009A305C">
        <w:rPr>
          <w:color w:val="000000" w:themeColor="text1"/>
        </w:rPr>
        <w:t>,</w:t>
      </w:r>
      <w:r w:rsidR="00D3276B" w:rsidRPr="009A305C">
        <w:rPr>
          <w:color w:val="000000" w:themeColor="text1"/>
        </w:rPr>
        <w:t xml:space="preserve"> adherence to skills</w:t>
      </w:r>
      <w:r w:rsidR="0033387C" w:rsidRPr="009A305C">
        <w:rPr>
          <w:color w:val="000000" w:themeColor="text1"/>
        </w:rPr>
        <w:t xml:space="preserve">, and </w:t>
      </w:r>
      <w:r w:rsidR="003232FD" w:rsidRPr="009A305C">
        <w:rPr>
          <w:color w:val="000000" w:themeColor="text1"/>
        </w:rPr>
        <w:t>familial involvement in treatment (</w:t>
      </w:r>
      <w:r w:rsidR="0033387C" w:rsidRPr="009A305C">
        <w:rPr>
          <w:color w:val="000000" w:themeColor="text1"/>
        </w:rPr>
        <w:t>Deacon &amp; Abramowitz, 2006; Guo et al., 2020; Whiteside &amp; Jacobsen, 2010</w:t>
      </w:r>
      <w:r w:rsidR="003232FD" w:rsidRPr="009A305C">
        <w:rPr>
          <w:color w:val="000000" w:themeColor="text1"/>
        </w:rPr>
        <w:t>)</w:t>
      </w:r>
      <w:r w:rsidR="00D3276B" w:rsidRPr="009A305C">
        <w:rPr>
          <w:color w:val="000000" w:themeColor="text1"/>
        </w:rPr>
        <w:t xml:space="preserve">. </w:t>
      </w:r>
      <w:r w:rsidR="0044751B" w:rsidRPr="009A305C">
        <w:rPr>
          <w:color w:val="000000" w:themeColor="text1"/>
        </w:rPr>
        <w:t xml:space="preserve">Furthermore, while traditional outpatient exposure therapy shows promising effects, many </w:t>
      </w:r>
      <w:r w:rsidRPr="009A305C">
        <w:rPr>
          <w:color w:val="000000" w:themeColor="text1"/>
        </w:rPr>
        <w:t>youths</w:t>
      </w:r>
      <w:r w:rsidR="0044751B" w:rsidRPr="009A305C">
        <w:rPr>
          <w:color w:val="000000" w:themeColor="text1"/>
        </w:rPr>
        <w:t xml:space="preserve"> do not respond to treatment or relapse following </w:t>
      </w:r>
      <w:r w:rsidR="004677DB" w:rsidRPr="009A305C">
        <w:rPr>
          <w:color w:val="000000" w:themeColor="text1"/>
        </w:rPr>
        <w:t>standard weekly outpatient care (</w:t>
      </w:r>
      <w:r w:rsidR="00B817E3" w:rsidRPr="009A305C">
        <w:rPr>
          <w:color w:val="000000" w:themeColor="text1"/>
        </w:rPr>
        <w:t xml:space="preserve">i.e., ERP and </w:t>
      </w:r>
      <w:r w:rsidR="00DC1EE1" w:rsidRPr="009A305C">
        <w:rPr>
          <w:color w:val="000000" w:themeColor="text1"/>
        </w:rPr>
        <w:t xml:space="preserve">selective serotonin reuptake inhibitors; </w:t>
      </w:r>
      <w:r w:rsidR="004677DB" w:rsidRPr="009A305C">
        <w:rPr>
          <w:color w:val="000000" w:themeColor="text1"/>
        </w:rPr>
        <w:t>McGuire et al., 2015).</w:t>
      </w:r>
      <w:r w:rsidR="0044751B" w:rsidRPr="009A305C">
        <w:rPr>
          <w:color w:val="000000" w:themeColor="text1"/>
        </w:rPr>
        <w:t xml:space="preserve"> </w:t>
      </w:r>
      <w:r w:rsidR="008C02FE" w:rsidRPr="009A305C">
        <w:rPr>
          <w:color w:val="000000" w:themeColor="text1"/>
        </w:rPr>
        <w:t xml:space="preserve">Because OCD is understood to be a chronic </w:t>
      </w:r>
      <w:r w:rsidR="00546436" w:rsidRPr="009A305C">
        <w:rPr>
          <w:color w:val="000000" w:themeColor="text1"/>
        </w:rPr>
        <w:t xml:space="preserve">and lifelong </w:t>
      </w:r>
      <w:r w:rsidR="008C02FE" w:rsidRPr="009A305C">
        <w:rPr>
          <w:color w:val="000000" w:themeColor="text1"/>
        </w:rPr>
        <w:t>condition</w:t>
      </w:r>
      <w:r w:rsidR="00546436" w:rsidRPr="009A305C">
        <w:rPr>
          <w:color w:val="000000" w:themeColor="text1"/>
        </w:rPr>
        <w:t xml:space="preserve"> without effective treatment</w:t>
      </w:r>
      <w:r w:rsidR="008C02FE" w:rsidRPr="009A305C">
        <w:rPr>
          <w:color w:val="000000" w:themeColor="text1"/>
        </w:rPr>
        <w:t xml:space="preserve"> (</w:t>
      </w:r>
      <w:r w:rsidR="00084BAC" w:rsidRPr="009A305C">
        <w:rPr>
          <w:color w:val="000000" w:themeColor="text1"/>
        </w:rPr>
        <w:t>Micali et al., 2010</w:t>
      </w:r>
      <w:r w:rsidR="00B908A5" w:rsidRPr="009A305C">
        <w:rPr>
          <w:color w:val="000000" w:themeColor="text1"/>
        </w:rPr>
        <w:t>; Stewart et al., 2004</w:t>
      </w:r>
      <w:r w:rsidR="008C02FE" w:rsidRPr="009A305C">
        <w:rPr>
          <w:color w:val="000000" w:themeColor="text1"/>
        </w:rPr>
        <w:t xml:space="preserve">), it is important to investigate more intensive approaches to pediatric OCD treatment, both in </w:t>
      </w:r>
      <w:r w:rsidR="00967E1C" w:rsidRPr="009A305C">
        <w:rPr>
          <w:color w:val="000000" w:themeColor="text1"/>
        </w:rPr>
        <w:t xml:space="preserve">the </w:t>
      </w:r>
      <w:r w:rsidR="008C02FE" w:rsidRPr="009A305C">
        <w:rPr>
          <w:color w:val="000000" w:themeColor="text1"/>
        </w:rPr>
        <w:t>format</w:t>
      </w:r>
      <w:r w:rsidR="00456418" w:rsidRPr="009A305C">
        <w:rPr>
          <w:color w:val="000000" w:themeColor="text1"/>
        </w:rPr>
        <w:t xml:space="preserve"> (i.e., time spent in therapy)</w:t>
      </w:r>
      <w:r w:rsidR="008C02FE" w:rsidRPr="009A305C">
        <w:rPr>
          <w:color w:val="000000" w:themeColor="text1"/>
        </w:rPr>
        <w:t xml:space="preserve"> and delivery of exposure therapy</w:t>
      </w:r>
      <w:r w:rsidR="00456418" w:rsidRPr="009A305C">
        <w:rPr>
          <w:color w:val="000000" w:themeColor="text1"/>
        </w:rPr>
        <w:t xml:space="preserve"> (i.e., therapeutic adaptations)</w:t>
      </w:r>
      <w:r w:rsidR="00F44DAA" w:rsidRPr="009A305C">
        <w:rPr>
          <w:color w:val="000000" w:themeColor="text1"/>
        </w:rPr>
        <w:t>.</w:t>
      </w:r>
    </w:p>
    <w:p w14:paraId="3331ABF5" w14:textId="17760F01" w:rsidR="00246885" w:rsidRPr="009A305C" w:rsidRDefault="00CA6D06">
      <w:pPr>
        <w:spacing w:line="523" w:lineRule="auto"/>
        <w:ind w:firstLine="720"/>
        <w:rPr>
          <w:color w:val="000000" w:themeColor="text1"/>
        </w:rPr>
      </w:pPr>
      <w:r w:rsidRPr="009A305C">
        <w:rPr>
          <w:color w:val="000000" w:themeColor="text1"/>
        </w:rPr>
        <w:t>While ERP is the well-known, “gold-standard” of OCD treatment for adults and youth (</w:t>
      </w:r>
      <w:r w:rsidR="003A42A5" w:rsidRPr="009A305C">
        <w:rPr>
          <w:color w:val="000000" w:themeColor="text1"/>
        </w:rPr>
        <w:t>Geller &amp; March, 2012</w:t>
      </w:r>
      <w:r w:rsidRPr="009A305C">
        <w:rPr>
          <w:color w:val="000000" w:themeColor="text1"/>
        </w:rPr>
        <w:t xml:space="preserve">), </w:t>
      </w:r>
      <w:r w:rsidR="003C4B2E" w:rsidRPr="009A305C">
        <w:rPr>
          <w:color w:val="000000" w:themeColor="text1"/>
        </w:rPr>
        <w:t>remission rates range from</w:t>
      </w:r>
      <w:r w:rsidRPr="009A305C">
        <w:rPr>
          <w:color w:val="000000" w:themeColor="text1"/>
        </w:rPr>
        <w:t xml:space="preserve"> </w:t>
      </w:r>
      <w:r w:rsidR="003C4B2E" w:rsidRPr="009A305C">
        <w:rPr>
          <w:color w:val="000000" w:themeColor="text1"/>
        </w:rPr>
        <w:t>49-53</w:t>
      </w:r>
      <w:r w:rsidRPr="009A305C">
        <w:rPr>
          <w:color w:val="000000" w:themeColor="text1"/>
        </w:rPr>
        <w:t xml:space="preserve">% </w:t>
      </w:r>
      <w:r w:rsidR="003C4B2E" w:rsidRPr="009A305C">
        <w:rPr>
          <w:color w:val="000000" w:themeColor="text1"/>
        </w:rPr>
        <w:t>in youth</w:t>
      </w:r>
      <w:r w:rsidRPr="009A305C">
        <w:rPr>
          <w:color w:val="000000" w:themeColor="text1"/>
        </w:rPr>
        <w:t xml:space="preserve"> (</w:t>
      </w:r>
      <w:r w:rsidR="003C4B2E" w:rsidRPr="009A305C">
        <w:rPr>
          <w:color w:val="000000" w:themeColor="text1"/>
        </w:rPr>
        <w:t>Öst et al., 2016</w:t>
      </w:r>
      <w:r w:rsidRPr="009A305C">
        <w:rPr>
          <w:color w:val="000000" w:themeColor="text1"/>
        </w:rPr>
        <w:t>)</w:t>
      </w:r>
      <w:r w:rsidR="00D75ACD" w:rsidRPr="009A305C">
        <w:rPr>
          <w:color w:val="000000" w:themeColor="text1"/>
        </w:rPr>
        <w:t>. T</w:t>
      </w:r>
      <w:r w:rsidRPr="009A305C">
        <w:rPr>
          <w:color w:val="000000" w:themeColor="text1"/>
        </w:rPr>
        <w:t xml:space="preserve">his </w:t>
      </w:r>
      <w:r w:rsidR="00D75ACD" w:rsidRPr="009A305C">
        <w:rPr>
          <w:color w:val="000000" w:themeColor="text1"/>
        </w:rPr>
        <w:t xml:space="preserve">high rate of remission may </w:t>
      </w:r>
      <w:r w:rsidRPr="009A305C">
        <w:rPr>
          <w:color w:val="000000" w:themeColor="text1"/>
        </w:rPr>
        <w:t>suggest a need for further exploration of treatment</w:t>
      </w:r>
      <w:r w:rsidR="00D83D8A" w:rsidRPr="009A305C">
        <w:rPr>
          <w:color w:val="000000" w:themeColor="text1"/>
        </w:rPr>
        <w:t xml:space="preserve"> options</w:t>
      </w:r>
      <w:r w:rsidRPr="009A305C">
        <w:rPr>
          <w:color w:val="000000" w:themeColor="text1"/>
        </w:rPr>
        <w:t xml:space="preserve"> in order to enhance response rates to evidence-based treatment for OCD. </w:t>
      </w:r>
      <w:r w:rsidR="00A66D52" w:rsidRPr="009A305C">
        <w:rPr>
          <w:color w:val="000000" w:themeColor="text1"/>
        </w:rPr>
        <w:t xml:space="preserve">In the past two decades, there has been a rise in “third-wave” approaches for the treatment of </w:t>
      </w:r>
      <w:r w:rsidR="005379D1" w:rsidRPr="009A305C">
        <w:rPr>
          <w:color w:val="000000" w:themeColor="text1"/>
        </w:rPr>
        <w:t xml:space="preserve">anxiety </w:t>
      </w:r>
      <w:r w:rsidR="00886B6D" w:rsidRPr="009A305C">
        <w:rPr>
          <w:color w:val="000000" w:themeColor="text1"/>
        </w:rPr>
        <w:t xml:space="preserve">and </w:t>
      </w:r>
      <w:r w:rsidR="00A66D52" w:rsidRPr="009A305C">
        <w:rPr>
          <w:color w:val="000000" w:themeColor="text1"/>
        </w:rPr>
        <w:t>OCD, particularly acceptance and commitment therapy (ACT)</w:t>
      </w:r>
      <w:r w:rsidR="005379D1" w:rsidRPr="009A305C">
        <w:rPr>
          <w:color w:val="000000" w:themeColor="text1"/>
        </w:rPr>
        <w:t>, as seen in the important review by Bluett and colleagues (2014)</w:t>
      </w:r>
      <w:r w:rsidR="00A66D52" w:rsidRPr="009A305C">
        <w:rPr>
          <w:color w:val="000000" w:themeColor="text1"/>
        </w:rPr>
        <w:t xml:space="preserve">. </w:t>
      </w:r>
      <w:r w:rsidR="005379D1" w:rsidRPr="009A305C">
        <w:rPr>
          <w:color w:val="000000" w:themeColor="text1"/>
        </w:rPr>
        <w:t>More specifically, t</w:t>
      </w:r>
      <w:r w:rsidR="00D437F7" w:rsidRPr="009A305C">
        <w:rPr>
          <w:color w:val="000000" w:themeColor="text1"/>
        </w:rPr>
        <w:t xml:space="preserve">here </w:t>
      </w:r>
      <w:r w:rsidR="005379D1" w:rsidRPr="009A305C">
        <w:rPr>
          <w:color w:val="000000" w:themeColor="text1"/>
        </w:rPr>
        <w:t>is growing</w:t>
      </w:r>
      <w:r w:rsidR="00483055" w:rsidRPr="009A305C">
        <w:rPr>
          <w:color w:val="000000" w:themeColor="text1"/>
        </w:rPr>
        <w:t xml:space="preserve"> </w:t>
      </w:r>
      <w:r w:rsidR="00D437F7" w:rsidRPr="009A305C">
        <w:rPr>
          <w:color w:val="000000" w:themeColor="text1"/>
        </w:rPr>
        <w:t>support for ACT and ACT-enhanced ERP (Bluett et al., 2014</w:t>
      </w:r>
      <w:r w:rsidR="007A1372" w:rsidRPr="009A305C">
        <w:rPr>
          <w:color w:val="000000" w:themeColor="text1"/>
        </w:rPr>
        <w:t>; Twohig et al., 2018</w:t>
      </w:r>
      <w:r w:rsidR="00D437F7" w:rsidRPr="009A305C">
        <w:rPr>
          <w:color w:val="000000" w:themeColor="text1"/>
        </w:rPr>
        <w:t xml:space="preserve">) as feasible and effective alternative treatments for OCD in adults and adolescents (Armstrong, Morrison, &amp; Twohig, 2013; Shabani et al., 2019). </w:t>
      </w:r>
      <w:r w:rsidR="00A426A5" w:rsidRPr="009A305C">
        <w:rPr>
          <w:color w:val="000000" w:themeColor="text1"/>
          <w:lang w:val="en-GB"/>
        </w:rPr>
        <w:t>However, the research on ERP strongly outweighs the research that is currently available on ACT</w:t>
      </w:r>
      <w:r w:rsidR="003D26CF" w:rsidRPr="009A305C">
        <w:rPr>
          <w:color w:val="000000" w:themeColor="text1"/>
        </w:rPr>
        <w:t>. Because preliminary findings suggest ACT as a promising alternative and/or treatment enhancer to ERP</w:t>
      </w:r>
      <w:r w:rsidR="00164464" w:rsidRPr="009A305C">
        <w:rPr>
          <w:color w:val="000000" w:themeColor="text1"/>
        </w:rPr>
        <w:t xml:space="preserve">, </w:t>
      </w:r>
      <w:r w:rsidR="003D26CF" w:rsidRPr="009A305C">
        <w:rPr>
          <w:color w:val="000000" w:themeColor="text1"/>
        </w:rPr>
        <w:t xml:space="preserve">it is important to </w:t>
      </w:r>
      <w:r w:rsidR="00071334" w:rsidRPr="009A305C">
        <w:rPr>
          <w:color w:val="000000" w:themeColor="text1"/>
        </w:rPr>
        <w:t>advance</w:t>
      </w:r>
      <w:r w:rsidR="003D26CF" w:rsidRPr="009A305C">
        <w:rPr>
          <w:color w:val="000000" w:themeColor="text1"/>
        </w:rPr>
        <w:t xml:space="preserve"> the research on ACT as a</w:t>
      </w:r>
      <w:r w:rsidR="00E87471" w:rsidRPr="009A305C">
        <w:rPr>
          <w:color w:val="000000" w:themeColor="text1"/>
        </w:rPr>
        <w:t xml:space="preserve">n evidence-based </w:t>
      </w:r>
      <w:r w:rsidR="003D26CF" w:rsidRPr="009A305C">
        <w:rPr>
          <w:color w:val="000000" w:themeColor="text1"/>
        </w:rPr>
        <w:t xml:space="preserve">treatment </w:t>
      </w:r>
      <w:r w:rsidR="003D26CF" w:rsidRPr="009A305C">
        <w:rPr>
          <w:color w:val="000000" w:themeColor="text1"/>
        </w:rPr>
        <w:lastRenderedPageBreak/>
        <w:t xml:space="preserve">option for </w:t>
      </w:r>
      <w:r w:rsidR="004119E6" w:rsidRPr="009A305C">
        <w:rPr>
          <w:color w:val="000000" w:themeColor="text1"/>
        </w:rPr>
        <w:t>youth with OCD</w:t>
      </w:r>
      <w:r w:rsidR="003D26CF" w:rsidRPr="009A305C">
        <w:rPr>
          <w:color w:val="000000" w:themeColor="text1"/>
        </w:rPr>
        <w:t xml:space="preserve">. </w:t>
      </w:r>
      <w:r w:rsidR="001D3AF1" w:rsidRPr="009A305C">
        <w:rPr>
          <w:color w:val="000000" w:themeColor="text1"/>
        </w:rPr>
        <w:t>Additionally, f</w:t>
      </w:r>
      <w:r w:rsidR="00A37FAF" w:rsidRPr="009A305C">
        <w:rPr>
          <w:color w:val="000000" w:themeColor="text1"/>
        </w:rPr>
        <w:t xml:space="preserve">urther research </w:t>
      </w:r>
      <w:r w:rsidR="0052755A" w:rsidRPr="009A305C">
        <w:rPr>
          <w:color w:val="000000" w:themeColor="text1"/>
        </w:rPr>
        <w:t>is particularly important given that ERP is not effective for all youth</w:t>
      </w:r>
      <w:r w:rsidR="000A5711" w:rsidRPr="009A305C">
        <w:rPr>
          <w:color w:val="000000" w:themeColor="text1"/>
        </w:rPr>
        <w:t>.</w:t>
      </w:r>
    </w:p>
    <w:p w14:paraId="00000039" w14:textId="5D0A49DE" w:rsidR="00722528" w:rsidRPr="009A305C" w:rsidRDefault="00D437F7">
      <w:pPr>
        <w:spacing w:line="523" w:lineRule="auto"/>
        <w:ind w:firstLine="720"/>
        <w:rPr>
          <w:color w:val="000000" w:themeColor="text1"/>
        </w:rPr>
      </w:pPr>
      <w:r w:rsidRPr="009A305C">
        <w:rPr>
          <w:color w:val="000000" w:themeColor="text1"/>
        </w:rPr>
        <w:t>In the treatment of OCD, ACT seeks to enhance psychological flexibility</w:t>
      </w:r>
      <w:r w:rsidR="00CF0BA5" w:rsidRPr="009A305C">
        <w:rPr>
          <w:color w:val="000000" w:themeColor="text1"/>
        </w:rPr>
        <w:t xml:space="preserve"> by </w:t>
      </w:r>
      <w:r w:rsidRPr="009A305C">
        <w:rPr>
          <w:color w:val="000000" w:themeColor="text1"/>
        </w:rPr>
        <w:t>creating new relationships with obsessive thoughts and anxious feelings</w:t>
      </w:r>
      <w:r w:rsidR="00CF0BA5" w:rsidRPr="009A305C">
        <w:rPr>
          <w:color w:val="000000" w:themeColor="text1"/>
        </w:rPr>
        <w:t>. The purpose of changing one’s relationship with internal experiences is</w:t>
      </w:r>
      <w:r w:rsidRPr="009A305C">
        <w:rPr>
          <w:color w:val="000000" w:themeColor="text1"/>
        </w:rPr>
        <w:t xml:space="preserve"> to </w:t>
      </w:r>
      <w:r w:rsidR="00CF0BA5" w:rsidRPr="009A305C">
        <w:rPr>
          <w:color w:val="000000" w:themeColor="text1"/>
        </w:rPr>
        <w:t xml:space="preserve">increase </w:t>
      </w:r>
      <w:r w:rsidR="00DD4A2E" w:rsidRPr="009A305C">
        <w:rPr>
          <w:color w:val="000000" w:themeColor="text1"/>
        </w:rPr>
        <w:t>engagement in</w:t>
      </w:r>
      <w:r w:rsidRPr="009A305C">
        <w:rPr>
          <w:color w:val="000000" w:themeColor="text1"/>
        </w:rPr>
        <w:t xml:space="preserve"> meaningful </w:t>
      </w:r>
      <w:r w:rsidR="00654C78" w:rsidRPr="009A305C">
        <w:rPr>
          <w:color w:val="000000" w:themeColor="text1"/>
        </w:rPr>
        <w:t>activities</w:t>
      </w:r>
      <w:r w:rsidR="00105D50" w:rsidRPr="009A305C">
        <w:rPr>
          <w:color w:val="000000" w:themeColor="text1"/>
        </w:rPr>
        <w:t>,</w:t>
      </w:r>
      <w:r w:rsidR="00654C78" w:rsidRPr="009A305C">
        <w:rPr>
          <w:color w:val="000000" w:themeColor="text1"/>
        </w:rPr>
        <w:t xml:space="preserve"> </w:t>
      </w:r>
      <w:r w:rsidRPr="009A305C">
        <w:rPr>
          <w:color w:val="000000" w:themeColor="text1"/>
        </w:rPr>
        <w:t>rather than trying to decrease the obsession or avoid anxiety. Psychological inflexibility has been repeatedly shown to predict OCD symptoms and mediate OCD treatment outcomes</w:t>
      </w:r>
      <w:r w:rsidR="00886B6D" w:rsidRPr="009A305C">
        <w:rPr>
          <w:color w:val="000000" w:themeColor="text1"/>
        </w:rPr>
        <w:t xml:space="preserve"> (Ong et al., 2020)</w:t>
      </w:r>
      <w:r w:rsidRPr="009A305C">
        <w:rPr>
          <w:color w:val="000000" w:themeColor="text1"/>
        </w:rPr>
        <w:t>; ACT is supported in targeting psychological inflexibility and decreasing OCD symptoms and functional impairment (</w:t>
      </w:r>
      <w:r w:rsidR="007A1372" w:rsidRPr="009A305C">
        <w:rPr>
          <w:color w:val="000000" w:themeColor="text1"/>
        </w:rPr>
        <w:t>Twohig</w:t>
      </w:r>
      <w:r w:rsidR="00C116B7" w:rsidRPr="009A305C">
        <w:rPr>
          <w:color w:val="000000" w:themeColor="text1"/>
        </w:rPr>
        <w:t>, Vilardaga, Levin, &amp; Hayes</w:t>
      </w:r>
      <w:r w:rsidR="007A1372" w:rsidRPr="009A305C">
        <w:rPr>
          <w:color w:val="000000" w:themeColor="text1"/>
        </w:rPr>
        <w:t>, 2015</w:t>
      </w:r>
      <w:r w:rsidRPr="009A305C">
        <w:rPr>
          <w:color w:val="000000" w:themeColor="text1"/>
        </w:rPr>
        <w:t>).</w:t>
      </w:r>
      <w:r w:rsidR="003C7EC2" w:rsidRPr="009A305C">
        <w:rPr>
          <w:color w:val="000000" w:themeColor="text1"/>
        </w:rPr>
        <w:t xml:space="preserve"> Enhancing psychological flexibility also theoretically aids with elements of ERP such as response prevention and exposure engagement (</w:t>
      </w:r>
      <w:r w:rsidR="0079231C" w:rsidRPr="009A305C">
        <w:rPr>
          <w:color w:val="000000" w:themeColor="text1"/>
        </w:rPr>
        <w:t>Twohig et al., 2015</w:t>
      </w:r>
      <w:r w:rsidR="003C7EC2" w:rsidRPr="009A305C">
        <w:rPr>
          <w:color w:val="000000" w:themeColor="text1"/>
        </w:rPr>
        <w:t>), further emphasizing the utility of that ACT can bring to the treatment of OCD</w:t>
      </w:r>
      <w:r w:rsidR="00284F1B" w:rsidRPr="009A305C">
        <w:rPr>
          <w:color w:val="000000" w:themeColor="text1"/>
        </w:rPr>
        <w:t>.</w:t>
      </w:r>
      <w:r w:rsidR="00AD3A3B" w:rsidRPr="009A305C">
        <w:rPr>
          <w:color w:val="000000" w:themeColor="text1"/>
        </w:rPr>
        <w:t xml:space="preserve"> Finally, ACT processes such as acceptance of obsessions </w:t>
      </w:r>
      <w:r w:rsidR="00E4779D" w:rsidRPr="009A305C">
        <w:rPr>
          <w:color w:val="000000" w:themeColor="text1"/>
        </w:rPr>
        <w:t xml:space="preserve">are </w:t>
      </w:r>
      <w:r w:rsidR="00AD3A3B" w:rsidRPr="009A305C">
        <w:rPr>
          <w:color w:val="000000" w:themeColor="text1"/>
        </w:rPr>
        <w:t>predictive of positive outcomes in traditional ERP in an intensive setting (</w:t>
      </w:r>
      <w:r w:rsidR="00722D09" w:rsidRPr="009A305C">
        <w:rPr>
          <w:color w:val="000000" w:themeColor="text1"/>
        </w:rPr>
        <w:t>Reid et al., 2017</w:t>
      </w:r>
      <w:r w:rsidR="00AD3A3B" w:rsidRPr="009A305C">
        <w:rPr>
          <w:color w:val="000000" w:themeColor="text1"/>
        </w:rPr>
        <w:t>).</w:t>
      </w:r>
    </w:p>
    <w:p w14:paraId="25307B20" w14:textId="3EC08B22" w:rsidR="00CA6D06" w:rsidRPr="009A305C" w:rsidRDefault="00D437F7" w:rsidP="005F10CF">
      <w:pPr>
        <w:spacing w:line="523" w:lineRule="auto"/>
        <w:ind w:firstLine="720"/>
        <w:rPr>
          <w:color w:val="000000" w:themeColor="text1"/>
        </w:rPr>
      </w:pPr>
      <w:r w:rsidRPr="009A305C">
        <w:rPr>
          <w:color w:val="000000" w:themeColor="text1"/>
        </w:rPr>
        <w:t>An ACT framework has never been researched as a form of intensive treatment for pediatric OCD. Because of ACT’s emphasis on functioning over symptom reduction</w:t>
      </w:r>
      <w:r w:rsidR="002C534A" w:rsidRPr="009A305C">
        <w:rPr>
          <w:color w:val="000000" w:themeColor="text1"/>
        </w:rPr>
        <w:t xml:space="preserve"> and its promising offer as an alternative, evidence-based treatment for OCD</w:t>
      </w:r>
      <w:r w:rsidRPr="009A305C">
        <w:rPr>
          <w:color w:val="000000" w:themeColor="text1"/>
        </w:rPr>
        <w:t xml:space="preserve">, it is possible that ACT-informed intensive programs may result in enhanced outcomes as the adolescent returns to daily life. </w:t>
      </w:r>
      <w:r w:rsidR="00AD3A3B" w:rsidRPr="009A305C">
        <w:rPr>
          <w:color w:val="000000" w:themeColor="text1"/>
        </w:rPr>
        <w:t>In general, this position is supported by previous work showing psychological flexibility is a key component of fostering exposure exercises (e.g.,</w:t>
      </w:r>
      <w:r w:rsidR="00425FF6" w:rsidRPr="009A305C">
        <w:rPr>
          <w:color w:val="000000" w:themeColor="text1"/>
        </w:rPr>
        <w:t>Levitt, Brown, Orsillo, &amp; Barlow, 2004; Reid et al., 2017).</w:t>
      </w:r>
      <w:r w:rsidR="00AD3A3B" w:rsidRPr="009A305C">
        <w:rPr>
          <w:color w:val="000000" w:themeColor="text1"/>
        </w:rPr>
        <w:t xml:space="preserve"> </w:t>
      </w:r>
      <w:r w:rsidR="00475326" w:rsidRPr="009A305C">
        <w:rPr>
          <w:color w:val="000000" w:themeColor="text1"/>
        </w:rPr>
        <w:t>A</w:t>
      </w:r>
      <w:r w:rsidR="00E84EF0" w:rsidRPr="009A305C">
        <w:rPr>
          <w:color w:val="000000" w:themeColor="text1"/>
        </w:rPr>
        <w:t xml:space="preserve">n </w:t>
      </w:r>
      <w:r w:rsidRPr="009A305C">
        <w:rPr>
          <w:color w:val="000000" w:themeColor="text1"/>
        </w:rPr>
        <w:t xml:space="preserve">ACT-framework for </w:t>
      </w:r>
      <w:r w:rsidR="00E84EF0" w:rsidRPr="009A305C">
        <w:rPr>
          <w:color w:val="000000" w:themeColor="text1"/>
        </w:rPr>
        <w:t>exposure-based OCD treatment</w:t>
      </w:r>
      <w:r w:rsidRPr="009A305C">
        <w:rPr>
          <w:color w:val="000000" w:themeColor="text1"/>
        </w:rPr>
        <w:t xml:space="preserve"> includes values exploration; an adolescent working on values-based exposures may be better equipped to return </w:t>
      </w:r>
      <w:r w:rsidRPr="009A305C">
        <w:rPr>
          <w:color w:val="000000" w:themeColor="text1"/>
        </w:rPr>
        <w:lastRenderedPageBreak/>
        <w:t>to the routine of daily life following an intensive program of exposures for OCD (e.g., using their values as a motivator for a previously avoided social activity).</w:t>
      </w:r>
      <w:r w:rsidR="00E462AB" w:rsidRPr="009A305C">
        <w:rPr>
          <w:color w:val="000000" w:themeColor="text1"/>
        </w:rPr>
        <w:t xml:space="preserve"> </w:t>
      </w:r>
      <w:r w:rsidR="00A07FDD" w:rsidRPr="009A305C">
        <w:rPr>
          <w:color w:val="000000" w:themeColor="text1"/>
        </w:rPr>
        <w:t>I</w:t>
      </w:r>
      <w:r w:rsidR="00E462AB" w:rsidRPr="009A305C">
        <w:rPr>
          <w:color w:val="000000" w:themeColor="text1"/>
        </w:rPr>
        <w:t xml:space="preserve">ncreased psychological flexibility </w:t>
      </w:r>
      <w:r w:rsidR="00475326" w:rsidRPr="009A305C">
        <w:rPr>
          <w:color w:val="000000" w:themeColor="text1"/>
        </w:rPr>
        <w:t xml:space="preserve">via ACT in conjunction with ERP </w:t>
      </w:r>
      <w:r w:rsidR="00E462AB" w:rsidRPr="009A305C">
        <w:rPr>
          <w:color w:val="000000" w:themeColor="text1"/>
        </w:rPr>
        <w:t>may also provide an adolescent with a greater skill</w:t>
      </w:r>
      <w:r w:rsidR="005F10CF" w:rsidRPr="009A305C">
        <w:rPr>
          <w:color w:val="000000" w:themeColor="text1"/>
        </w:rPr>
        <w:t xml:space="preserve"> </w:t>
      </w:r>
      <w:r w:rsidR="00E462AB" w:rsidRPr="009A305C">
        <w:rPr>
          <w:color w:val="000000" w:themeColor="text1"/>
        </w:rPr>
        <w:t>set in responding to OCD; for example, using defusion or acceptance skills to improve their response prevention</w:t>
      </w:r>
      <w:r w:rsidR="00475326" w:rsidRPr="009A305C">
        <w:rPr>
          <w:color w:val="000000" w:themeColor="text1"/>
        </w:rPr>
        <w:t xml:space="preserve"> (e.g., viewing their urges to complete a ritual as separate from themselves, a passing cloud in the sky)</w:t>
      </w:r>
      <w:r w:rsidR="00E462AB" w:rsidRPr="009A305C">
        <w:rPr>
          <w:color w:val="000000" w:themeColor="text1"/>
        </w:rPr>
        <w:t>.</w:t>
      </w:r>
    </w:p>
    <w:p w14:paraId="07D8741E" w14:textId="2B1BEDF7" w:rsidR="00616998" w:rsidRPr="009A305C" w:rsidRDefault="00D437F7" w:rsidP="00616998">
      <w:pPr>
        <w:spacing w:line="480" w:lineRule="auto"/>
        <w:ind w:firstLine="720"/>
        <w:rPr>
          <w:color w:val="000000" w:themeColor="text1"/>
        </w:rPr>
      </w:pPr>
      <w:r w:rsidRPr="009A305C">
        <w:rPr>
          <w:color w:val="000000" w:themeColor="text1"/>
        </w:rPr>
        <w:t xml:space="preserve">However, little research looks at ACT in intensive formats for </w:t>
      </w:r>
      <w:r w:rsidR="00340F6F" w:rsidRPr="009A305C">
        <w:rPr>
          <w:color w:val="000000" w:themeColor="text1"/>
        </w:rPr>
        <w:t xml:space="preserve">clinical concerns in </w:t>
      </w:r>
      <w:r w:rsidRPr="009A305C">
        <w:rPr>
          <w:color w:val="000000" w:themeColor="text1"/>
        </w:rPr>
        <w:t xml:space="preserve">adolescents. In one study, a </w:t>
      </w:r>
      <w:r w:rsidR="0013180F" w:rsidRPr="009A305C">
        <w:rPr>
          <w:color w:val="000000" w:themeColor="text1"/>
        </w:rPr>
        <w:t>one-to-three-week</w:t>
      </w:r>
      <w:r w:rsidRPr="009A305C">
        <w:rPr>
          <w:color w:val="000000" w:themeColor="text1"/>
        </w:rPr>
        <w:t xml:space="preserve"> intensive ACT-based interdisciplinary pain treatment for adolescents with chronic pain resulted in significant improvements in depression and psychological flexibility, as well as functioning and pain acceptance (Kemani et al., 2018). Another study looked at an intensive 3-day ACT group program for adolescent cancer survivors and found high acceptability (Clarke et al., 2020). These preliminary studies collectively suggest that ACT may be acceptable and effective in intensive formats</w:t>
      </w:r>
      <w:r w:rsidR="00392232" w:rsidRPr="009A305C">
        <w:rPr>
          <w:color w:val="000000" w:themeColor="text1"/>
        </w:rPr>
        <w:t xml:space="preserve"> for youth</w:t>
      </w:r>
      <w:r w:rsidRPr="009A305C">
        <w:rPr>
          <w:color w:val="000000" w:themeColor="text1"/>
        </w:rPr>
        <w:t>; thus, it is important to consider how an ACT-framework may be utilized to enhance or bolster intensive treatments for OCD in youth</w:t>
      </w:r>
      <w:r w:rsidR="00616998" w:rsidRPr="009A305C">
        <w:rPr>
          <w:color w:val="000000" w:themeColor="text1"/>
        </w:rPr>
        <w:t>, particularly given that ERP is not considered effective for all youth</w:t>
      </w:r>
      <w:r w:rsidRPr="009A305C">
        <w:rPr>
          <w:color w:val="000000" w:themeColor="text1"/>
        </w:rPr>
        <w:t xml:space="preserve">. </w:t>
      </w:r>
    </w:p>
    <w:p w14:paraId="68BFF772" w14:textId="562CAB40" w:rsidR="00915A5D" w:rsidRPr="009A305C" w:rsidRDefault="00D437F7" w:rsidP="00616998">
      <w:pPr>
        <w:spacing w:line="480" w:lineRule="auto"/>
        <w:ind w:firstLine="720"/>
        <w:rPr>
          <w:color w:val="000000" w:themeColor="text1"/>
        </w:rPr>
      </w:pPr>
      <w:r w:rsidRPr="009A305C">
        <w:rPr>
          <w:color w:val="000000" w:themeColor="text1"/>
        </w:rPr>
        <w:t>The present study u</w:t>
      </w:r>
      <w:r w:rsidR="009735A2" w:rsidRPr="009A305C">
        <w:rPr>
          <w:color w:val="000000" w:themeColor="text1"/>
        </w:rPr>
        <w:t>ses three case studies</w:t>
      </w:r>
      <w:r w:rsidRPr="009A305C">
        <w:rPr>
          <w:color w:val="000000" w:themeColor="text1"/>
        </w:rPr>
        <w:t xml:space="preserve"> to assess the efficacy of an intensive treatment combining ACT with ERP for adolescents with OCD. </w:t>
      </w:r>
      <w:r w:rsidR="00616998" w:rsidRPr="009A305C">
        <w:rPr>
          <w:color w:val="000000" w:themeColor="text1"/>
        </w:rPr>
        <w:t>We predicted that adolescents would report</w:t>
      </w:r>
      <w:r w:rsidR="00802616" w:rsidRPr="009A305C">
        <w:rPr>
          <w:color w:val="000000" w:themeColor="text1"/>
        </w:rPr>
        <w:t xml:space="preserve"> </w:t>
      </w:r>
      <w:r w:rsidR="00616998" w:rsidRPr="009A305C">
        <w:rPr>
          <w:color w:val="000000" w:themeColor="text1"/>
        </w:rPr>
        <w:t xml:space="preserve">reduced OCD symptoms, improved psychological flexibility, and reduced overall distress (i.e., depression, anxiety, and stress) following the intensive treatment. </w:t>
      </w:r>
    </w:p>
    <w:p w14:paraId="0000003C" w14:textId="2404D72F" w:rsidR="00722528" w:rsidRPr="009A305C" w:rsidRDefault="00D437F7">
      <w:pPr>
        <w:spacing w:line="480" w:lineRule="auto"/>
        <w:jc w:val="center"/>
        <w:rPr>
          <w:b/>
          <w:color w:val="000000" w:themeColor="text1"/>
        </w:rPr>
      </w:pPr>
      <w:r w:rsidRPr="009A305C">
        <w:rPr>
          <w:b/>
          <w:color w:val="000000" w:themeColor="text1"/>
        </w:rPr>
        <w:t>Methods</w:t>
      </w:r>
    </w:p>
    <w:p w14:paraId="0000003D" w14:textId="77777777" w:rsidR="00722528" w:rsidRPr="009A305C" w:rsidRDefault="00D437F7">
      <w:pPr>
        <w:spacing w:line="480" w:lineRule="auto"/>
        <w:rPr>
          <w:b/>
          <w:color w:val="000000" w:themeColor="text1"/>
        </w:rPr>
      </w:pPr>
      <w:r w:rsidRPr="009A305C">
        <w:rPr>
          <w:b/>
          <w:color w:val="000000" w:themeColor="text1"/>
        </w:rPr>
        <w:t>Procedure</w:t>
      </w:r>
    </w:p>
    <w:p w14:paraId="5B1A17BA" w14:textId="453A33E5" w:rsidR="009B0D89" w:rsidRPr="009A305C" w:rsidRDefault="00DC14A1">
      <w:pPr>
        <w:spacing w:line="523" w:lineRule="auto"/>
        <w:ind w:firstLine="720"/>
        <w:rPr>
          <w:color w:val="000000" w:themeColor="text1"/>
        </w:rPr>
      </w:pPr>
      <w:r w:rsidRPr="009A305C">
        <w:rPr>
          <w:color w:val="000000" w:themeColor="text1"/>
          <w:lang w:val="en-GB"/>
        </w:rPr>
        <w:t xml:space="preserve">To be eligible for the study, participants needed to be an adolescent of 18 years of younger. The participants also needed to have met the diagnostic criteria for OCD as measured </w:t>
      </w:r>
      <w:r w:rsidRPr="009A305C">
        <w:rPr>
          <w:color w:val="000000" w:themeColor="text1"/>
          <w:lang w:val="en-GB"/>
        </w:rPr>
        <w:lastRenderedPageBreak/>
        <w:t>by</w:t>
      </w:r>
      <w:r w:rsidRPr="009A305C">
        <w:rPr>
          <w:color w:val="000000" w:themeColor="text1"/>
        </w:rPr>
        <w:t xml:space="preserve"> </w:t>
      </w:r>
      <w:r w:rsidR="00D437F7" w:rsidRPr="009A305C">
        <w:rPr>
          <w:color w:val="000000" w:themeColor="text1"/>
        </w:rPr>
        <w:t>the Children’s Yale-Brown Obsessive Compulsive Scale (CY-BOCS).</w:t>
      </w:r>
      <w:r w:rsidR="00A81CD0" w:rsidRPr="009A305C">
        <w:rPr>
          <w:color w:val="000000" w:themeColor="text1"/>
        </w:rPr>
        <w:t xml:space="preserve"> Participants also needed to be fluent in English.</w:t>
      </w:r>
      <w:r w:rsidR="00D437F7" w:rsidRPr="009A305C">
        <w:rPr>
          <w:color w:val="000000" w:themeColor="text1"/>
        </w:rPr>
        <w:t xml:space="preserve"> </w:t>
      </w:r>
      <w:r w:rsidR="007D4C68" w:rsidRPr="009A305C">
        <w:rPr>
          <w:color w:val="000000" w:themeColor="text1"/>
        </w:rPr>
        <w:t xml:space="preserve">Participants were not eligible if they did not meet diagnostic criteria for OCD or if they met diagnostic criteria for thought disorders or schizophrenia. </w:t>
      </w:r>
      <w:r w:rsidR="00D437F7" w:rsidRPr="009A305C">
        <w:rPr>
          <w:color w:val="000000" w:themeColor="text1"/>
        </w:rPr>
        <w:t>The participants were self-referred for intensive outpatient OCD treatment</w:t>
      </w:r>
      <w:r w:rsidR="00CB19B9" w:rsidRPr="009A305C">
        <w:rPr>
          <w:color w:val="000000" w:themeColor="text1"/>
        </w:rPr>
        <w:t xml:space="preserve"> and began treatment at different timepoints (i.e., not simultaneously)</w:t>
      </w:r>
      <w:r w:rsidR="00D437F7" w:rsidRPr="009A305C">
        <w:rPr>
          <w:color w:val="000000" w:themeColor="text1"/>
        </w:rPr>
        <w:t xml:space="preserve">. </w:t>
      </w:r>
      <w:r w:rsidR="0090343A" w:rsidRPr="009A305C">
        <w:rPr>
          <w:color w:val="000000" w:themeColor="text1"/>
        </w:rPr>
        <w:t>Adolescent p</w:t>
      </w:r>
      <w:r w:rsidR="00A7224B" w:rsidRPr="009A305C">
        <w:rPr>
          <w:color w:val="000000" w:themeColor="text1"/>
        </w:rPr>
        <w:t>articipants and a parent provided</w:t>
      </w:r>
      <w:r w:rsidR="0090343A" w:rsidRPr="009A305C">
        <w:rPr>
          <w:color w:val="000000" w:themeColor="text1"/>
        </w:rPr>
        <w:t xml:space="preserve"> assent and</w:t>
      </w:r>
      <w:r w:rsidR="00A7224B" w:rsidRPr="009A305C">
        <w:rPr>
          <w:color w:val="000000" w:themeColor="text1"/>
        </w:rPr>
        <w:t xml:space="preserve"> informed consent</w:t>
      </w:r>
      <w:r w:rsidR="0090343A" w:rsidRPr="009A305C">
        <w:rPr>
          <w:color w:val="000000" w:themeColor="text1"/>
        </w:rPr>
        <w:t>, respectively,</w:t>
      </w:r>
      <w:r w:rsidR="00765218" w:rsidRPr="009A305C">
        <w:rPr>
          <w:color w:val="000000" w:themeColor="text1"/>
        </w:rPr>
        <w:t xml:space="preserve"> for participation</w:t>
      </w:r>
      <w:r w:rsidR="00FD044E" w:rsidRPr="009A305C">
        <w:rPr>
          <w:color w:val="000000" w:themeColor="text1"/>
        </w:rPr>
        <w:t xml:space="preserve"> in research</w:t>
      </w:r>
      <w:r w:rsidR="00A7224B" w:rsidRPr="009A305C">
        <w:rPr>
          <w:color w:val="000000" w:themeColor="text1"/>
        </w:rPr>
        <w:t xml:space="preserve">. </w:t>
      </w:r>
    </w:p>
    <w:p w14:paraId="0000003E" w14:textId="356375F5" w:rsidR="00722528" w:rsidRPr="009A305C" w:rsidRDefault="00CB19B9">
      <w:pPr>
        <w:spacing w:line="523" w:lineRule="auto"/>
        <w:ind w:firstLine="720"/>
        <w:rPr>
          <w:color w:val="000000" w:themeColor="text1"/>
        </w:rPr>
      </w:pPr>
      <w:r w:rsidRPr="009A305C">
        <w:rPr>
          <w:color w:val="000000" w:themeColor="text1"/>
          <w:lang w:val="en-GB"/>
        </w:rPr>
        <w:t>Upon meeting inclusion criteria, participants commenced intensive outpatient</w:t>
      </w:r>
      <w:r w:rsidR="00D437F7" w:rsidRPr="009A305C">
        <w:rPr>
          <w:color w:val="000000" w:themeColor="text1"/>
        </w:rPr>
        <w:t xml:space="preserve"> treatment </w:t>
      </w:r>
      <w:r w:rsidR="00915A5D" w:rsidRPr="009A305C">
        <w:rPr>
          <w:color w:val="000000" w:themeColor="text1"/>
        </w:rPr>
        <w:t>involving</w:t>
      </w:r>
      <w:r w:rsidR="00D437F7" w:rsidRPr="009A305C">
        <w:rPr>
          <w:color w:val="000000" w:themeColor="text1"/>
        </w:rPr>
        <w:t xml:space="preserve"> sessions </w:t>
      </w:r>
      <w:r w:rsidR="00D94AA4" w:rsidRPr="009A305C">
        <w:rPr>
          <w:color w:val="000000" w:themeColor="text1"/>
        </w:rPr>
        <w:t>lasting</w:t>
      </w:r>
      <w:r w:rsidR="00D437F7" w:rsidRPr="009A305C">
        <w:rPr>
          <w:color w:val="000000" w:themeColor="text1"/>
        </w:rPr>
        <w:t xml:space="preserve"> </w:t>
      </w:r>
      <w:r w:rsidR="00392232" w:rsidRPr="009A305C">
        <w:rPr>
          <w:color w:val="000000" w:themeColor="text1"/>
        </w:rPr>
        <w:t>three</w:t>
      </w:r>
      <w:r w:rsidR="00D437F7" w:rsidRPr="009A305C">
        <w:rPr>
          <w:color w:val="000000" w:themeColor="text1"/>
        </w:rPr>
        <w:t xml:space="preserve"> hours a day, 15 hours per week, for </w:t>
      </w:r>
      <w:r w:rsidR="00446DAB" w:rsidRPr="009A305C">
        <w:rPr>
          <w:color w:val="000000" w:themeColor="text1"/>
        </w:rPr>
        <w:t>three</w:t>
      </w:r>
      <w:r w:rsidR="00D437F7" w:rsidRPr="009A305C">
        <w:rPr>
          <w:color w:val="000000" w:themeColor="text1"/>
        </w:rPr>
        <w:t xml:space="preserve"> weeks.</w:t>
      </w:r>
      <w:r w:rsidR="0033387C" w:rsidRPr="009A305C">
        <w:rPr>
          <w:color w:val="000000" w:themeColor="text1"/>
        </w:rPr>
        <w:t xml:space="preserve"> The structure </w:t>
      </w:r>
      <w:r w:rsidR="008C19EA" w:rsidRPr="009A305C">
        <w:rPr>
          <w:color w:val="000000" w:themeColor="text1"/>
        </w:rPr>
        <w:t xml:space="preserve">and length </w:t>
      </w:r>
      <w:r w:rsidR="0033387C" w:rsidRPr="009A305C">
        <w:rPr>
          <w:color w:val="000000" w:themeColor="text1"/>
        </w:rPr>
        <w:t>of this intensive outpatient program is comparable to intensive programs from past research (e.g.,</w:t>
      </w:r>
      <w:r w:rsidR="00AB69F6" w:rsidRPr="009A305C">
        <w:rPr>
          <w:color w:val="000000" w:themeColor="text1"/>
        </w:rPr>
        <w:t xml:space="preserve"> Storch et al., 2007; </w:t>
      </w:r>
      <w:r w:rsidR="0033387C" w:rsidRPr="009A305C">
        <w:rPr>
          <w:color w:val="000000" w:themeColor="text1"/>
        </w:rPr>
        <w:t>Veale et al., 2016).</w:t>
      </w:r>
      <w:r w:rsidR="00D437F7" w:rsidRPr="009A305C">
        <w:rPr>
          <w:color w:val="000000" w:themeColor="text1"/>
        </w:rPr>
        <w:t xml:space="preserve"> </w:t>
      </w:r>
      <w:r w:rsidR="005409F7" w:rsidRPr="009A305C">
        <w:rPr>
          <w:color w:val="000000" w:themeColor="text1"/>
        </w:rPr>
        <w:t xml:space="preserve">A specific manual was not used for treatment; rather, </w:t>
      </w:r>
      <w:r w:rsidR="005409F7" w:rsidRPr="009A305C">
        <w:rPr>
          <w:color w:val="000000" w:themeColor="text1"/>
          <w:shd w:val="clear" w:color="auto" w:fill="FFFFFF"/>
        </w:rPr>
        <w:t>the treatment was guided based off of the choice point, values-based exposure menu, and unhooking skills log (see Clinical Intervention section).</w:t>
      </w:r>
      <w:r w:rsidR="005409F7" w:rsidRPr="009A305C">
        <w:rPr>
          <w:color w:val="000000" w:themeColor="text1"/>
        </w:rPr>
        <w:t xml:space="preserve"> </w:t>
      </w:r>
      <w:r w:rsidR="00D437F7" w:rsidRPr="009A305C">
        <w:rPr>
          <w:color w:val="000000" w:themeColor="text1"/>
        </w:rPr>
        <w:t>All assessment and treatment sessions took place at [removed for masked review], a private practice setting that provides specialized treatment for anxiety and OCD</w:t>
      </w:r>
      <w:r w:rsidR="00F60FF7" w:rsidRPr="009A305C">
        <w:rPr>
          <w:color w:val="000000" w:themeColor="text1"/>
        </w:rPr>
        <w:t xml:space="preserve">. The treatment included </w:t>
      </w:r>
      <w:r w:rsidR="00D437F7" w:rsidRPr="009A305C">
        <w:rPr>
          <w:color w:val="000000" w:themeColor="text1"/>
        </w:rPr>
        <w:t xml:space="preserve">12 hours delivered by a licensed clinical psychologist and </w:t>
      </w:r>
      <w:r w:rsidR="00996531" w:rsidRPr="009A305C">
        <w:rPr>
          <w:color w:val="000000" w:themeColor="text1"/>
        </w:rPr>
        <w:t>three</w:t>
      </w:r>
      <w:r w:rsidR="00D437F7" w:rsidRPr="009A305C">
        <w:rPr>
          <w:color w:val="000000" w:themeColor="text1"/>
        </w:rPr>
        <w:t xml:space="preserve"> h</w:t>
      </w:r>
      <w:r w:rsidR="00F60FF7" w:rsidRPr="009A305C">
        <w:rPr>
          <w:color w:val="000000" w:themeColor="text1"/>
        </w:rPr>
        <w:t>ou</w:t>
      </w:r>
      <w:r w:rsidR="00D437F7" w:rsidRPr="009A305C">
        <w:rPr>
          <w:color w:val="000000" w:themeColor="text1"/>
        </w:rPr>
        <w:t>rs by a behavioral coach (delivering services under supervision</w:t>
      </w:r>
      <w:r w:rsidR="00F60FF7" w:rsidRPr="009A305C">
        <w:rPr>
          <w:color w:val="000000" w:themeColor="text1"/>
        </w:rPr>
        <w:t xml:space="preserve"> from the licensed psychologist</w:t>
      </w:r>
      <w:r w:rsidR="00D437F7" w:rsidRPr="009A305C">
        <w:rPr>
          <w:color w:val="000000" w:themeColor="text1"/>
        </w:rPr>
        <w:t>)</w:t>
      </w:r>
      <w:r w:rsidR="00F60FF7" w:rsidRPr="009A305C">
        <w:rPr>
          <w:color w:val="000000" w:themeColor="text1"/>
        </w:rPr>
        <w:t>.</w:t>
      </w:r>
      <w:r w:rsidR="00DF0A43" w:rsidRPr="009A305C">
        <w:rPr>
          <w:color w:val="000000" w:themeColor="text1"/>
        </w:rPr>
        <w:t xml:space="preserve"> </w:t>
      </w:r>
      <w:r w:rsidR="009B0D89" w:rsidRPr="009A305C">
        <w:rPr>
          <w:color w:val="000000" w:themeColor="text1"/>
        </w:rPr>
        <w:t>The licensed psychologist ha</w:t>
      </w:r>
      <w:r w:rsidR="00392232" w:rsidRPr="009A305C">
        <w:rPr>
          <w:color w:val="000000" w:themeColor="text1"/>
        </w:rPr>
        <w:t>s</w:t>
      </w:r>
      <w:r w:rsidR="009B0D89" w:rsidRPr="009A305C">
        <w:rPr>
          <w:color w:val="000000" w:themeColor="text1"/>
        </w:rPr>
        <w:t xml:space="preserve"> extensive past experience in providing ACT, ERP, and ACT+ERP for OCD and related problems (e.g., regular professional trainings since 2006, </w:t>
      </w:r>
      <w:r w:rsidR="00E73BF5" w:rsidRPr="009A305C">
        <w:rPr>
          <w:color w:val="000000" w:themeColor="text1"/>
        </w:rPr>
        <w:t xml:space="preserve">a </w:t>
      </w:r>
      <w:r w:rsidR="009B0D89" w:rsidRPr="009A305C">
        <w:rPr>
          <w:color w:val="000000" w:themeColor="text1"/>
        </w:rPr>
        <w:t>nominated A</w:t>
      </w:r>
      <w:r w:rsidR="0033486F" w:rsidRPr="009A305C">
        <w:rPr>
          <w:color w:val="000000" w:themeColor="text1"/>
        </w:rPr>
        <w:t>ssociation of Contextual Behavioral Science</w:t>
      </w:r>
      <w:r w:rsidR="009B0D89" w:rsidRPr="009A305C">
        <w:rPr>
          <w:color w:val="000000" w:themeColor="text1"/>
        </w:rPr>
        <w:t xml:space="preserve"> </w:t>
      </w:r>
      <w:r w:rsidR="004F4E4A" w:rsidRPr="009A305C">
        <w:rPr>
          <w:color w:val="000000" w:themeColor="text1"/>
        </w:rPr>
        <w:t xml:space="preserve">[ACBS] </w:t>
      </w:r>
      <w:r w:rsidR="009B0D89" w:rsidRPr="009A305C">
        <w:rPr>
          <w:color w:val="000000" w:themeColor="text1"/>
        </w:rPr>
        <w:t xml:space="preserve">fellow). </w:t>
      </w:r>
      <w:r w:rsidR="009B0D89" w:rsidRPr="009A305C">
        <w:rPr>
          <w:color w:val="000000" w:themeColor="text1"/>
          <w:shd w:val="clear" w:color="auto" w:fill="FFFFFF"/>
        </w:rPr>
        <w:t>The two behavioral coaches were psychology doctoral students trained in ACT and ACT+ERP by a minimum of two multi-day trainings. The doctoral students were supervised by the licensed psychologist.</w:t>
      </w:r>
      <w:r w:rsidR="009B0D89" w:rsidRPr="009A305C">
        <w:rPr>
          <w:i/>
          <w:iCs/>
          <w:color w:val="000000" w:themeColor="text1"/>
          <w:shd w:val="clear" w:color="auto" w:fill="FFFFFF"/>
        </w:rPr>
        <w:t xml:space="preserve"> </w:t>
      </w:r>
      <w:r w:rsidR="00DF0A43" w:rsidRPr="009A305C">
        <w:rPr>
          <w:color w:val="000000" w:themeColor="text1"/>
        </w:rPr>
        <w:t xml:space="preserve">Participants completed weekly </w:t>
      </w:r>
      <w:r w:rsidR="00521112" w:rsidRPr="009A305C">
        <w:rPr>
          <w:color w:val="000000" w:themeColor="text1"/>
        </w:rPr>
        <w:t>assessments</w:t>
      </w:r>
      <w:r w:rsidR="00DF0A43" w:rsidRPr="009A305C">
        <w:rPr>
          <w:color w:val="000000" w:themeColor="text1"/>
        </w:rPr>
        <w:t xml:space="preserve"> at pre-treatment, weeks </w:t>
      </w:r>
      <w:r w:rsidR="007D4401" w:rsidRPr="009A305C">
        <w:rPr>
          <w:color w:val="000000" w:themeColor="text1"/>
        </w:rPr>
        <w:t>one</w:t>
      </w:r>
      <w:r w:rsidR="00DF0A43" w:rsidRPr="009A305C">
        <w:rPr>
          <w:color w:val="000000" w:themeColor="text1"/>
        </w:rPr>
        <w:t xml:space="preserve"> through three, </w:t>
      </w:r>
      <w:r w:rsidR="00A63992" w:rsidRPr="009A305C">
        <w:rPr>
          <w:color w:val="000000" w:themeColor="text1"/>
        </w:rPr>
        <w:t xml:space="preserve">and </w:t>
      </w:r>
      <w:r w:rsidR="00DF0A43" w:rsidRPr="009A305C">
        <w:rPr>
          <w:color w:val="000000" w:themeColor="text1"/>
        </w:rPr>
        <w:t>post-treatment</w:t>
      </w:r>
      <w:r w:rsidR="007D4401" w:rsidRPr="009A305C">
        <w:rPr>
          <w:color w:val="000000" w:themeColor="text1"/>
        </w:rPr>
        <w:t xml:space="preserve"> (i.e., week four)</w:t>
      </w:r>
      <w:r w:rsidR="00DF0A43" w:rsidRPr="009A305C">
        <w:rPr>
          <w:color w:val="000000" w:themeColor="text1"/>
        </w:rPr>
        <w:t>.</w:t>
      </w:r>
      <w:r w:rsidR="007D4C68" w:rsidRPr="009A305C">
        <w:rPr>
          <w:color w:val="000000" w:themeColor="text1"/>
        </w:rPr>
        <w:t xml:space="preserve"> </w:t>
      </w:r>
      <w:r w:rsidR="007D4C68" w:rsidRPr="009A305C">
        <w:rPr>
          <w:color w:val="000000" w:themeColor="text1"/>
          <w:shd w:val="clear" w:color="auto" w:fill="FFFFFF"/>
        </w:rPr>
        <w:t xml:space="preserve">Data were collected at the beginning of </w:t>
      </w:r>
      <w:r w:rsidR="007D4C68" w:rsidRPr="009A305C">
        <w:rPr>
          <w:color w:val="000000" w:themeColor="text1"/>
          <w:shd w:val="clear" w:color="auto" w:fill="FFFFFF"/>
        </w:rPr>
        <w:lastRenderedPageBreak/>
        <w:t>each week of intensive treatment.</w:t>
      </w:r>
      <w:r w:rsidR="009B0D89" w:rsidRPr="009A305C">
        <w:rPr>
          <w:color w:val="000000" w:themeColor="text1"/>
          <w:shd w:val="clear" w:color="auto" w:fill="FFFFFF"/>
        </w:rPr>
        <w:t xml:space="preserve"> Assessments were provided by the licensed psychologist or the behavioral coaches.</w:t>
      </w:r>
    </w:p>
    <w:p w14:paraId="0000003F" w14:textId="77777777" w:rsidR="00722528" w:rsidRPr="009A305C" w:rsidRDefault="00D437F7">
      <w:pPr>
        <w:spacing w:line="523" w:lineRule="auto"/>
        <w:rPr>
          <w:color w:val="000000" w:themeColor="text1"/>
        </w:rPr>
      </w:pPr>
      <w:r w:rsidRPr="009A305C">
        <w:rPr>
          <w:b/>
          <w:color w:val="000000" w:themeColor="text1"/>
        </w:rPr>
        <w:t>Measures</w:t>
      </w:r>
    </w:p>
    <w:p w14:paraId="00000040" w14:textId="0A6CB0CD" w:rsidR="00722528" w:rsidRPr="009A305C" w:rsidRDefault="00D437F7" w:rsidP="00E65C37">
      <w:pPr>
        <w:spacing w:line="523" w:lineRule="auto"/>
        <w:ind w:firstLine="720"/>
        <w:rPr>
          <w:color w:val="000000" w:themeColor="text1"/>
        </w:rPr>
      </w:pPr>
      <w:r w:rsidRPr="009A305C">
        <w:rPr>
          <w:i/>
          <w:color w:val="000000" w:themeColor="text1"/>
        </w:rPr>
        <w:t xml:space="preserve">Children’s Yale-Brown Obsessive Compulsive Scale </w:t>
      </w:r>
      <w:r w:rsidRPr="009A305C">
        <w:rPr>
          <w:color w:val="000000" w:themeColor="text1"/>
        </w:rPr>
        <w:t>(CY-BOCS; Scahill et al.,</w:t>
      </w:r>
      <w:r w:rsidR="000E7087" w:rsidRPr="009A305C">
        <w:rPr>
          <w:color w:val="000000" w:themeColor="text1"/>
        </w:rPr>
        <w:t xml:space="preserve"> </w:t>
      </w:r>
      <w:r w:rsidRPr="009A305C">
        <w:rPr>
          <w:color w:val="000000" w:themeColor="text1"/>
        </w:rPr>
        <w:t xml:space="preserve">1997). The Children’s Yale-Brown Obsessive Compulsive Scale (CY-BOCS) is a modified version of the Y-BOCS, which was developed for adults with OCD. Similar to the Y-BOCS, the CY-BOCS is </w:t>
      </w:r>
      <w:r w:rsidR="00AA2712" w:rsidRPr="009A305C">
        <w:rPr>
          <w:color w:val="000000" w:themeColor="text1"/>
        </w:rPr>
        <w:t xml:space="preserve">a </w:t>
      </w:r>
      <w:r w:rsidRPr="009A305C">
        <w:rPr>
          <w:color w:val="000000" w:themeColor="text1"/>
        </w:rPr>
        <w:t>clinician rated, semi</w:t>
      </w:r>
      <w:r w:rsidR="00D94AA4" w:rsidRPr="009A305C">
        <w:rPr>
          <w:color w:val="000000" w:themeColor="text1"/>
        </w:rPr>
        <w:t>-</w:t>
      </w:r>
      <w:r w:rsidRPr="009A305C">
        <w:rPr>
          <w:color w:val="000000" w:themeColor="text1"/>
        </w:rPr>
        <w:t xml:space="preserve">structured instrument designed to assess the severity of OCD symptoms over the course of the previous week. </w:t>
      </w:r>
      <w:r w:rsidR="009B3D64" w:rsidRPr="009A305C">
        <w:rPr>
          <w:color w:val="000000" w:themeColor="text1"/>
        </w:rPr>
        <w:t>The CY-BOCS is shown to have high internal consistency and validity</w:t>
      </w:r>
      <w:r w:rsidR="004C5185" w:rsidRPr="009A305C">
        <w:rPr>
          <w:color w:val="000000" w:themeColor="text1"/>
        </w:rPr>
        <w:t xml:space="preserve"> (e.g., </w:t>
      </w:r>
      <w:r w:rsidR="004C5185" w:rsidRPr="009A305C">
        <w:rPr>
          <w:i/>
          <w:iCs/>
          <w:color w:val="000000" w:themeColor="text1"/>
        </w:rPr>
        <w:t xml:space="preserve">α </w:t>
      </w:r>
      <w:r w:rsidR="004C5185" w:rsidRPr="009A305C">
        <w:rPr>
          <w:color w:val="000000" w:themeColor="text1"/>
        </w:rPr>
        <w:t>= .87; Scahill et al., 1997)</w:t>
      </w:r>
      <w:r w:rsidR="009B3D64" w:rsidRPr="009A305C">
        <w:rPr>
          <w:color w:val="000000" w:themeColor="text1"/>
        </w:rPr>
        <w:t xml:space="preserve">. </w:t>
      </w:r>
      <w:r w:rsidR="00975CC0" w:rsidRPr="009A305C">
        <w:rPr>
          <w:color w:val="000000" w:themeColor="text1"/>
          <w:lang w:val="en-GB"/>
        </w:rPr>
        <w:t xml:space="preserve">During the CY-BOCS interview, participants were asked 10 questions about their obsessions and compulsions </w:t>
      </w:r>
      <w:r w:rsidR="00326753" w:rsidRPr="009A305C">
        <w:rPr>
          <w:color w:val="000000" w:themeColor="text1"/>
        </w:rPr>
        <w:t>(e.g., “On average, what is the longest amount of time per day that you are not bothered by obsessive thoughts?”, “How long can you go without performing compulsive behavior?”)</w:t>
      </w:r>
      <w:r w:rsidR="00975CC0" w:rsidRPr="009A305C">
        <w:rPr>
          <w:color w:val="000000" w:themeColor="text1"/>
        </w:rPr>
        <w:t xml:space="preserve">. </w:t>
      </w:r>
      <w:r w:rsidR="00975CC0" w:rsidRPr="009A305C">
        <w:rPr>
          <w:color w:val="000000" w:themeColor="text1"/>
          <w:lang w:val="en-GB"/>
        </w:rPr>
        <w:t xml:space="preserve">Clinicians then rate </w:t>
      </w:r>
      <w:r w:rsidR="00326753" w:rsidRPr="009A305C">
        <w:rPr>
          <w:color w:val="000000" w:themeColor="text1"/>
        </w:rPr>
        <w:t>the responses on a scale of 0 (</w:t>
      </w:r>
      <w:r w:rsidR="00126CE7" w:rsidRPr="009A305C">
        <w:rPr>
          <w:i/>
          <w:iCs/>
          <w:color w:val="000000" w:themeColor="text1"/>
        </w:rPr>
        <w:t>N</w:t>
      </w:r>
      <w:r w:rsidR="00326753" w:rsidRPr="009A305C">
        <w:rPr>
          <w:i/>
          <w:iCs/>
          <w:color w:val="000000" w:themeColor="text1"/>
        </w:rPr>
        <w:t>o symptoms/none</w:t>
      </w:r>
      <w:r w:rsidR="00326753" w:rsidRPr="009A305C">
        <w:rPr>
          <w:color w:val="000000" w:themeColor="text1"/>
        </w:rPr>
        <w:t>) to 4 (</w:t>
      </w:r>
      <w:r w:rsidR="00126CE7" w:rsidRPr="009A305C">
        <w:rPr>
          <w:i/>
          <w:iCs/>
          <w:color w:val="000000" w:themeColor="text1"/>
        </w:rPr>
        <w:t>E</w:t>
      </w:r>
      <w:r w:rsidR="00326753" w:rsidRPr="009A305C">
        <w:rPr>
          <w:i/>
          <w:iCs/>
          <w:color w:val="000000" w:themeColor="text1"/>
        </w:rPr>
        <w:t>xtreme</w:t>
      </w:r>
      <w:r w:rsidR="00326753" w:rsidRPr="009A305C">
        <w:rPr>
          <w:color w:val="000000" w:themeColor="text1"/>
        </w:rPr>
        <w:t>).</w:t>
      </w:r>
      <w:r w:rsidR="00D1024F" w:rsidRPr="009A305C">
        <w:rPr>
          <w:color w:val="000000" w:themeColor="text1"/>
          <w:shd w:val="clear" w:color="auto" w:fill="FFFFFF"/>
        </w:rPr>
        <w:t xml:space="preserve"> </w:t>
      </w:r>
      <w:r w:rsidR="006B5D6F" w:rsidRPr="009A305C">
        <w:rPr>
          <w:color w:val="000000" w:themeColor="text1"/>
        </w:rPr>
        <w:t xml:space="preserve">Scores </w:t>
      </w:r>
      <w:r w:rsidR="0017101F" w:rsidRPr="009A305C">
        <w:rPr>
          <w:color w:val="000000" w:themeColor="text1"/>
        </w:rPr>
        <w:t xml:space="preserve">on the CY-BOCS </w:t>
      </w:r>
      <w:r w:rsidR="006B5D6F" w:rsidRPr="009A305C">
        <w:rPr>
          <w:color w:val="000000" w:themeColor="text1"/>
        </w:rPr>
        <w:t xml:space="preserve">range from 0 to 40, with </w:t>
      </w:r>
      <w:r w:rsidR="00D252FC" w:rsidRPr="009A305C">
        <w:rPr>
          <w:color w:val="000000" w:themeColor="text1"/>
        </w:rPr>
        <w:t>scores</w:t>
      </w:r>
      <w:r w:rsidR="006B5D6F" w:rsidRPr="009A305C">
        <w:rPr>
          <w:color w:val="000000" w:themeColor="text1"/>
        </w:rPr>
        <w:t xml:space="preserve"> above </w:t>
      </w:r>
      <w:r w:rsidR="0010413E" w:rsidRPr="009A305C">
        <w:rPr>
          <w:color w:val="000000" w:themeColor="text1"/>
        </w:rPr>
        <w:t xml:space="preserve">eight </w:t>
      </w:r>
      <w:r w:rsidR="006B5D6F" w:rsidRPr="009A305C">
        <w:rPr>
          <w:color w:val="000000" w:themeColor="text1"/>
        </w:rPr>
        <w:t>considered clinical</w:t>
      </w:r>
      <w:r w:rsidR="001B7737" w:rsidRPr="009A305C">
        <w:rPr>
          <w:color w:val="000000" w:themeColor="text1"/>
        </w:rPr>
        <w:t>;</w:t>
      </w:r>
      <w:r w:rsidR="006B5D6F" w:rsidRPr="009A305C">
        <w:rPr>
          <w:color w:val="000000" w:themeColor="text1"/>
        </w:rPr>
        <w:t xml:space="preserve"> scores between 8-15 are rated as mild, 16-23 moderate, 24-31 severe, and 32-40 extreme.</w:t>
      </w:r>
      <w:r w:rsidR="009B3D64" w:rsidRPr="009A305C">
        <w:rPr>
          <w:color w:val="000000" w:themeColor="text1"/>
        </w:rPr>
        <w:t xml:space="preserve"> Based on prior research, treatment responders are those who report greater than or equal to 25% reduction</w:t>
      </w:r>
      <w:r w:rsidR="005A5AC0" w:rsidRPr="009A305C">
        <w:rPr>
          <w:color w:val="000000" w:themeColor="text1"/>
        </w:rPr>
        <w:t xml:space="preserve"> in scores</w:t>
      </w:r>
      <w:r w:rsidR="009B3D64" w:rsidRPr="009A305C">
        <w:rPr>
          <w:color w:val="000000" w:themeColor="text1"/>
        </w:rPr>
        <w:t xml:space="preserve"> </w:t>
      </w:r>
      <w:r w:rsidR="00AA2712" w:rsidRPr="009A305C">
        <w:rPr>
          <w:color w:val="000000" w:themeColor="text1"/>
        </w:rPr>
        <w:t>after treatment</w:t>
      </w:r>
      <w:r w:rsidR="005A5AC0" w:rsidRPr="009A305C">
        <w:rPr>
          <w:color w:val="000000" w:themeColor="text1"/>
        </w:rPr>
        <w:t xml:space="preserve"> (e.g., a reduction of 5 points from a</w:t>
      </w:r>
      <w:r w:rsidR="00E01A7A" w:rsidRPr="009A305C">
        <w:rPr>
          <w:color w:val="000000" w:themeColor="text1"/>
        </w:rPr>
        <w:t>n initial</w:t>
      </w:r>
      <w:r w:rsidR="005A5AC0" w:rsidRPr="009A305C">
        <w:rPr>
          <w:color w:val="000000" w:themeColor="text1"/>
        </w:rPr>
        <w:t xml:space="preserve"> score of 20)</w:t>
      </w:r>
      <w:r w:rsidR="009B3D64" w:rsidRPr="009A305C">
        <w:rPr>
          <w:color w:val="000000" w:themeColor="text1"/>
        </w:rPr>
        <w:t xml:space="preserve">. Furthermore, </w:t>
      </w:r>
      <w:r w:rsidR="00AA2712" w:rsidRPr="009A305C">
        <w:rPr>
          <w:color w:val="000000" w:themeColor="text1"/>
        </w:rPr>
        <w:t>individuals are considered recovered if they report a</w:t>
      </w:r>
      <w:r w:rsidR="009B3D64" w:rsidRPr="009A305C">
        <w:rPr>
          <w:color w:val="000000" w:themeColor="text1"/>
        </w:rPr>
        <w:t xml:space="preserve"> 45-50% or greater </w:t>
      </w:r>
      <w:r w:rsidR="00AA2712" w:rsidRPr="009A305C">
        <w:rPr>
          <w:color w:val="000000" w:themeColor="text1"/>
        </w:rPr>
        <w:t xml:space="preserve">score </w:t>
      </w:r>
      <w:r w:rsidR="009B3D64" w:rsidRPr="009A305C">
        <w:rPr>
          <w:color w:val="000000" w:themeColor="text1"/>
        </w:rPr>
        <w:t>reduction or a score less than or equal to 14 (</w:t>
      </w:r>
      <w:r w:rsidR="006D3C9A" w:rsidRPr="009A305C">
        <w:rPr>
          <w:color w:val="000000" w:themeColor="text1"/>
        </w:rPr>
        <w:t>e.g., a reduction of 10 points from a</w:t>
      </w:r>
      <w:r w:rsidR="00C84B3A" w:rsidRPr="009A305C">
        <w:rPr>
          <w:color w:val="000000" w:themeColor="text1"/>
        </w:rPr>
        <w:t>n initial</w:t>
      </w:r>
      <w:r w:rsidR="006D3C9A" w:rsidRPr="009A305C">
        <w:rPr>
          <w:color w:val="000000" w:themeColor="text1"/>
        </w:rPr>
        <w:t xml:space="preserve"> s</w:t>
      </w:r>
      <w:r w:rsidR="0030072F" w:rsidRPr="009A305C">
        <w:rPr>
          <w:color w:val="000000" w:themeColor="text1"/>
        </w:rPr>
        <w:t>co</w:t>
      </w:r>
      <w:r w:rsidR="006D3C9A" w:rsidRPr="009A305C">
        <w:rPr>
          <w:color w:val="000000" w:themeColor="text1"/>
        </w:rPr>
        <w:t xml:space="preserve">re of 20; </w:t>
      </w:r>
      <w:r w:rsidR="009B3D64" w:rsidRPr="009A305C">
        <w:rPr>
          <w:color w:val="000000" w:themeColor="text1"/>
        </w:rPr>
        <w:t xml:space="preserve">Storch, Lewin, De Nadai, &amp; Murphy, 2010). </w:t>
      </w:r>
      <w:r w:rsidR="007B3D37" w:rsidRPr="009A305C">
        <w:rPr>
          <w:color w:val="000000" w:themeColor="text1"/>
          <w:shd w:val="clear" w:color="auto" w:fill="FFFFFF"/>
        </w:rPr>
        <w:t>In the present study, the CY-BOCS was administered by a licensed psychologist or a clinical psychology doctoral student. The doctoral student was trained and supervised in CY-BOCS delivery by the licensed psychologist.</w:t>
      </w:r>
    </w:p>
    <w:p w14:paraId="72EE9515" w14:textId="60448417" w:rsidR="00CD489F" w:rsidRPr="009A305C" w:rsidRDefault="00D437F7" w:rsidP="00801780">
      <w:pPr>
        <w:spacing w:line="523" w:lineRule="auto"/>
        <w:ind w:firstLine="720"/>
        <w:rPr>
          <w:color w:val="000000" w:themeColor="text1"/>
        </w:rPr>
      </w:pPr>
      <w:r w:rsidRPr="009A305C">
        <w:rPr>
          <w:i/>
          <w:color w:val="000000" w:themeColor="text1"/>
        </w:rPr>
        <w:lastRenderedPageBreak/>
        <w:t>Depression, Anxiety, Stress Scale</w:t>
      </w:r>
      <w:r w:rsidR="00694368" w:rsidRPr="009A305C">
        <w:rPr>
          <w:i/>
          <w:color w:val="000000" w:themeColor="text1"/>
        </w:rPr>
        <w:t xml:space="preserve"> - 21</w:t>
      </w:r>
      <w:r w:rsidRPr="009A305C">
        <w:rPr>
          <w:i/>
          <w:color w:val="000000" w:themeColor="text1"/>
        </w:rPr>
        <w:t xml:space="preserve"> </w:t>
      </w:r>
      <w:r w:rsidRPr="009A305C">
        <w:rPr>
          <w:color w:val="000000" w:themeColor="text1"/>
        </w:rPr>
        <w:t>(DASS</w:t>
      </w:r>
      <w:r w:rsidR="002D41A3" w:rsidRPr="009A305C">
        <w:rPr>
          <w:color w:val="000000" w:themeColor="text1"/>
        </w:rPr>
        <w:t>-21</w:t>
      </w:r>
      <w:r w:rsidRPr="009A305C">
        <w:rPr>
          <w:color w:val="000000" w:themeColor="text1"/>
        </w:rPr>
        <w:t xml:space="preserve">; Crawford &amp; Henry, 2003). </w:t>
      </w:r>
      <w:r w:rsidR="000765FC" w:rsidRPr="009A305C">
        <w:rPr>
          <w:color w:val="000000" w:themeColor="text1"/>
          <w:lang w:val="en-GB"/>
        </w:rPr>
        <w:t>The DASS-21 is a measure of recent distress (i.e., distress within the last week) with subscales divided into questions related to depression, anxiety</w:t>
      </w:r>
      <w:r w:rsidR="00707C15" w:rsidRPr="009A305C">
        <w:rPr>
          <w:color w:val="000000" w:themeColor="text1"/>
          <w:lang w:val="en-GB"/>
        </w:rPr>
        <w:t>,</w:t>
      </w:r>
      <w:r w:rsidR="000765FC" w:rsidRPr="009A305C">
        <w:rPr>
          <w:color w:val="000000" w:themeColor="text1"/>
          <w:lang w:val="en-GB"/>
        </w:rPr>
        <w:t xml:space="preserve"> and stress</w:t>
      </w:r>
      <w:r w:rsidRPr="009A305C">
        <w:rPr>
          <w:color w:val="000000" w:themeColor="text1"/>
        </w:rPr>
        <w:t xml:space="preserve">. </w:t>
      </w:r>
      <w:r w:rsidR="00D92FF7" w:rsidRPr="009A305C">
        <w:rPr>
          <w:color w:val="000000" w:themeColor="text1"/>
        </w:rPr>
        <w:t xml:space="preserve">Participants are asked to rate 21 items on a 4-point Likert scale (0 = </w:t>
      </w:r>
      <w:r w:rsidR="001B34F6" w:rsidRPr="009A305C">
        <w:rPr>
          <w:i/>
          <w:iCs/>
          <w:color w:val="000000" w:themeColor="text1"/>
        </w:rPr>
        <w:t>D</w:t>
      </w:r>
      <w:r w:rsidR="00D92FF7" w:rsidRPr="009A305C">
        <w:rPr>
          <w:i/>
          <w:iCs/>
          <w:color w:val="000000" w:themeColor="text1"/>
        </w:rPr>
        <w:t>id not apply to me at all</w:t>
      </w:r>
      <w:r w:rsidR="00D92FF7" w:rsidRPr="009A305C">
        <w:rPr>
          <w:color w:val="000000" w:themeColor="text1"/>
        </w:rPr>
        <w:t xml:space="preserve">, </w:t>
      </w:r>
      <w:r w:rsidR="00D92FF7" w:rsidRPr="009A305C">
        <w:rPr>
          <w:i/>
          <w:iCs/>
          <w:color w:val="000000" w:themeColor="text1"/>
        </w:rPr>
        <w:t xml:space="preserve">4 = </w:t>
      </w:r>
      <w:r w:rsidR="001B34F6" w:rsidRPr="009A305C">
        <w:rPr>
          <w:i/>
          <w:iCs/>
          <w:color w:val="000000" w:themeColor="text1"/>
        </w:rPr>
        <w:t>A</w:t>
      </w:r>
      <w:r w:rsidR="00D92FF7" w:rsidRPr="009A305C">
        <w:rPr>
          <w:i/>
          <w:iCs/>
          <w:color w:val="000000" w:themeColor="text1"/>
        </w:rPr>
        <w:t>pplied to me very much or most of the time</w:t>
      </w:r>
      <w:r w:rsidR="00D92FF7" w:rsidRPr="009A305C">
        <w:rPr>
          <w:color w:val="000000" w:themeColor="text1"/>
        </w:rPr>
        <w:t xml:space="preserve">). </w:t>
      </w:r>
      <w:r w:rsidR="0054210B" w:rsidRPr="009A305C">
        <w:rPr>
          <w:color w:val="000000" w:themeColor="text1"/>
        </w:rPr>
        <w:t xml:space="preserve">Example items include “I felt that I had nothing to look forward to” and “I felt I was close to panic.” </w:t>
      </w:r>
      <w:r w:rsidRPr="009A305C">
        <w:rPr>
          <w:color w:val="000000" w:themeColor="text1"/>
        </w:rPr>
        <w:t>The DASS</w:t>
      </w:r>
      <w:r w:rsidR="002D41A3" w:rsidRPr="009A305C">
        <w:rPr>
          <w:color w:val="000000" w:themeColor="text1"/>
        </w:rPr>
        <w:t>-21</w:t>
      </w:r>
      <w:r w:rsidRPr="009A305C">
        <w:rPr>
          <w:color w:val="000000" w:themeColor="text1"/>
        </w:rPr>
        <w:t xml:space="preserve"> has acceptable reliability for all scales and the DASS</w:t>
      </w:r>
      <w:r w:rsidR="002D41A3" w:rsidRPr="009A305C">
        <w:rPr>
          <w:color w:val="000000" w:themeColor="text1"/>
        </w:rPr>
        <w:t>-21</w:t>
      </w:r>
      <w:r w:rsidRPr="009A305C">
        <w:rPr>
          <w:color w:val="000000" w:themeColor="text1"/>
        </w:rPr>
        <w:t xml:space="preserve"> also possesses adequate convergent and discriminant validity when compared to other similar measures (Crawford &amp; Henry, 2003).</w:t>
      </w:r>
      <w:r w:rsidR="00D92FF7" w:rsidRPr="009A305C">
        <w:rPr>
          <w:color w:val="000000" w:themeColor="text1"/>
        </w:rPr>
        <w:t xml:space="preserve"> </w:t>
      </w:r>
      <w:r w:rsidR="00801780" w:rsidRPr="009A305C">
        <w:rPr>
          <w:color w:val="000000" w:themeColor="text1"/>
        </w:rPr>
        <w:t xml:space="preserve">The DASS-21 was originally normed on adult </w:t>
      </w:r>
      <w:r w:rsidR="00701991" w:rsidRPr="009A305C">
        <w:rPr>
          <w:color w:val="000000" w:themeColor="text1"/>
        </w:rPr>
        <w:t>population but</w:t>
      </w:r>
      <w:r w:rsidR="00801780" w:rsidRPr="009A305C">
        <w:rPr>
          <w:color w:val="000000" w:themeColor="text1"/>
        </w:rPr>
        <w:t xml:space="preserve"> has established reliability and validity for the DASS-21 total and subscales in adolescent populations aroun</w:t>
      </w:r>
      <w:r w:rsidR="00CD6452" w:rsidRPr="009A305C">
        <w:rPr>
          <w:color w:val="000000" w:themeColor="text1"/>
        </w:rPr>
        <w:t>d</w:t>
      </w:r>
      <w:r w:rsidR="00801780" w:rsidRPr="009A305C">
        <w:rPr>
          <w:color w:val="000000" w:themeColor="text1"/>
        </w:rPr>
        <w:t xml:space="preserve"> the world (e.g., </w:t>
      </w:r>
      <w:r w:rsidR="009A4054" w:rsidRPr="009A305C">
        <w:rPr>
          <w:i/>
          <w:iCs/>
          <w:color w:val="000000" w:themeColor="text1"/>
        </w:rPr>
        <w:t>α</w:t>
      </w:r>
      <w:r w:rsidR="009A4054" w:rsidRPr="009A305C">
        <w:rPr>
          <w:color w:val="000000" w:themeColor="text1"/>
        </w:rPr>
        <w:t xml:space="preserve"> = .7</w:t>
      </w:r>
      <w:r w:rsidR="005B0769" w:rsidRPr="009A305C">
        <w:rPr>
          <w:color w:val="000000" w:themeColor="text1"/>
        </w:rPr>
        <w:t>2</w:t>
      </w:r>
      <w:r w:rsidR="009A4054" w:rsidRPr="009A305C">
        <w:rPr>
          <w:color w:val="000000" w:themeColor="text1"/>
        </w:rPr>
        <w:t xml:space="preserve"> - .91</w:t>
      </w:r>
      <w:r w:rsidR="001B3743" w:rsidRPr="009A305C">
        <w:rPr>
          <w:color w:val="000000" w:themeColor="text1"/>
        </w:rPr>
        <w:t xml:space="preserve"> across total and subscale scores</w:t>
      </w:r>
      <w:r w:rsidR="009A4054" w:rsidRPr="009A305C">
        <w:rPr>
          <w:color w:val="000000" w:themeColor="text1"/>
        </w:rPr>
        <w:t xml:space="preserve">; </w:t>
      </w:r>
      <w:r w:rsidR="0082157C" w:rsidRPr="009A305C">
        <w:rPr>
          <w:color w:val="000000" w:themeColor="text1"/>
        </w:rPr>
        <w:t xml:space="preserve">Le et al., 2017; </w:t>
      </w:r>
      <w:r w:rsidR="00801780" w:rsidRPr="009A305C">
        <w:rPr>
          <w:color w:val="000000" w:themeColor="text1"/>
        </w:rPr>
        <w:t>Wille</w:t>
      </w:r>
      <w:r w:rsidR="0082157C" w:rsidRPr="009A305C">
        <w:rPr>
          <w:color w:val="000000" w:themeColor="text1"/>
        </w:rPr>
        <w:t>m</w:t>
      </w:r>
      <w:r w:rsidR="00801780" w:rsidRPr="009A305C">
        <w:rPr>
          <w:color w:val="000000" w:themeColor="text1"/>
        </w:rPr>
        <w:t xml:space="preserve">sem et al., 2011). </w:t>
      </w:r>
    </w:p>
    <w:p w14:paraId="00000041" w14:textId="50869A6B" w:rsidR="00722528" w:rsidRPr="009A305C" w:rsidRDefault="0054210B" w:rsidP="00801780">
      <w:pPr>
        <w:spacing w:line="523" w:lineRule="auto"/>
        <w:ind w:firstLine="720"/>
        <w:rPr>
          <w:color w:val="000000" w:themeColor="text1"/>
        </w:rPr>
      </w:pPr>
      <w:r w:rsidRPr="009A305C">
        <w:rPr>
          <w:color w:val="000000" w:themeColor="text1"/>
        </w:rPr>
        <w:t>The DASS-21 is scored in three separate subscales</w:t>
      </w:r>
      <w:r w:rsidR="00AE0568" w:rsidRPr="009A305C">
        <w:rPr>
          <w:color w:val="000000" w:themeColor="text1"/>
        </w:rPr>
        <w:t xml:space="preserve"> and </w:t>
      </w:r>
      <w:r w:rsidR="00801780" w:rsidRPr="009A305C">
        <w:rPr>
          <w:color w:val="000000" w:themeColor="text1"/>
        </w:rPr>
        <w:t xml:space="preserve">final </w:t>
      </w:r>
      <w:r w:rsidR="00AE0568" w:rsidRPr="009A305C">
        <w:rPr>
          <w:color w:val="000000" w:themeColor="text1"/>
        </w:rPr>
        <w:t xml:space="preserve">scores are doubled </w:t>
      </w:r>
      <w:r w:rsidR="00A339C6" w:rsidRPr="009A305C">
        <w:rPr>
          <w:color w:val="000000" w:themeColor="text1"/>
        </w:rPr>
        <w:t>to be comparable to the full DASS scores</w:t>
      </w:r>
      <w:r w:rsidR="007015DA" w:rsidRPr="009A305C">
        <w:rPr>
          <w:color w:val="000000" w:themeColor="text1"/>
        </w:rPr>
        <w:t xml:space="preserve"> (Lovibond &amp; Lovibond, 1995)</w:t>
      </w:r>
      <w:r w:rsidRPr="009A305C">
        <w:rPr>
          <w:color w:val="000000" w:themeColor="text1"/>
        </w:rPr>
        <w:t>. Depression scores of nine and above are considered clinical, with 10-13 indicating mild symptoms, 14-20 moderate, 21-27 severe, and greater than 28 as extremely severe. For anxiety, scores of seven and above are considered clinical, with 8-9 rated as mild, 10-14 as moderate, 15-19 as severe, and greater than 20 extremely severe. Lastly, stress scores greater than 14 are considered in the clinical range, with 15-18 rated as mild, 19-25 moderate, 26-33 severe, and greater than 34 extremely severe.</w:t>
      </w:r>
      <w:r w:rsidR="00EF03CF" w:rsidRPr="009A305C">
        <w:rPr>
          <w:color w:val="000000" w:themeColor="text1"/>
        </w:rPr>
        <w:t xml:space="preserve"> Previous research has established 22-33% changes in subscale scores indicate clinically relevant change (Ronk, Korman, Hooke, &amp; Page, 2013).</w:t>
      </w:r>
      <w:r w:rsidR="00CD489F" w:rsidRPr="009A305C">
        <w:rPr>
          <w:color w:val="000000" w:themeColor="text1"/>
        </w:rPr>
        <w:t xml:space="preserve"> </w:t>
      </w:r>
    </w:p>
    <w:p w14:paraId="00000042" w14:textId="4B1D944E" w:rsidR="00722528" w:rsidRPr="009A305C" w:rsidRDefault="00D437F7">
      <w:pPr>
        <w:spacing w:line="480" w:lineRule="auto"/>
        <w:ind w:firstLine="720"/>
        <w:rPr>
          <w:color w:val="000000" w:themeColor="text1"/>
        </w:rPr>
      </w:pPr>
      <w:r w:rsidRPr="009A305C">
        <w:rPr>
          <w:i/>
          <w:color w:val="000000" w:themeColor="text1"/>
        </w:rPr>
        <w:t>The Avoidance and Fusion Questionnaire for Youth</w:t>
      </w:r>
      <w:r w:rsidRPr="009A305C">
        <w:rPr>
          <w:color w:val="000000" w:themeColor="text1"/>
        </w:rPr>
        <w:t xml:space="preserve"> (AFQ-Y; Greco, Lambert, &amp; Baer, 2008). </w:t>
      </w:r>
      <w:r w:rsidR="004B76B3" w:rsidRPr="009A305C">
        <w:rPr>
          <w:color w:val="000000" w:themeColor="text1"/>
        </w:rPr>
        <w:t xml:space="preserve">The AFQ-Y is a measure of </w:t>
      </w:r>
      <w:r w:rsidR="00A129BE" w:rsidRPr="009A305C">
        <w:rPr>
          <w:color w:val="000000" w:themeColor="text1"/>
        </w:rPr>
        <w:t xml:space="preserve">youth </w:t>
      </w:r>
      <w:r w:rsidR="004B76B3" w:rsidRPr="009A305C">
        <w:rPr>
          <w:color w:val="000000" w:themeColor="text1"/>
        </w:rPr>
        <w:t xml:space="preserve">psychological inflexibility, specifically cognitive </w:t>
      </w:r>
      <w:r w:rsidR="004B76B3" w:rsidRPr="009A305C">
        <w:rPr>
          <w:color w:val="000000" w:themeColor="text1"/>
        </w:rPr>
        <w:lastRenderedPageBreak/>
        <w:t xml:space="preserve">fusion and experiential avoidance, in which participants rate 17 items on a five-point Likert scale (0 = </w:t>
      </w:r>
      <w:r w:rsidR="004B76B3" w:rsidRPr="009A305C">
        <w:rPr>
          <w:i/>
          <w:color w:val="000000" w:themeColor="text1"/>
        </w:rPr>
        <w:t>Not at all true</w:t>
      </w:r>
      <w:r w:rsidR="004B76B3" w:rsidRPr="009A305C">
        <w:rPr>
          <w:color w:val="000000" w:themeColor="text1"/>
        </w:rPr>
        <w:t xml:space="preserve">, 4 = </w:t>
      </w:r>
      <w:r w:rsidR="004B76B3" w:rsidRPr="009A305C">
        <w:rPr>
          <w:i/>
          <w:color w:val="000000" w:themeColor="text1"/>
        </w:rPr>
        <w:t>Very true</w:t>
      </w:r>
      <w:r w:rsidR="004B76B3" w:rsidRPr="009A305C">
        <w:rPr>
          <w:color w:val="000000" w:themeColor="text1"/>
        </w:rPr>
        <w:t xml:space="preserve">). </w:t>
      </w:r>
      <w:r w:rsidR="00FD25CC" w:rsidRPr="009A305C">
        <w:rPr>
          <w:color w:val="000000" w:themeColor="text1"/>
        </w:rPr>
        <w:t>Scores range from 0-68 with h</w:t>
      </w:r>
      <w:r w:rsidR="0067156B" w:rsidRPr="009A305C">
        <w:rPr>
          <w:color w:val="000000" w:themeColor="text1"/>
        </w:rPr>
        <w:t>igher scores indicat</w:t>
      </w:r>
      <w:r w:rsidR="00EC657E" w:rsidRPr="009A305C">
        <w:rPr>
          <w:color w:val="000000" w:themeColor="text1"/>
        </w:rPr>
        <w:t>ing</w:t>
      </w:r>
      <w:r w:rsidR="0067156B" w:rsidRPr="009A305C">
        <w:rPr>
          <w:color w:val="000000" w:themeColor="text1"/>
        </w:rPr>
        <w:t xml:space="preserve"> </w:t>
      </w:r>
      <w:r w:rsidR="00724F30" w:rsidRPr="009A305C">
        <w:rPr>
          <w:color w:val="000000" w:themeColor="text1"/>
        </w:rPr>
        <w:t xml:space="preserve">elevated </w:t>
      </w:r>
      <w:r w:rsidR="0067156B" w:rsidRPr="009A305C">
        <w:rPr>
          <w:color w:val="000000" w:themeColor="text1"/>
        </w:rPr>
        <w:t xml:space="preserve">psychological inflexibility. </w:t>
      </w:r>
      <w:r w:rsidR="00051FB2" w:rsidRPr="009A305C">
        <w:rPr>
          <w:color w:val="000000" w:themeColor="text1"/>
          <w:lang w:val="en-GB"/>
        </w:rPr>
        <w:t>Some example items include statements such as</w:t>
      </w:r>
      <w:r w:rsidR="00051FB2" w:rsidRPr="009A305C">
        <w:rPr>
          <w:color w:val="000000" w:themeColor="text1"/>
        </w:rPr>
        <w:t xml:space="preserve"> </w:t>
      </w:r>
      <w:r w:rsidR="0067156B" w:rsidRPr="009A305C">
        <w:rPr>
          <w:color w:val="000000" w:themeColor="text1"/>
        </w:rPr>
        <w:t xml:space="preserve">“My life won’t be good until I feel happy” and “I stop doing things that are important to me whenever I feel bad.” </w:t>
      </w:r>
      <w:r w:rsidRPr="009A305C">
        <w:rPr>
          <w:color w:val="000000" w:themeColor="text1"/>
        </w:rPr>
        <w:t>Items on the AFQ-Y have adequate internal consistency reliability and good convergent and construct validity (</w:t>
      </w:r>
      <w:r w:rsidR="00774969" w:rsidRPr="009A305C">
        <w:rPr>
          <w:i/>
          <w:iCs/>
          <w:color w:val="000000" w:themeColor="text1"/>
        </w:rPr>
        <w:t>α</w:t>
      </w:r>
      <w:r w:rsidR="00774969" w:rsidRPr="009A305C">
        <w:rPr>
          <w:color w:val="000000" w:themeColor="text1"/>
        </w:rPr>
        <w:t xml:space="preserve"> = .90; </w:t>
      </w:r>
      <w:r w:rsidRPr="009A305C">
        <w:rPr>
          <w:color w:val="000000" w:themeColor="text1"/>
        </w:rPr>
        <w:t>Greco, Lambert, &amp; Baer, 2008).</w:t>
      </w:r>
      <w:r w:rsidR="00D1024F" w:rsidRPr="009A305C">
        <w:rPr>
          <w:color w:val="000000" w:themeColor="text1"/>
        </w:rPr>
        <w:t xml:space="preserve"> </w:t>
      </w:r>
      <w:r w:rsidR="002B5A32" w:rsidRPr="009A305C">
        <w:rPr>
          <w:color w:val="000000" w:themeColor="text1"/>
        </w:rPr>
        <w:t xml:space="preserve">The AFQ-Y is a </w:t>
      </w:r>
      <w:r w:rsidR="007D5A14" w:rsidRPr="009A305C">
        <w:rPr>
          <w:color w:val="000000" w:themeColor="text1"/>
        </w:rPr>
        <w:t>measure of therapeutic process</w:t>
      </w:r>
      <w:r w:rsidR="002B5A32" w:rsidRPr="009A305C">
        <w:rPr>
          <w:color w:val="000000" w:themeColor="text1"/>
        </w:rPr>
        <w:t xml:space="preserve"> and </w:t>
      </w:r>
      <w:r w:rsidR="00051FB2" w:rsidRPr="009A305C">
        <w:rPr>
          <w:color w:val="000000" w:themeColor="text1"/>
        </w:rPr>
        <w:t>i</w:t>
      </w:r>
      <w:r w:rsidR="00A96774" w:rsidRPr="009A305C">
        <w:rPr>
          <w:color w:val="000000" w:themeColor="text1"/>
        </w:rPr>
        <w:t>s intended to measure changes in psychological inflexibility throughout treatment</w:t>
      </w:r>
      <w:r w:rsidR="004B76B3" w:rsidRPr="009A305C">
        <w:rPr>
          <w:color w:val="000000" w:themeColor="text1"/>
        </w:rPr>
        <w:t>.</w:t>
      </w:r>
    </w:p>
    <w:p w14:paraId="00000043" w14:textId="77777777" w:rsidR="00722528" w:rsidRPr="009A305C" w:rsidRDefault="00D437F7">
      <w:pPr>
        <w:spacing w:line="480" w:lineRule="auto"/>
        <w:rPr>
          <w:b/>
          <w:color w:val="000000" w:themeColor="text1"/>
        </w:rPr>
      </w:pPr>
      <w:r w:rsidRPr="009A305C">
        <w:rPr>
          <w:b/>
          <w:color w:val="000000" w:themeColor="text1"/>
        </w:rPr>
        <w:t>Clinical Intervention</w:t>
      </w:r>
    </w:p>
    <w:p w14:paraId="010BE25E" w14:textId="1D9CBF62" w:rsidR="0070460C" w:rsidRPr="009A305C" w:rsidRDefault="00D437F7" w:rsidP="0078242E">
      <w:pPr>
        <w:spacing w:line="523" w:lineRule="auto"/>
        <w:rPr>
          <w:color w:val="000000" w:themeColor="text1"/>
        </w:rPr>
      </w:pPr>
      <w:r w:rsidRPr="009A305C">
        <w:rPr>
          <w:color w:val="000000" w:themeColor="text1"/>
        </w:rPr>
        <w:t xml:space="preserve"> </w:t>
      </w:r>
      <w:r w:rsidR="0078242E" w:rsidRPr="009A305C">
        <w:rPr>
          <w:b/>
          <w:bCs/>
          <w:color w:val="000000" w:themeColor="text1"/>
        </w:rPr>
        <w:tab/>
      </w:r>
      <w:r w:rsidRPr="009A305C">
        <w:rPr>
          <w:b/>
          <w:bCs/>
          <w:color w:val="000000" w:themeColor="text1"/>
        </w:rPr>
        <w:t>Overall Goals</w:t>
      </w:r>
      <w:r w:rsidR="0078242E" w:rsidRPr="009A305C">
        <w:rPr>
          <w:b/>
          <w:bCs/>
          <w:color w:val="000000" w:themeColor="text1"/>
        </w:rPr>
        <w:t>.</w:t>
      </w:r>
      <w:r w:rsidR="00FF7E94" w:rsidRPr="009A305C">
        <w:rPr>
          <w:color w:val="000000" w:themeColor="text1"/>
        </w:rPr>
        <w:t xml:space="preserve"> </w:t>
      </w:r>
      <w:r w:rsidR="0070460C" w:rsidRPr="009A305C">
        <w:rPr>
          <w:color w:val="000000" w:themeColor="text1"/>
          <w:lang w:val="en-GB"/>
        </w:rPr>
        <w:t xml:space="preserve">Given the severity of the OCD symptoms for these three participants and the fact that one-hour weekly therapy sessions would likely need to occur across very long timespans in order to be effective, shorter but more intensive and compact interventions intuitively seemed more practical. As such, the goal of the current treatment was to </w:t>
      </w:r>
      <w:r w:rsidR="0070460C" w:rsidRPr="009A305C">
        <w:rPr>
          <w:color w:val="000000" w:themeColor="text1"/>
        </w:rPr>
        <w:t>facilitate generalization of exposure learning, provide ongoing coaching from the therapist as treatment progressed, and promote general well-being in a compact period of time.</w:t>
      </w:r>
    </w:p>
    <w:p w14:paraId="7E38F10E" w14:textId="629A877C" w:rsidR="000D4C9F" w:rsidRPr="009A305C" w:rsidRDefault="00D437F7" w:rsidP="000D4C9F">
      <w:pPr>
        <w:spacing w:line="523" w:lineRule="auto"/>
        <w:ind w:firstLine="720"/>
        <w:rPr>
          <w:color w:val="000000" w:themeColor="text1"/>
        </w:rPr>
      </w:pPr>
      <w:r w:rsidRPr="009A305C">
        <w:rPr>
          <w:b/>
          <w:color w:val="000000" w:themeColor="text1"/>
        </w:rPr>
        <w:t xml:space="preserve">Session </w:t>
      </w:r>
      <w:r w:rsidR="00446DAB" w:rsidRPr="009A305C">
        <w:rPr>
          <w:b/>
          <w:color w:val="000000" w:themeColor="text1"/>
        </w:rPr>
        <w:t>one and two</w:t>
      </w:r>
      <w:r w:rsidRPr="009A305C">
        <w:rPr>
          <w:b/>
          <w:color w:val="000000" w:themeColor="text1"/>
        </w:rPr>
        <w:t>.</w:t>
      </w:r>
      <w:r w:rsidRPr="009A305C">
        <w:rPr>
          <w:color w:val="000000" w:themeColor="text1"/>
        </w:rPr>
        <w:t xml:space="preserve"> Teens were invited to identify their values and discuss how OCD-related behaviors </w:t>
      </w:r>
      <w:r w:rsidR="00DA406D" w:rsidRPr="009A305C">
        <w:rPr>
          <w:color w:val="000000" w:themeColor="text1"/>
        </w:rPr>
        <w:t>affected</w:t>
      </w:r>
      <w:r w:rsidRPr="009A305C">
        <w:rPr>
          <w:color w:val="000000" w:themeColor="text1"/>
        </w:rPr>
        <w:t xml:space="preserve"> their ability to live th</w:t>
      </w:r>
      <w:r w:rsidR="009C196B" w:rsidRPr="009A305C">
        <w:rPr>
          <w:color w:val="000000" w:themeColor="text1"/>
        </w:rPr>
        <w:t>eir</w:t>
      </w:r>
      <w:r w:rsidRPr="009A305C">
        <w:rPr>
          <w:color w:val="000000" w:themeColor="text1"/>
        </w:rPr>
        <w:t xml:space="preserve"> values in different areas of their lives. The purpose of treatment was then clarified as “doing more of what is important while learning unhooking skills to make room for obsessions.” </w:t>
      </w:r>
      <w:r w:rsidR="005D79BF" w:rsidRPr="009A305C">
        <w:rPr>
          <w:color w:val="000000" w:themeColor="text1"/>
        </w:rPr>
        <w:t>Two</w:t>
      </w:r>
      <w:r w:rsidRPr="009A305C">
        <w:rPr>
          <w:color w:val="000000" w:themeColor="text1"/>
        </w:rPr>
        <w:t xml:space="preserve"> or </w:t>
      </w:r>
      <w:r w:rsidR="00996531" w:rsidRPr="009A305C">
        <w:rPr>
          <w:color w:val="000000" w:themeColor="text1"/>
        </w:rPr>
        <w:t>three</w:t>
      </w:r>
      <w:r w:rsidRPr="009A305C">
        <w:rPr>
          <w:color w:val="000000" w:themeColor="text1"/>
        </w:rPr>
        <w:t xml:space="preserve"> activities </w:t>
      </w:r>
      <w:r w:rsidR="005D79BF" w:rsidRPr="009A305C">
        <w:rPr>
          <w:color w:val="000000" w:themeColor="text1"/>
        </w:rPr>
        <w:t>we</w:t>
      </w:r>
      <w:r w:rsidRPr="009A305C">
        <w:rPr>
          <w:color w:val="000000" w:themeColor="text1"/>
        </w:rPr>
        <w:t xml:space="preserve">re </w:t>
      </w:r>
      <w:r w:rsidR="00C83A5C" w:rsidRPr="009A305C">
        <w:rPr>
          <w:color w:val="000000" w:themeColor="text1"/>
        </w:rPr>
        <w:t xml:space="preserve">then </w:t>
      </w:r>
      <w:r w:rsidRPr="009A305C">
        <w:rPr>
          <w:color w:val="000000" w:themeColor="text1"/>
        </w:rPr>
        <w:t xml:space="preserve">conducted to help teens to identify their values. </w:t>
      </w:r>
      <w:r w:rsidR="005D15B5" w:rsidRPr="009A305C">
        <w:rPr>
          <w:color w:val="000000" w:themeColor="text1"/>
        </w:rPr>
        <w:t xml:space="preserve">For example, adolescents were asked to </w:t>
      </w:r>
      <w:r w:rsidR="007B21EA" w:rsidRPr="009A305C">
        <w:rPr>
          <w:color w:val="000000" w:themeColor="text1"/>
        </w:rPr>
        <w:t xml:space="preserve">identify and </w:t>
      </w:r>
      <w:r w:rsidR="005D15B5" w:rsidRPr="009A305C">
        <w:rPr>
          <w:color w:val="000000" w:themeColor="text1"/>
        </w:rPr>
        <w:t>imagine someone giving a speech on their 21</w:t>
      </w:r>
      <w:r w:rsidR="005D15B5" w:rsidRPr="009A305C">
        <w:rPr>
          <w:color w:val="000000" w:themeColor="text1"/>
          <w:vertAlign w:val="superscript"/>
        </w:rPr>
        <w:t>st</w:t>
      </w:r>
      <w:r w:rsidR="005D15B5" w:rsidRPr="009A305C">
        <w:rPr>
          <w:color w:val="000000" w:themeColor="text1"/>
        </w:rPr>
        <w:t xml:space="preserve"> birthday</w:t>
      </w:r>
      <w:r w:rsidR="00E87F0B" w:rsidRPr="009A305C">
        <w:rPr>
          <w:color w:val="000000" w:themeColor="text1"/>
        </w:rPr>
        <w:t xml:space="preserve">. </w:t>
      </w:r>
      <w:r w:rsidR="00E87F0B" w:rsidRPr="009A305C">
        <w:rPr>
          <w:color w:val="000000" w:themeColor="text1"/>
          <w:lang w:val="en-GB"/>
        </w:rPr>
        <w:t xml:space="preserve">Participants were then </w:t>
      </w:r>
      <w:r w:rsidR="00F60EC2" w:rsidRPr="009A305C">
        <w:rPr>
          <w:color w:val="000000" w:themeColor="text1"/>
          <w:lang w:val="en-GB"/>
        </w:rPr>
        <w:t>prompted</w:t>
      </w:r>
      <w:r w:rsidR="00E87F0B" w:rsidRPr="009A305C">
        <w:rPr>
          <w:color w:val="000000" w:themeColor="text1"/>
          <w:lang w:val="en-GB"/>
        </w:rPr>
        <w:t xml:space="preserve"> to imagine what they would want that person to say about them </w:t>
      </w:r>
      <w:r w:rsidR="00E87F0B" w:rsidRPr="009A305C">
        <w:rPr>
          <w:color w:val="000000" w:themeColor="text1"/>
        </w:rPr>
        <w:t xml:space="preserve">or </w:t>
      </w:r>
      <w:r w:rsidR="00025630" w:rsidRPr="009A305C">
        <w:rPr>
          <w:color w:val="000000" w:themeColor="text1"/>
        </w:rPr>
        <w:t>how they</w:t>
      </w:r>
      <w:r w:rsidR="00A54B93" w:rsidRPr="009A305C">
        <w:rPr>
          <w:color w:val="000000" w:themeColor="text1"/>
        </w:rPr>
        <w:t xml:space="preserve"> personally</w:t>
      </w:r>
      <w:r w:rsidR="00AB5A55" w:rsidRPr="009A305C">
        <w:rPr>
          <w:color w:val="000000" w:themeColor="text1"/>
        </w:rPr>
        <w:t xml:space="preserve"> </w:t>
      </w:r>
      <w:r w:rsidR="00BB16BA" w:rsidRPr="009A305C">
        <w:rPr>
          <w:color w:val="000000" w:themeColor="text1"/>
        </w:rPr>
        <w:t>imagine</w:t>
      </w:r>
      <w:r w:rsidR="00025630" w:rsidRPr="009A305C">
        <w:rPr>
          <w:color w:val="000000" w:themeColor="text1"/>
        </w:rPr>
        <w:t>d</w:t>
      </w:r>
      <w:r w:rsidR="00BB16BA" w:rsidRPr="009A305C">
        <w:rPr>
          <w:color w:val="000000" w:themeColor="text1"/>
        </w:rPr>
        <w:t xml:space="preserve"> themselves </w:t>
      </w:r>
      <w:r w:rsidR="00AB5A55" w:rsidRPr="009A305C">
        <w:rPr>
          <w:color w:val="000000" w:themeColor="text1"/>
        </w:rPr>
        <w:t xml:space="preserve">at </w:t>
      </w:r>
      <w:r w:rsidR="00AB5A55" w:rsidRPr="009A305C">
        <w:rPr>
          <w:color w:val="000000" w:themeColor="text1"/>
        </w:rPr>
        <w:lastRenderedPageBreak/>
        <w:t>21</w:t>
      </w:r>
      <w:r w:rsidR="00E87F0B" w:rsidRPr="009A305C">
        <w:rPr>
          <w:color w:val="000000" w:themeColor="text1"/>
        </w:rPr>
        <w:t xml:space="preserve">. </w:t>
      </w:r>
      <w:r w:rsidR="005D15B5" w:rsidRPr="009A305C">
        <w:rPr>
          <w:color w:val="000000" w:themeColor="text1"/>
        </w:rPr>
        <w:t>Who would they want to be</w:t>
      </w:r>
      <w:r w:rsidR="00AB5A55" w:rsidRPr="009A305C">
        <w:rPr>
          <w:color w:val="000000" w:themeColor="text1"/>
        </w:rPr>
        <w:t xml:space="preserve"> in attendance </w:t>
      </w:r>
      <w:r w:rsidR="005F3D9D" w:rsidRPr="009A305C">
        <w:rPr>
          <w:color w:val="000000" w:themeColor="text1"/>
        </w:rPr>
        <w:t>at their party and/</w:t>
      </w:r>
      <w:r w:rsidR="00AB5A55" w:rsidRPr="009A305C">
        <w:rPr>
          <w:color w:val="000000" w:themeColor="text1"/>
        </w:rPr>
        <w:t>or</w:t>
      </w:r>
      <w:r w:rsidR="005D15B5" w:rsidRPr="009A305C">
        <w:rPr>
          <w:color w:val="000000" w:themeColor="text1"/>
        </w:rPr>
        <w:t xml:space="preserve"> giving that speec</w:t>
      </w:r>
      <w:r w:rsidR="00AB5A55" w:rsidRPr="009A305C">
        <w:rPr>
          <w:color w:val="000000" w:themeColor="text1"/>
        </w:rPr>
        <w:t>h</w:t>
      </w:r>
      <w:r w:rsidR="005D15B5" w:rsidRPr="009A305C">
        <w:rPr>
          <w:color w:val="000000" w:themeColor="text1"/>
        </w:rPr>
        <w:t xml:space="preserve">? </w:t>
      </w:r>
      <w:r w:rsidR="00203B85" w:rsidRPr="009A305C">
        <w:rPr>
          <w:color w:val="000000" w:themeColor="text1"/>
        </w:rPr>
        <w:t>In another exercise, the therapist</w:t>
      </w:r>
      <w:r w:rsidR="005D15B5" w:rsidRPr="009A305C">
        <w:rPr>
          <w:color w:val="000000" w:themeColor="text1"/>
        </w:rPr>
        <w:t xml:space="preserve"> asked </w:t>
      </w:r>
      <w:r w:rsidR="00636AC6" w:rsidRPr="009A305C">
        <w:rPr>
          <w:color w:val="000000" w:themeColor="text1"/>
        </w:rPr>
        <w:t xml:space="preserve">the client </w:t>
      </w:r>
      <w:r w:rsidR="005D15B5" w:rsidRPr="009A305C">
        <w:rPr>
          <w:color w:val="000000" w:themeColor="text1"/>
        </w:rPr>
        <w:t>to close their eyes and describe an authentic and/or sweet moment with their friends</w:t>
      </w:r>
      <w:r w:rsidR="00E95BE2" w:rsidRPr="009A305C">
        <w:rPr>
          <w:color w:val="000000" w:themeColor="text1"/>
        </w:rPr>
        <w:t xml:space="preserve"> in detail</w:t>
      </w:r>
      <w:r w:rsidR="00B9340B" w:rsidRPr="009A305C">
        <w:rPr>
          <w:color w:val="000000" w:themeColor="text1"/>
        </w:rPr>
        <w:t xml:space="preserve">. Adolescents were then asked to describe </w:t>
      </w:r>
      <w:r w:rsidR="005D15B5" w:rsidRPr="009A305C">
        <w:rPr>
          <w:color w:val="000000" w:themeColor="text1"/>
        </w:rPr>
        <w:t>what was happenin</w:t>
      </w:r>
      <w:r w:rsidR="00636AC6" w:rsidRPr="009A305C">
        <w:rPr>
          <w:color w:val="000000" w:themeColor="text1"/>
        </w:rPr>
        <w:t>g</w:t>
      </w:r>
      <w:r w:rsidR="005D15B5" w:rsidRPr="009A305C">
        <w:rPr>
          <w:color w:val="000000" w:themeColor="text1"/>
        </w:rPr>
        <w:t xml:space="preserve"> </w:t>
      </w:r>
      <w:r w:rsidR="00636AC6" w:rsidRPr="009A305C">
        <w:rPr>
          <w:color w:val="000000" w:themeColor="text1"/>
        </w:rPr>
        <w:t>during</w:t>
      </w:r>
      <w:r w:rsidR="005D15B5" w:rsidRPr="009A305C">
        <w:rPr>
          <w:color w:val="000000" w:themeColor="text1"/>
        </w:rPr>
        <w:t xml:space="preserve"> th</w:t>
      </w:r>
      <w:r w:rsidR="00636AC6" w:rsidRPr="009A305C">
        <w:rPr>
          <w:color w:val="000000" w:themeColor="text1"/>
        </w:rPr>
        <w:t>e chosen</w:t>
      </w:r>
      <w:r w:rsidR="005D15B5" w:rsidRPr="009A305C">
        <w:rPr>
          <w:color w:val="000000" w:themeColor="text1"/>
        </w:rPr>
        <w:t xml:space="preserve"> moment</w:t>
      </w:r>
      <w:r w:rsidR="005E6989" w:rsidRPr="009A305C">
        <w:rPr>
          <w:color w:val="000000" w:themeColor="text1"/>
        </w:rPr>
        <w:t xml:space="preserve"> using all five senses </w:t>
      </w:r>
      <w:r w:rsidR="005D15B5" w:rsidRPr="009A305C">
        <w:rPr>
          <w:color w:val="000000" w:themeColor="text1"/>
        </w:rPr>
        <w:t>and connected</w:t>
      </w:r>
      <w:r w:rsidR="00285F74" w:rsidRPr="009A305C">
        <w:rPr>
          <w:color w:val="000000" w:themeColor="text1"/>
        </w:rPr>
        <w:t xml:space="preserve"> the moment</w:t>
      </w:r>
      <w:r w:rsidR="005D15B5" w:rsidRPr="009A305C">
        <w:rPr>
          <w:color w:val="000000" w:themeColor="text1"/>
        </w:rPr>
        <w:t xml:space="preserve"> to their </w:t>
      </w:r>
      <w:r w:rsidR="007B080B" w:rsidRPr="009A305C">
        <w:rPr>
          <w:color w:val="000000" w:themeColor="text1"/>
        </w:rPr>
        <w:t xml:space="preserve">own </w:t>
      </w:r>
      <w:r w:rsidR="008D40F5" w:rsidRPr="009A305C">
        <w:rPr>
          <w:color w:val="000000" w:themeColor="text1"/>
        </w:rPr>
        <w:t xml:space="preserve">broader </w:t>
      </w:r>
      <w:r w:rsidR="007B080B" w:rsidRPr="009A305C">
        <w:rPr>
          <w:color w:val="000000" w:themeColor="text1"/>
        </w:rPr>
        <w:t>sense of vitality.</w:t>
      </w:r>
      <w:r w:rsidR="005D15B5" w:rsidRPr="009A305C">
        <w:rPr>
          <w:color w:val="000000" w:themeColor="text1"/>
        </w:rPr>
        <w:t xml:space="preserve"> </w:t>
      </w:r>
      <w:r w:rsidRPr="009A305C">
        <w:rPr>
          <w:color w:val="000000" w:themeColor="text1"/>
        </w:rPr>
        <w:t xml:space="preserve">It is important to clarify that these activities </w:t>
      </w:r>
      <w:r w:rsidR="00DB28CF" w:rsidRPr="009A305C">
        <w:rPr>
          <w:color w:val="000000" w:themeColor="text1"/>
        </w:rPr>
        <w:t>we</w:t>
      </w:r>
      <w:r w:rsidRPr="009A305C">
        <w:rPr>
          <w:color w:val="000000" w:themeColor="text1"/>
        </w:rPr>
        <w:t xml:space="preserve">re more focused on the process of finding what matters and getting in contact with a sense of </w:t>
      </w:r>
      <w:r w:rsidR="00C956D6" w:rsidRPr="009A305C">
        <w:rPr>
          <w:color w:val="000000" w:themeColor="text1"/>
        </w:rPr>
        <w:t xml:space="preserve">the </w:t>
      </w:r>
      <w:r w:rsidRPr="009A305C">
        <w:rPr>
          <w:color w:val="000000" w:themeColor="text1"/>
        </w:rPr>
        <w:t>vitality, engagement, and fulfillment, rather than finding the “perfect value.”</w:t>
      </w:r>
      <w:r w:rsidR="00F67DA8" w:rsidRPr="009A305C">
        <w:rPr>
          <w:color w:val="000000" w:themeColor="text1"/>
        </w:rPr>
        <w:t xml:space="preserve"> </w:t>
      </w:r>
    </w:p>
    <w:p w14:paraId="0000004A" w14:textId="73FF5A6C" w:rsidR="00722528" w:rsidRPr="009A305C" w:rsidRDefault="00811734" w:rsidP="000D4C9F">
      <w:pPr>
        <w:spacing w:line="523" w:lineRule="auto"/>
        <w:ind w:firstLine="720"/>
        <w:rPr>
          <w:color w:val="000000" w:themeColor="text1"/>
        </w:rPr>
      </w:pPr>
      <w:r w:rsidRPr="009A305C">
        <w:rPr>
          <w:color w:val="000000" w:themeColor="text1"/>
        </w:rPr>
        <w:t xml:space="preserve">Adolescents were then introduced to tracking their compulsions via </w:t>
      </w:r>
      <w:r w:rsidR="00C956D6" w:rsidRPr="009A305C">
        <w:rPr>
          <w:color w:val="000000" w:themeColor="text1"/>
        </w:rPr>
        <w:t>a basic self-monitoring form</w:t>
      </w:r>
      <w:r w:rsidRPr="009A305C">
        <w:rPr>
          <w:color w:val="000000" w:themeColor="text1"/>
        </w:rPr>
        <w:t xml:space="preserve"> with the eventual goal of modifying, reducing, and decreasing their compulsions over time.</w:t>
      </w:r>
      <w:r w:rsidR="002E10EF" w:rsidRPr="009A305C">
        <w:rPr>
          <w:color w:val="000000" w:themeColor="text1"/>
        </w:rPr>
        <w:t xml:space="preserve"> Adolescents were also given the option to use whatever method was most helpful to them for tracking compulsions (e.g., using an app on their phones).</w:t>
      </w:r>
    </w:p>
    <w:p w14:paraId="0000004B" w14:textId="1DC16C77" w:rsidR="00722528" w:rsidRPr="009A305C" w:rsidRDefault="00D437F7" w:rsidP="000550BE">
      <w:pPr>
        <w:spacing w:line="523" w:lineRule="auto"/>
        <w:ind w:firstLine="720"/>
        <w:rPr>
          <w:color w:val="000000" w:themeColor="text1"/>
        </w:rPr>
      </w:pPr>
      <w:r w:rsidRPr="009A305C">
        <w:rPr>
          <w:b/>
          <w:color w:val="000000" w:themeColor="text1"/>
        </w:rPr>
        <w:t xml:space="preserve">Session </w:t>
      </w:r>
      <w:r w:rsidR="00446DAB" w:rsidRPr="009A305C">
        <w:rPr>
          <w:b/>
          <w:color w:val="000000" w:themeColor="text1"/>
        </w:rPr>
        <w:t>three</w:t>
      </w:r>
      <w:r w:rsidRPr="009A305C">
        <w:rPr>
          <w:b/>
          <w:color w:val="000000" w:themeColor="text1"/>
        </w:rPr>
        <w:t xml:space="preserve">. </w:t>
      </w:r>
      <w:r w:rsidRPr="009A305C">
        <w:rPr>
          <w:color w:val="000000" w:themeColor="text1"/>
        </w:rPr>
        <w:t>The Choice Point (See Figure 1</w:t>
      </w:r>
      <w:r w:rsidR="00C053BF" w:rsidRPr="009A305C">
        <w:rPr>
          <w:color w:val="000000" w:themeColor="text1"/>
        </w:rPr>
        <w:t>; Zurita Ona, 2019</w:t>
      </w:r>
      <w:r w:rsidRPr="009A305C">
        <w:rPr>
          <w:color w:val="000000" w:themeColor="text1"/>
        </w:rPr>
        <w:t xml:space="preserve">) </w:t>
      </w:r>
      <w:r w:rsidR="00292BD5" w:rsidRPr="009A305C">
        <w:rPr>
          <w:color w:val="000000" w:themeColor="text1"/>
        </w:rPr>
        <w:t>wa</w:t>
      </w:r>
      <w:r w:rsidRPr="009A305C">
        <w:rPr>
          <w:color w:val="000000" w:themeColor="text1"/>
        </w:rPr>
        <w:t>s used as a model to introduce ACT processes and create a context of change for every exposure exercise throughout treatment</w:t>
      </w:r>
      <w:r w:rsidR="00895447" w:rsidRPr="009A305C">
        <w:rPr>
          <w:color w:val="000000" w:themeColor="text1"/>
        </w:rPr>
        <w:t xml:space="preserve">. </w:t>
      </w:r>
      <w:r w:rsidRPr="009A305C">
        <w:rPr>
          <w:color w:val="000000" w:themeColor="text1"/>
        </w:rPr>
        <w:t xml:space="preserve">The Choice Point graphic </w:t>
      </w:r>
      <w:r w:rsidR="000550BE" w:rsidRPr="009A305C">
        <w:rPr>
          <w:color w:val="000000" w:themeColor="text1"/>
        </w:rPr>
        <w:t>wa</w:t>
      </w:r>
      <w:r w:rsidR="00EB6C42" w:rsidRPr="009A305C">
        <w:rPr>
          <w:color w:val="000000" w:themeColor="text1"/>
        </w:rPr>
        <w:t xml:space="preserve">s intended to </w:t>
      </w:r>
      <w:r w:rsidR="000550BE" w:rsidRPr="009A305C">
        <w:rPr>
          <w:color w:val="000000" w:themeColor="text1"/>
        </w:rPr>
        <w:t xml:space="preserve">teach the adolescents how to use choosing skills in order </w:t>
      </w:r>
      <w:r w:rsidRPr="009A305C">
        <w:rPr>
          <w:color w:val="000000" w:themeColor="text1"/>
        </w:rPr>
        <w:t xml:space="preserve">to live the life they want to live.  </w:t>
      </w:r>
    </w:p>
    <w:p w14:paraId="0000004C" w14:textId="33144D8F" w:rsidR="00722528" w:rsidRPr="009A305C" w:rsidRDefault="00D437F7">
      <w:pPr>
        <w:spacing w:line="523" w:lineRule="auto"/>
        <w:ind w:firstLine="720"/>
        <w:rPr>
          <w:color w:val="000000" w:themeColor="text1"/>
        </w:rPr>
      </w:pPr>
      <w:r w:rsidRPr="009A305C">
        <w:rPr>
          <w:color w:val="000000" w:themeColor="text1"/>
        </w:rPr>
        <w:t xml:space="preserve">When working with the Choice Point graphic, </w:t>
      </w:r>
      <w:r w:rsidR="00C04801" w:rsidRPr="009A305C">
        <w:rPr>
          <w:color w:val="000000" w:themeColor="text1"/>
        </w:rPr>
        <w:t>participants were encouraged to start</w:t>
      </w:r>
      <w:r w:rsidRPr="009A305C">
        <w:rPr>
          <w:color w:val="000000" w:themeColor="text1"/>
        </w:rPr>
        <w:t xml:space="preserve"> </w:t>
      </w:r>
      <w:r w:rsidR="00C04801" w:rsidRPr="009A305C">
        <w:rPr>
          <w:color w:val="000000" w:themeColor="text1"/>
        </w:rPr>
        <w:t xml:space="preserve">at </w:t>
      </w:r>
      <w:r w:rsidRPr="009A305C">
        <w:rPr>
          <w:color w:val="000000" w:themeColor="text1"/>
        </w:rPr>
        <w:t xml:space="preserve">the bottom </w:t>
      </w:r>
      <w:r w:rsidR="00C04801" w:rsidRPr="009A305C">
        <w:rPr>
          <w:color w:val="000000" w:themeColor="text1"/>
        </w:rPr>
        <w:t xml:space="preserve">and work upwards </w:t>
      </w:r>
      <w:r w:rsidRPr="009A305C">
        <w:rPr>
          <w:color w:val="000000" w:themeColor="text1"/>
        </w:rPr>
        <w:t xml:space="preserve">to the top. At the bottom of it, </w:t>
      </w:r>
      <w:r w:rsidR="003F533A" w:rsidRPr="009A305C">
        <w:rPr>
          <w:color w:val="000000" w:themeColor="text1"/>
        </w:rPr>
        <w:t>adolescents</w:t>
      </w:r>
      <w:r w:rsidRPr="009A305C">
        <w:rPr>
          <w:color w:val="000000" w:themeColor="text1"/>
        </w:rPr>
        <w:t xml:space="preserve"> </w:t>
      </w:r>
      <w:r w:rsidR="00F73DEE" w:rsidRPr="009A305C">
        <w:rPr>
          <w:color w:val="000000" w:themeColor="text1"/>
        </w:rPr>
        <w:t>we</w:t>
      </w:r>
      <w:r w:rsidRPr="009A305C">
        <w:rPr>
          <w:color w:val="000000" w:themeColor="text1"/>
        </w:rPr>
        <w:t xml:space="preserve">re invited to identify a specific activity </w:t>
      </w:r>
      <w:r w:rsidR="000907E2" w:rsidRPr="009A305C">
        <w:rPr>
          <w:color w:val="000000" w:themeColor="text1"/>
        </w:rPr>
        <w:t>based on what</w:t>
      </w:r>
      <w:r w:rsidRPr="009A305C">
        <w:rPr>
          <w:color w:val="000000" w:themeColor="text1"/>
        </w:rPr>
        <w:t xml:space="preserve"> matters to them (e.g., playing sports, reading a book, hanging out with a friend, watching a movie). Next, adolescents wr</w:t>
      </w:r>
      <w:r w:rsidR="006872A6" w:rsidRPr="009A305C">
        <w:rPr>
          <w:color w:val="000000" w:themeColor="text1"/>
        </w:rPr>
        <w:t>o</w:t>
      </w:r>
      <w:r w:rsidRPr="009A305C">
        <w:rPr>
          <w:color w:val="000000" w:themeColor="text1"/>
        </w:rPr>
        <w:t>te down all the obsessions that</w:t>
      </w:r>
      <w:r w:rsidR="00E67AF2" w:rsidRPr="009A305C">
        <w:rPr>
          <w:color w:val="000000" w:themeColor="text1"/>
        </w:rPr>
        <w:t xml:space="preserve"> </w:t>
      </w:r>
      <w:r w:rsidR="00894D65" w:rsidRPr="009A305C">
        <w:rPr>
          <w:color w:val="000000" w:themeColor="text1"/>
        </w:rPr>
        <w:t>c</w:t>
      </w:r>
      <w:r w:rsidR="00E67AF2" w:rsidRPr="009A305C">
        <w:rPr>
          <w:color w:val="000000" w:themeColor="text1"/>
        </w:rPr>
        <w:t>ould potentially</w:t>
      </w:r>
      <w:r w:rsidRPr="009A305C">
        <w:rPr>
          <w:color w:val="000000" w:themeColor="text1"/>
        </w:rPr>
        <w:t xml:space="preserve"> pop into their mind</w:t>
      </w:r>
      <w:r w:rsidR="00E67AF2" w:rsidRPr="009A305C">
        <w:rPr>
          <w:color w:val="000000" w:themeColor="text1"/>
        </w:rPr>
        <w:t xml:space="preserve"> during that activity</w:t>
      </w:r>
      <w:r w:rsidRPr="009A305C">
        <w:rPr>
          <w:color w:val="000000" w:themeColor="text1"/>
        </w:rPr>
        <w:t>. At that point, as happens in real life, the Choice Point graphic remind</w:t>
      </w:r>
      <w:r w:rsidR="0044444B" w:rsidRPr="009A305C">
        <w:rPr>
          <w:color w:val="000000" w:themeColor="text1"/>
        </w:rPr>
        <w:t>ed</w:t>
      </w:r>
      <w:r w:rsidRPr="009A305C">
        <w:rPr>
          <w:color w:val="000000" w:themeColor="text1"/>
        </w:rPr>
        <w:t xml:space="preserve"> them that</w:t>
      </w:r>
      <w:r w:rsidR="00CF1217" w:rsidRPr="009A305C">
        <w:rPr>
          <w:color w:val="000000" w:themeColor="text1"/>
        </w:rPr>
        <w:t xml:space="preserve"> </w:t>
      </w:r>
      <w:r w:rsidRPr="009A305C">
        <w:rPr>
          <w:color w:val="000000" w:themeColor="text1"/>
        </w:rPr>
        <w:t>they have an opportunity to make a choice</w:t>
      </w:r>
      <w:r w:rsidR="00CF1217" w:rsidRPr="009A305C">
        <w:rPr>
          <w:color w:val="000000" w:themeColor="text1"/>
        </w:rPr>
        <w:t>. Participants then discussed how</w:t>
      </w:r>
      <w:r w:rsidRPr="009A305C">
        <w:rPr>
          <w:color w:val="000000" w:themeColor="text1"/>
        </w:rPr>
        <w:t xml:space="preserve"> </w:t>
      </w:r>
      <w:r w:rsidR="00755142" w:rsidRPr="009A305C">
        <w:rPr>
          <w:color w:val="000000" w:themeColor="text1"/>
        </w:rPr>
        <w:t>they</w:t>
      </w:r>
      <w:r w:rsidRPr="009A305C">
        <w:rPr>
          <w:color w:val="000000" w:themeColor="text1"/>
        </w:rPr>
        <w:t xml:space="preserve"> c</w:t>
      </w:r>
      <w:r w:rsidR="00932092" w:rsidRPr="009A305C">
        <w:rPr>
          <w:color w:val="000000" w:themeColor="text1"/>
        </w:rPr>
        <w:t>ould</w:t>
      </w:r>
      <w:r w:rsidRPr="009A305C">
        <w:rPr>
          <w:color w:val="000000" w:themeColor="text1"/>
        </w:rPr>
        <w:t xml:space="preserve"> choose to move towards what they care about or away from it. </w:t>
      </w:r>
    </w:p>
    <w:p w14:paraId="0000004D" w14:textId="5F511D3F" w:rsidR="00722528" w:rsidRPr="009A305C" w:rsidRDefault="00D437F7">
      <w:pPr>
        <w:spacing w:line="523" w:lineRule="auto"/>
        <w:ind w:firstLine="720"/>
        <w:rPr>
          <w:color w:val="000000" w:themeColor="text1"/>
        </w:rPr>
      </w:pPr>
      <w:r w:rsidRPr="009A305C">
        <w:rPr>
          <w:color w:val="000000" w:themeColor="text1"/>
        </w:rPr>
        <w:lastRenderedPageBreak/>
        <w:t>On the left side of the Choice Point graphic, adolescents then wr</w:t>
      </w:r>
      <w:r w:rsidR="007D741E" w:rsidRPr="009A305C">
        <w:rPr>
          <w:color w:val="000000" w:themeColor="text1"/>
        </w:rPr>
        <w:t>o</w:t>
      </w:r>
      <w:r w:rsidRPr="009A305C">
        <w:rPr>
          <w:color w:val="000000" w:themeColor="text1"/>
        </w:rPr>
        <w:t xml:space="preserve">te down all the things they </w:t>
      </w:r>
      <w:r w:rsidR="008837F9" w:rsidRPr="009A305C">
        <w:rPr>
          <w:color w:val="000000" w:themeColor="text1"/>
        </w:rPr>
        <w:t>have done</w:t>
      </w:r>
      <w:r w:rsidRPr="009A305C">
        <w:rPr>
          <w:color w:val="000000" w:themeColor="text1"/>
        </w:rPr>
        <w:t xml:space="preserve"> to suppress, minimize, distract, and get rid of th</w:t>
      </w:r>
      <w:r w:rsidR="001D6F33" w:rsidRPr="009A305C">
        <w:rPr>
          <w:color w:val="000000" w:themeColor="text1"/>
        </w:rPr>
        <w:t xml:space="preserve">e </w:t>
      </w:r>
      <w:r w:rsidRPr="009A305C">
        <w:rPr>
          <w:color w:val="000000" w:themeColor="text1"/>
        </w:rPr>
        <w:t>unsolicited obsessions</w:t>
      </w:r>
      <w:r w:rsidR="00DE2FB8" w:rsidRPr="009A305C">
        <w:rPr>
          <w:color w:val="000000" w:themeColor="text1"/>
        </w:rPr>
        <w:t>. T</w:t>
      </w:r>
      <w:r w:rsidR="001D6F33" w:rsidRPr="009A305C">
        <w:rPr>
          <w:color w:val="000000" w:themeColor="text1"/>
        </w:rPr>
        <w:t xml:space="preserve">hey </w:t>
      </w:r>
      <w:r w:rsidR="00DE2FB8" w:rsidRPr="009A305C">
        <w:rPr>
          <w:color w:val="000000" w:themeColor="text1"/>
        </w:rPr>
        <w:t>we</w:t>
      </w:r>
      <w:r w:rsidR="001D6F33" w:rsidRPr="009A305C">
        <w:rPr>
          <w:color w:val="000000" w:themeColor="text1"/>
        </w:rPr>
        <w:t xml:space="preserve">re asked to consider how these behaviors </w:t>
      </w:r>
      <w:r w:rsidRPr="009A305C">
        <w:rPr>
          <w:color w:val="000000" w:themeColor="text1"/>
        </w:rPr>
        <w:t>hook</w:t>
      </w:r>
      <w:r w:rsidR="00CB2F72" w:rsidRPr="009A305C">
        <w:rPr>
          <w:color w:val="000000" w:themeColor="text1"/>
        </w:rPr>
        <w:t>ed</w:t>
      </w:r>
      <w:r w:rsidR="001D6F33" w:rsidRPr="009A305C">
        <w:rPr>
          <w:color w:val="000000" w:themeColor="text1"/>
        </w:rPr>
        <w:t xml:space="preserve"> them</w:t>
      </w:r>
      <w:r w:rsidRPr="009A305C">
        <w:rPr>
          <w:color w:val="000000" w:themeColor="text1"/>
        </w:rPr>
        <w:t xml:space="preserve"> and</w:t>
      </w:r>
      <w:r w:rsidR="001D6F33" w:rsidRPr="009A305C">
        <w:rPr>
          <w:color w:val="000000" w:themeColor="text1"/>
        </w:rPr>
        <w:t>/or</w:t>
      </w:r>
      <w:r w:rsidRPr="009A305C">
        <w:rPr>
          <w:color w:val="000000" w:themeColor="text1"/>
        </w:rPr>
        <w:t xml:space="preserve"> t</w:t>
      </w:r>
      <w:r w:rsidR="00CB2F72" w:rsidRPr="009A305C">
        <w:rPr>
          <w:color w:val="000000" w:themeColor="text1"/>
        </w:rPr>
        <w:t>ook</w:t>
      </w:r>
      <w:r w:rsidR="001D6F33" w:rsidRPr="009A305C">
        <w:rPr>
          <w:color w:val="000000" w:themeColor="text1"/>
        </w:rPr>
        <w:t xml:space="preserve"> them away </w:t>
      </w:r>
      <w:r w:rsidRPr="009A305C">
        <w:rPr>
          <w:color w:val="000000" w:themeColor="text1"/>
        </w:rPr>
        <w:t xml:space="preserve">from what they care about (via compulsions or avoidance). On the right side of the graphic, adolescents </w:t>
      </w:r>
      <w:r w:rsidR="001D6F33" w:rsidRPr="009A305C">
        <w:rPr>
          <w:color w:val="000000" w:themeColor="text1"/>
        </w:rPr>
        <w:t xml:space="preserve">gradually </w:t>
      </w:r>
      <w:r w:rsidR="00C46DA2" w:rsidRPr="009A305C">
        <w:rPr>
          <w:color w:val="000000" w:themeColor="text1"/>
        </w:rPr>
        <w:t>added</w:t>
      </w:r>
      <w:r w:rsidRPr="009A305C">
        <w:rPr>
          <w:color w:val="000000" w:themeColor="text1"/>
        </w:rPr>
        <w:t xml:space="preserve"> the skills they learned to get unhooked from those obsessions and take actions toward the </w:t>
      </w:r>
      <w:r w:rsidR="00755142" w:rsidRPr="009A305C">
        <w:rPr>
          <w:color w:val="000000" w:themeColor="text1"/>
        </w:rPr>
        <w:t>value</w:t>
      </w:r>
      <w:r w:rsidRPr="009A305C">
        <w:rPr>
          <w:color w:val="000000" w:themeColor="text1"/>
        </w:rPr>
        <w:t>s or things that are important to them</w:t>
      </w:r>
      <w:r w:rsidR="00547A34" w:rsidRPr="009A305C">
        <w:rPr>
          <w:color w:val="000000" w:themeColor="text1"/>
        </w:rPr>
        <w:t xml:space="preserve"> (e.g., </w:t>
      </w:r>
      <w:r w:rsidR="001A64AA" w:rsidRPr="009A305C">
        <w:rPr>
          <w:color w:val="000000" w:themeColor="text1"/>
        </w:rPr>
        <w:t xml:space="preserve">via </w:t>
      </w:r>
      <w:r w:rsidR="00547A34" w:rsidRPr="009A305C">
        <w:rPr>
          <w:color w:val="000000" w:themeColor="text1"/>
        </w:rPr>
        <w:t>acceptance, defusion, committed action, exposure exercises)</w:t>
      </w:r>
      <w:r w:rsidRPr="009A305C">
        <w:rPr>
          <w:color w:val="000000" w:themeColor="text1"/>
        </w:rPr>
        <w:t>.</w:t>
      </w:r>
      <w:r w:rsidR="00AE6511" w:rsidRPr="009A305C">
        <w:rPr>
          <w:color w:val="000000" w:themeColor="text1"/>
        </w:rPr>
        <w:t xml:space="preserve"> The right side of the graphic was added to over the course of treatment.</w:t>
      </w:r>
    </w:p>
    <w:p w14:paraId="5597200D" w14:textId="70C9629D" w:rsidR="00763436" w:rsidRPr="00763436" w:rsidRDefault="00D437F7" w:rsidP="00763436">
      <w:pPr>
        <w:spacing w:line="523" w:lineRule="auto"/>
        <w:ind w:firstLine="720"/>
        <w:rPr>
          <w:color w:val="000000" w:themeColor="text1"/>
        </w:rPr>
      </w:pPr>
      <w:r w:rsidRPr="009A305C">
        <w:rPr>
          <w:color w:val="000000" w:themeColor="text1"/>
        </w:rPr>
        <w:t xml:space="preserve">The concept of the Choice Point </w:t>
      </w:r>
      <w:r w:rsidR="001A17FB" w:rsidRPr="009A305C">
        <w:rPr>
          <w:color w:val="000000" w:themeColor="text1"/>
        </w:rPr>
        <w:t>was</w:t>
      </w:r>
      <w:r w:rsidRPr="009A305C">
        <w:rPr>
          <w:color w:val="000000" w:themeColor="text1"/>
        </w:rPr>
        <w:t xml:space="preserve"> introduced through an experiential yoga posture. This physical exercise demonstrated that</w:t>
      </w:r>
      <w:r w:rsidR="000662D4" w:rsidRPr="009A305C">
        <w:rPr>
          <w:color w:val="000000" w:themeColor="text1"/>
        </w:rPr>
        <w:t>,</w:t>
      </w:r>
      <w:r w:rsidRPr="009A305C">
        <w:rPr>
          <w:color w:val="000000" w:themeColor="text1"/>
        </w:rPr>
        <w:t xml:space="preserve"> in order to find balance in the yoga posture, we need</w:t>
      </w:r>
      <w:r w:rsidR="001E37C1" w:rsidRPr="009A305C">
        <w:rPr>
          <w:color w:val="000000" w:themeColor="text1"/>
        </w:rPr>
        <w:t>ed</w:t>
      </w:r>
      <w:r w:rsidRPr="009A305C">
        <w:rPr>
          <w:color w:val="000000" w:themeColor="text1"/>
        </w:rPr>
        <w:t xml:space="preserve"> to intentionally choose what we pay attention to and how to position our body. This exercise </w:t>
      </w:r>
      <w:r w:rsidR="00F75621" w:rsidRPr="009A305C">
        <w:rPr>
          <w:color w:val="000000" w:themeColor="text1"/>
        </w:rPr>
        <w:t>acted as</w:t>
      </w:r>
      <w:r w:rsidRPr="009A305C">
        <w:rPr>
          <w:color w:val="000000" w:themeColor="text1"/>
        </w:rPr>
        <w:t xml:space="preserve"> a physical metaphor that capture</w:t>
      </w:r>
      <w:r w:rsidR="00F75621" w:rsidRPr="009A305C">
        <w:rPr>
          <w:color w:val="000000" w:themeColor="text1"/>
        </w:rPr>
        <w:t>d</w:t>
      </w:r>
      <w:r w:rsidRPr="009A305C">
        <w:rPr>
          <w:color w:val="000000" w:themeColor="text1"/>
        </w:rPr>
        <w:t xml:space="preserve"> </w:t>
      </w:r>
      <w:r w:rsidR="00280856" w:rsidRPr="009A305C">
        <w:rPr>
          <w:color w:val="000000" w:themeColor="text1"/>
        </w:rPr>
        <w:t xml:space="preserve">the process of </w:t>
      </w:r>
      <w:r w:rsidRPr="009A305C">
        <w:rPr>
          <w:color w:val="000000" w:themeColor="text1"/>
        </w:rPr>
        <w:t>choosing how to handle internal struggles</w:t>
      </w:r>
      <w:r w:rsidR="00763436" w:rsidRPr="009A305C">
        <w:rPr>
          <w:color w:val="000000" w:themeColor="text1"/>
        </w:rPr>
        <w:t xml:space="preserve"> (e.g., how they want to respond when facing their fears in an exposure). </w:t>
      </w:r>
      <w:r w:rsidR="00DC4D1E" w:rsidRPr="009A305C">
        <w:rPr>
          <w:color w:val="000000" w:themeColor="text1"/>
        </w:rPr>
        <w:t>Adolescent</w:t>
      </w:r>
      <w:r w:rsidR="00763436" w:rsidRPr="009A305C">
        <w:rPr>
          <w:color w:val="000000" w:themeColor="text1"/>
        </w:rPr>
        <w:t xml:space="preserve">s were guided through the yoga pose </w:t>
      </w:r>
      <w:r w:rsidR="003F61C3" w:rsidRPr="009A305C">
        <w:rPr>
          <w:color w:val="000000" w:themeColor="text1"/>
        </w:rPr>
        <w:t xml:space="preserve">on each side of the body </w:t>
      </w:r>
      <w:r w:rsidR="00763436" w:rsidRPr="009A305C">
        <w:rPr>
          <w:color w:val="000000" w:themeColor="text1"/>
        </w:rPr>
        <w:t>with the following script:</w:t>
      </w:r>
    </w:p>
    <w:p w14:paraId="557B2D32" w14:textId="2CEAACA1" w:rsidR="007968DF" w:rsidRPr="009A305C" w:rsidRDefault="00763436" w:rsidP="00622716">
      <w:pPr>
        <w:spacing w:line="480" w:lineRule="auto"/>
        <w:ind w:left="720"/>
        <w:rPr>
          <w:i/>
          <w:iCs/>
          <w:color w:val="000000" w:themeColor="text1"/>
          <w:shd w:val="clear" w:color="auto" w:fill="FFFFFF"/>
        </w:rPr>
      </w:pPr>
      <w:r w:rsidRPr="009A305C">
        <w:rPr>
          <w:i/>
          <w:iCs/>
          <w:color w:val="000000" w:themeColor="text1"/>
          <w:shd w:val="clear" w:color="auto" w:fill="FFFFFF"/>
        </w:rPr>
        <w:t>S</w:t>
      </w:r>
      <w:r w:rsidRPr="00763436">
        <w:rPr>
          <w:i/>
          <w:iCs/>
          <w:color w:val="000000" w:themeColor="text1"/>
          <w:shd w:val="clear" w:color="auto" w:fill="FFFFFF"/>
        </w:rPr>
        <w:t>tand up</w:t>
      </w:r>
      <w:r w:rsidRPr="009A305C">
        <w:rPr>
          <w:i/>
          <w:iCs/>
          <w:color w:val="000000" w:themeColor="text1"/>
          <w:shd w:val="clear" w:color="auto" w:fill="FFFFFF"/>
        </w:rPr>
        <w:t xml:space="preserve"> and</w:t>
      </w:r>
      <w:r w:rsidRPr="00763436">
        <w:rPr>
          <w:i/>
          <w:iCs/>
          <w:color w:val="000000" w:themeColor="text1"/>
          <w:shd w:val="clear" w:color="auto" w:fill="FFFFFF"/>
        </w:rPr>
        <w:t xml:space="preserve"> press both of your feet against the floor</w:t>
      </w:r>
      <w:r w:rsidRPr="009A305C">
        <w:rPr>
          <w:i/>
          <w:iCs/>
          <w:color w:val="000000" w:themeColor="text1"/>
          <w:shd w:val="clear" w:color="auto" w:fill="FFFFFF"/>
        </w:rPr>
        <w:t xml:space="preserve">. </w:t>
      </w:r>
      <w:r w:rsidR="00D97D1D" w:rsidRPr="009A305C">
        <w:rPr>
          <w:i/>
          <w:iCs/>
          <w:color w:val="000000" w:themeColor="text1"/>
          <w:shd w:val="clear" w:color="auto" w:fill="FFFFFF"/>
        </w:rPr>
        <w:t>E</w:t>
      </w:r>
      <w:r w:rsidRPr="00763436">
        <w:rPr>
          <w:i/>
          <w:iCs/>
          <w:color w:val="000000" w:themeColor="text1"/>
          <w:shd w:val="clear" w:color="auto" w:fill="FFFFFF"/>
        </w:rPr>
        <w:t>xtend both of your arms as if you</w:t>
      </w:r>
      <w:r w:rsidR="006204FE" w:rsidRPr="009A305C">
        <w:rPr>
          <w:i/>
          <w:iCs/>
          <w:color w:val="000000" w:themeColor="text1"/>
          <w:shd w:val="clear" w:color="auto" w:fill="FFFFFF"/>
        </w:rPr>
        <w:t xml:space="preserve"> are</w:t>
      </w:r>
      <w:r w:rsidRPr="00763436">
        <w:rPr>
          <w:i/>
          <w:iCs/>
          <w:color w:val="000000" w:themeColor="text1"/>
          <w:shd w:val="clear" w:color="auto" w:fill="FFFFFF"/>
        </w:rPr>
        <w:t xml:space="preserve"> touching the roof. </w:t>
      </w:r>
      <w:r w:rsidRPr="009A305C">
        <w:rPr>
          <w:i/>
          <w:iCs/>
          <w:color w:val="000000" w:themeColor="text1"/>
          <w:shd w:val="clear" w:color="auto" w:fill="FFFFFF"/>
        </w:rPr>
        <w:t>When you</w:t>
      </w:r>
      <w:r w:rsidR="006204FE" w:rsidRPr="009A305C">
        <w:rPr>
          <w:i/>
          <w:iCs/>
          <w:color w:val="000000" w:themeColor="text1"/>
          <w:shd w:val="clear" w:color="auto" w:fill="FFFFFF"/>
        </w:rPr>
        <w:t xml:space="preserve"> are</w:t>
      </w:r>
      <w:r w:rsidRPr="009A305C">
        <w:rPr>
          <w:i/>
          <w:iCs/>
          <w:color w:val="000000" w:themeColor="text1"/>
          <w:shd w:val="clear" w:color="auto" w:fill="FFFFFF"/>
        </w:rPr>
        <w:t xml:space="preserve"> ready, shift your balance to your left leg. What do you notice your mind saying right now? How does your body feel? Now, if you are willing,</w:t>
      </w:r>
      <w:r w:rsidRPr="00763436">
        <w:rPr>
          <w:i/>
          <w:iCs/>
          <w:color w:val="000000" w:themeColor="text1"/>
          <w:shd w:val="clear" w:color="auto" w:fill="FFFFFF"/>
        </w:rPr>
        <w:t xml:space="preserve"> cross your right ankle over your left thigh. Your right knee should be open to the side</w:t>
      </w:r>
      <w:r w:rsidR="006204FE" w:rsidRPr="009A305C">
        <w:rPr>
          <w:i/>
          <w:iCs/>
          <w:color w:val="000000" w:themeColor="text1"/>
          <w:shd w:val="clear" w:color="auto" w:fill="FFFFFF"/>
        </w:rPr>
        <w:t>…N</w:t>
      </w:r>
      <w:r w:rsidRPr="00763436">
        <w:rPr>
          <w:i/>
          <w:iCs/>
          <w:color w:val="000000" w:themeColor="text1"/>
          <w:shd w:val="clear" w:color="auto" w:fill="FFFFFF"/>
        </w:rPr>
        <w:t>otice how it feels to balance your body in one le</w:t>
      </w:r>
      <w:r w:rsidR="006204FE" w:rsidRPr="009A305C">
        <w:rPr>
          <w:i/>
          <w:iCs/>
          <w:color w:val="000000" w:themeColor="text1"/>
          <w:shd w:val="clear" w:color="auto" w:fill="FFFFFF"/>
        </w:rPr>
        <w:t>g. Notice what your mind wants you to do.</w:t>
      </w:r>
      <w:r w:rsidRPr="00763436">
        <w:rPr>
          <w:i/>
          <w:iCs/>
          <w:color w:val="000000" w:themeColor="text1"/>
          <w:shd w:val="clear" w:color="auto" w:fill="FFFFFF"/>
        </w:rPr>
        <w:t xml:space="preserve"> </w:t>
      </w:r>
      <w:r w:rsidR="006204FE" w:rsidRPr="009A305C">
        <w:rPr>
          <w:i/>
          <w:iCs/>
          <w:color w:val="000000" w:themeColor="text1"/>
          <w:shd w:val="clear" w:color="auto" w:fill="FFFFFF"/>
        </w:rPr>
        <w:t>N</w:t>
      </w:r>
      <w:r w:rsidRPr="00763436">
        <w:rPr>
          <w:i/>
          <w:iCs/>
          <w:color w:val="000000" w:themeColor="text1"/>
          <w:shd w:val="clear" w:color="auto" w:fill="FFFFFF"/>
        </w:rPr>
        <w:t>ext, </w:t>
      </w:r>
      <w:r w:rsidR="006204FE" w:rsidRPr="009A305C">
        <w:rPr>
          <w:i/>
          <w:iCs/>
          <w:color w:val="000000" w:themeColor="text1"/>
          <w:shd w:val="clear" w:color="auto" w:fill="FFFFFF"/>
        </w:rPr>
        <w:t>p</w:t>
      </w:r>
      <w:r w:rsidRPr="00763436">
        <w:rPr>
          <w:i/>
          <w:iCs/>
          <w:color w:val="000000" w:themeColor="text1"/>
          <w:shd w:val="clear" w:color="auto" w:fill="FFFFFF"/>
        </w:rPr>
        <w:t>ush your hips back and bend your left knee to lower into a squat, reaching your arms in front of you as you get lower.</w:t>
      </w:r>
      <w:r w:rsidR="00A83D9D" w:rsidRPr="009A305C">
        <w:rPr>
          <w:i/>
          <w:iCs/>
          <w:color w:val="000000" w:themeColor="text1"/>
          <w:shd w:val="clear" w:color="auto" w:fill="FFFFFF"/>
        </w:rPr>
        <w:t xml:space="preserve"> What do you notice in your body and mind right now? Now, when you are ready, we are going to switch to the other side.</w:t>
      </w:r>
    </w:p>
    <w:p w14:paraId="3337096A" w14:textId="4136B6BE" w:rsidR="00763436" w:rsidRPr="009A305C" w:rsidRDefault="007968DF" w:rsidP="00FB3B65">
      <w:pPr>
        <w:spacing w:line="480" w:lineRule="auto"/>
        <w:ind w:firstLine="720"/>
        <w:rPr>
          <w:color w:val="000000" w:themeColor="text1"/>
        </w:rPr>
      </w:pPr>
      <w:r w:rsidRPr="009A305C">
        <w:rPr>
          <w:color w:val="000000" w:themeColor="text1"/>
          <w:shd w:val="clear" w:color="auto" w:fill="FFFFFF"/>
        </w:rPr>
        <w:lastRenderedPageBreak/>
        <w:t>Following the yoga posture, adolescents described their experience and discussed how it was related to their choice point and exposure practices.</w:t>
      </w:r>
    </w:p>
    <w:p w14:paraId="0B418378" w14:textId="716EAD9C" w:rsidR="006D6895" w:rsidRPr="009A305C" w:rsidRDefault="006D6895" w:rsidP="006D6895">
      <w:pPr>
        <w:spacing w:line="523" w:lineRule="auto"/>
        <w:ind w:firstLine="720"/>
        <w:rPr>
          <w:color w:val="000000" w:themeColor="text1"/>
        </w:rPr>
      </w:pPr>
      <w:r w:rsidRPr="009A305C">
        <w:rPr>
          <w:b/>
          <w:color w:val="000000" w:themeColor="text1"/>
        </w:rPr>
        <w:t xml:space="preserve">Session </w:t>
      </w:r>
      <w:r w:rsidR="00446DAB" w:rsidRPr="009A305C">
        <w:rPr>
          <w:b/>
          <w:color w:val="000000" w:themeColor="text1"/>
        </w:rPr>
        <w:t>three to four</w:t>
      </w:r>
      <w:r w:rsidRPr="009A305C">
        <w:rPr>
          <w:b/>
          <w:color w:val="000000" w:themeColor="text1"/>
        </w:rPr>
        <w:t>.</w:t>
      </w:r>
      <w:r w:rsidRPr="009A305C">
        <w:rPr>
          <w:color w:val="000000" w:themeColor="text1"/>
        </w:rPr>
        <w:t xml:space="preserve"> A values-based exposure menu </w:t>
      </w:r>
      <w:r w:rsidR="005421D6" w:rsidRPr="009A305C">
        <w:rPr>
          <w:color w:val="000000" w:themeColor="text1"/>
        </w:rPr>
        <w:t>wa</w:t>
      </w:r>
      <w:r w:rsidRPr="009A305C">
        <w:rPr>
          <w:color w:val="000000" w:themeColor="text1"/>
        </w:rPr>
        <w:t xml:space="preserve">s developed </w:t>
      </w:r>
      <w:r w:rsidR="000662D4" w:rsidRPr="009A305C">
        <w:rPr>
          <w:color w:val="000000" w:themeColor="text1"/>
        </w:rPr>
        <w:t>to map out</w:t>
      </w:r>
      <w:r w:rsidRPr="009A305C">
        <w:rPr>
          <w:color w:val="000000" w:themeColor="text1"/>
        </w:rPr>
        <w:t xml:space="preserve"> different types of values-based exposure activities the adolescents </w:t>
      </w:r>
      <w:r w:rsidR="000662D4" w:rsidRPr="009A305C">
        <w:rPr>
          <w:color w:val="000000" w:themeColor="text1"/>
        </w:rPr>
        <w:t>we</w:t>
      </w:r>
      <w:r w:rsidRPr="009A305C">
        <w:rPr>
          <w:color w:val="000000" w:themeColor="text1"/>
        </w:rPr>
        <w:t xml:space="preserve">re willing to do. </w:t>
      </w:r>
      <w:r w:rsidR="00986429" w:rsidRPr="009A305C">
        <w:rPr>
          <w:color w:val="000000" w:themeColor="text1"/>
        </w:rPr>
        <w:t>The values-based exposure menu cover</w:t>
      </w:r>
      <w:r w:rsidR="00F90B46" w:rsidRPr="009A305C">
        <w:rPr>
          <w:color w:val="000000" w:themeColor="text1"/>
        </w:rPr>
        <w:t xml:space="preserve">ed </w:t>
      </w:r>
      <w:r w:rsidR="00986429" w:rsidRPr="009A305C">
        <w:rPr>
          <w:color w:val="000000" w:themeColor="text1"/>
        </w:rPr>
        <w:t xml:space="preserve">both exposures and response prevention. </w:t>
      </w:r>
      <w:r w:rsidRPr="009A305C">
        <w:rPr>
          <w:color w:val="000000" w:themeColor="text1"/>
        </w:rPr>
        <w:t xml:space="preserve">At this point, the adolescents </w:t>
      </w:r>
      <w:r w:rsidR="00786495" w:rsidRPr="009A305C">
        <w:rPr>
          <w:color w:val="000000" w:themeColor="text1"/>
        </w:rPr>
        <w:t>wer</w:t>
      </w:r>
      <w:r w:rsidRPr="009A305C">
        <w:rPr>
          <w:color w:val="000000" w:themeColor="text1"/>
        </w:rPr>
        <w:t>e aware of specific behaviors that ke</w:t>
      </w:r>
      <w:r w:rsidR="00EE4F1F" w:rsidRPr="009A305C">
        <w:rPr>
          <w:color w:val="000000" w:themeColor="text1"/>
        </w:rPr>
        <w:t>pt</w:t>
      </w:r>
      <w:r w:rsidRPr="009A305C">
        <w:rPr>
          <w:color w:val="000000" w:themeColor="text1"/>
        </w:rPr>
        <w:t xml:space="preserve"> them hooked on the obsession (compulsions and avoidance)</w:t>
      </w:r>
      <w:r w:rsidR="00986429" w:rsidRPr="009A305C">
        <w:rPr>
          <w:color w:val="000000" w:themeColor="text1"/>
        </w:rPr>
        <w:t>,</w:t>
      </w:r>
      <w:r w:rsidRPr="009A305C">
        <w:rPr>
          <w:color w:val="000000" w:themeColor="text1"/>
        </w:rPr>
        <w:t xml:space="preserve"> the consequences/workability of those actions in their life and in regard to their values</w:t>
      </w:r>
      <w:r w:rsidR="00986429" w:rsidRPr="009A305C">
        <w:rPr>
          <w:color w:val="000000" w:themeColor="text1"/>
        </w:rPr>
        <w:t>, and the frequency of their compulsive behavior</w:t>
      </w:r>
      <w:r w:rsidRPr="009A305C">
        <w:rPr>
          <w:color w:val="000000" w:themeColor="text1"/>
        </w:rPr>
        <w:t>. These two sessions therefore focus</w:t>
      </w:r>
      <w:r w:rsidR="00501A64" w:rsidRPr="009A305C">
        <w:rPr>
          <w:color w:val="000000" w:themeColor="text1"/>
        </w:rPr>
        <w:t>ed</w:t>
      </w:r>
      <w:r w:rsidRPr="009A305C">
        <w:rPr>
          <w:color w:val="000000" w:themeColor="text1"/>
        </w:rPr>
        <w:t xml:space="preserve"> on developing a values-based exposure menu that map</w:t>
      </w:r>
      <w:r w:rsidR="00535FE6" w:rsidRPr="009A305C">
        <w:rPr>
          <w:color w:val="000000" w:themeColor="text1"/>
        </w:rPr>
        <w:t>ped on</w:t>
      </w:r>
      <w:r w:rsidR="00366251" w:rsidRPr="009A305C">
        <w:rPr>
          <w:color w:val="000000" w:themeColor="text1"/>
        </w:rPr>
        <w:t xml:space="preserve"> </w:t>
      </w:r>
      <w:r w:rsidR="00535FE6" w:rsidRPr="009A305C">
        <w:rPr>
          <w:color w:val="000000" w:themeColor="text1"/>
        </w:rPr>
        <w:t>to</w:t>
      </w:r>
      <w:r w:rsidRPr="009A305C">
        <w:rPr>
          <w:color w:val="000000" w:themeColor="text1"/>
        </w:rPr>
        <w:t xml:space="preserve"> specific OCD symptoms</w:t>
      </w:r>
      <w:r w:rsidR="009110A2" w:rsidRPr="009A305C">
        <w:rPr>
          <w:color w:val="000000" w:themeColor="text1"/>
        </w:rPr>
        <w:t xml:space="preserve"> (i.e., compulsions and obsessive thinking)</w:t>
      </w:r>
      <w:r w:rsidRPr="009A305C">
        <w:rPr>
          <w:color w:val="000000" w:themeColor="text1"/>
        </w:rPr>
        <w:t>, identifie</w:t>
      </w:r>
      <w:r w:rsidR="00535FE6" w:rsidRPr="009A305C">
        <w:rPr>
          <w:color w:val="000000" w:themeColor="text1"/>
        </w:rPr>
        <w:t>d</w:t>
      </w:r>
      <w:r w:rsidRPr="009A305C">
        <w:rPr>
          <w:color w:val="000000" w:themeColor="text1"/>
        </w:rPr>
        <w:t xml:space="preserve"> their consequences, and recognize</w:t>
      </w:r>
      <w:r w:rsidR="00535FE6" w:rsidRPr="009A305C">
        <w:rPr>
          <w:color w:val="000000" w:themeColor="text1"/>
        </w:rPr>
        <w:t>d</w:t>
      </w:r>
      <w:r w:rsidRPr="009A305C">
        <w:rPr>
          <w:color w:val="000000" w:themeColor="text1"/>
        </w:rPr>
        <w:t xml:space="preserve"> the adolescents’ values. The adolescent and therapist collaboratively develop</w:t>
      </w:r>
      <w:r w:rsidR="00927D44" w:rsidRPr="009A305C">
        <w:rPr>
          <w:color w:val="000000" w:themeColor="text1"/>
        </w:rPr>
        <w:t>ed</w:t>
      </w:r>
      <w:r w:rsidRPr="009A305C">
        <w:rPr>
          <w:color w:val="000000" w:themeColor="text1"/>
        </w:rPr>
        <w:t xml:space="preserve"> values-based exposure activities that </w:t>
      </w:r>
      <w:r w:rsidR="00213B71" w:rsidRPr="009A305C">
        <w:rPr>
          <w:color w:val="000000" w:themeColor="text1"/>
        </w:rPr>
        <w:t>we</w:t>
      </w:r>
      <w:r w:rsidRPr="009A305C">
        <w:rPr>
          <w:color w:val="000000" w:themeColor="text1"/>
        </w:rPr>
        <w:t xml:space="preserve">re </w:t>
      </w:r>
      <w:r w:rsidR="00521112" w:rsidRPr="009A305C">
        <w:rPr>
          <w:color w:val="000000" w:themeColor="text1"/>
        </w:rPr>
        <w:t>attainable</w:t>
      </w:r>
      <w:r w:rsidRPr="009A305C">
        <w:rPr>
          <w:color w:val="000000" w:themeColor="text1"/>
        </w:rPr>
        <w:t xml:space="preserve"> </w:t>
      </w:r>
      <w:r w:rsidR="00521112" w:rsidRPr="009A305C">
        <w:rPr>
          <w:color w:val="000000" w:themeColor="text1"/>
        </w:rPr>
        <w:t>in</w:t>
      </w:r>
      <w:r w:rsidRPr="009A305C">
        <w:rPr>
          <w:color w:val="000000" w:themeColor="text1"/>
        </w:rPr>
        <w:t xml:space="preserve"> the adolescents’ day-to-day life</w:t>
      </w:r>
      <w:r w:rsidR="009110A2" w:rsidRPr="009A305C">
        <w:rPr>
          <w:color w:val="000000" w:themeColor="text1"/>
        </w:rPr>
        <w:t xml:space="preserve"> (e.g., resisting washing by 1-2 times daily, cooking with raw meat</w:t>
      </w:r>
      <w:r w:rsidR="00C73D03" w:rsidRPr="009A305C">
        <w:rPr>
          <w:color w:val="000000" w:themeColor="text1"/>
        </w:rPr>
        <w:t xml:space="preserve"> even if obsessions about contamination show up</w:t>
      </w:r>
      <w:r w:rsidR="009110A2" w:rsidRPr="009A305C">
        <w:rPr>
          <w:color w:val="000000" w:themeColor="text1"/>
        </w:rPr>
        <w:t>)</w:t>
      </w:r>
      <w:r w:rsidRPr="009A305C">
        <w:rPr>
          <w:color w:val="000000" w:themeColor="text1"/>
        </w:rPr>
        <w:t xml:space="preserve">. </w:t>
      </w:r>
      <w:r w:rsidR="00D84A5A" w:rsidRPr="009A305C">
        <w:rPr>
          <w:color w:val="000000" w:themeColor="text1"/>
        </w:rPr>
        <w:t xml:space="preserve">The adolescent and therapist used the values-based exposure menu as a method for tracking frequency of exposure practice as well (e.g., recording date, number of times it was practiced). </w:t>
      </w:r>
      <w:r w:rsidRPr="009A305C">
        <w:rPr>
          <w:color w:val="000000" w:themeColor="text1"/>
        </w:rPr>
        <w:t>See Figure 2 for examples of values-based exposure menus.</w:t>
      </w:r>
    </w:p>
    <w:p w14:paraId="00000050" w14:textId="2780355F" w:rsidR="00722528" w:rsidRPr="009A305C" w:rsidRDefault="00D437F7">
      <w:pPr>
        <w:spacing w:line="480" w:lineRule="auto"/>
        <w:ind w:firstLine="720"/>
        <w:rPr>
          <w:color w:val="000000" w:themeColor="text1"/>
        </w:rPr>
      </w:pPr>
      <w:r w:rsidRPr="009A305C">
        <w:rPr>
          <w:b/>
          <w:color w:val="000000" w:themeColor="text1"/>
        </w:rPr>
        <w:t xml:space="preserve">Remaining sessions. </w:t>
      </w:r>
      <w:r w:rsidRPr="009A305C">
        <w:rPr>
          <w:color w:val="000000" w:themeColor="text1"/>
        </w:rPr>
        <w:t xml:space="preserve">From that point, in every session, adolescents </w:t>
      </w:r>
      <w:r w:rsidR="00931102" w:rsidRPr="009A305C">
        <w:rPr>
          <w:color w:val="000000" w:themeColor="text1"/>
        </w:rPr>
        <w:t>we</w:t>
      </w:r>
      <w:r w:rsidRPr="009A305C">
        <w:rPr>
          <w:color w:val="000000" w:themeColor="text1"/>
        </w:rPr>
        <w:t>re introduced to various unhooking skills (e.g., acceptance, defusion, management of compulsions) and practice</w:t>
      </w:r>
      <w:r w:rsidR="00931102" w:rsidRPr="009A305C">
        <w:rPr>
          <w:color w:val="000000" w:themeColor="text1"/>
        </w:rPr>
        <w:t>d</w:t>
      </w:r>
      <w:r w:rsidRPr="009A305C">
        <w:rPr>
          <w:color w:val="000000" w:themeColor="text1"/>
        </w:rPr>
        <w:t xml:space="preserve"> them in session </w:t>
      </w:r>
      <w:r w:rsidR="00931102" w:rsidRPr="009A305C">
        <w:rPr>
          <w:color w:val="000000" w:themeColor="text1"/>
        </w:rPr>
        <w:t>during</w:t>
      </w:r>
      <w:r w:rsidRPr="009A305C">
        <w:rPr>
          <w:color w:val="000000" w:themeColor="text1"/>
        </w:rPr>
        <w:t xml:space="preserve"> exposure exercises. The adolescents chose an exposure activity from their values-based exposure menu for practice with the new skill. The therapist and adolescent work</w:t>
      </w:r>
      <w:r w:rsidR="008A2B06" w:rsidRPr="009A305C">
        <w:rPr>
          <w:color w:val="000000" w:themeColor="text1"/>
        </w:rPr>
        <w:t>ed</w:t>
      </w:r>
      <w:r w:rsidRPr="009A305C">
        <w:rPr>
          <w:color w:val="000000" w:themeColor="text1"/>
        </w:rPr>
        <w:t xml:space="preserve"> together to establish what activity and for how long they engage</w:t>
      </w:r>
      <w:r w:rsidR="008A2B06" w:rsidRPr="009A305C">
        <w:rPr>
          <w:color w:val="000000" w:themeColor="text1"/>
        </w:rPr>
        <w:t>d</w:t>
      </w:r>
      <w:r w:rsidRPr="009A305C">
        <w:rPr>
          <w:color w:val="000000" w:themeColor="text1"/>
        </w:rPr>
        <w:t xml:space="preserve"> in this activity. These skills </w:t>
      </w:r>
      <w:r w:rsidR="000E6625" w:rsidRPr="009A305C">
        <w:rPr>
          <w:color w:val="000000" w:themeColor="text1"/>
        </w:rPr>
        <w:t>we</w:t>
      </w:r>
      <w:r w:rsidRPr="009A305C">
        <w:rPr>
          <w:color w:val="000000" w:themeColor="text1"/>
        </w:rPr>
        <w:t xml:space="preserve">re tracked in the “unhooking log” so that adolescents </w:t>
      </w:r>
      <w:r w:rsidR="00A02B91" w:rsidRPr="009A305C">
        <w:rPr>
          <w:color w:val="000000" w:themeColor="text1"/>
        </w:rPr>
        <w:t>we</w:t>
      </w:r>
      <w:r w:rsidRPr="009A305C">
        <w:rPr>
          <w:color w:val="000000" w:themeColor="text1"/>
        </w:rPr>
        <w:t>re aware of the skills they</w:t>
      </w:r>
      <w:r w:rsidR="00144899" w:rsidRPr="009A305C">
        <w:rPr>
          <w:color w:val="000000" w:themeColor="text1"/>
        </w:rPr>
        <w:t xml:space="preserve"> </w:t>
      </w:r>
      <w:r w:rsidRPr="009A305C">
        <w:rPr>
          <w:color w:val="000000" w:themeColor="text1"/>
        </w:rPr>
        <w:t>learned</w:t>
      </w:r>
      <w:r w:rsidR="00A02B91" w:rsidRPr="009A305C">
        <w:rPr>
          <w:color w:val="000000" w:themeColor="text1"/>
        </w:rPr>
        <w:t xml:space="preserve"> and </w:t>
      </w:r>
      <w:r w:rsidR="00A02B91" w:rsidRPr="009A305C">
        <w:rPr>
          <w:color w:val="000000" w:themeColor="text1"/>
        </w:rPr>
        <w:lastRenderedPageBreak/>
        <w:t>could keep track</w:t>
      </w:r>
      <w:r w:rsidR="00144899" w:rsidRPr="009A305C">
        <w:rPr>
          <w:color w:val="000000" w:themeColor="text1"/>
        </w:rPr>
        <w:t xml:space="preserve"> of them</w:t>
      </w:r>
      <w:r w:rsidRPr="009A305C">
        <w:rPr>
          <w:color w:val="000000" w:themeColor="text1"/>
        </w:rPr>
        <w:t>. See Figure 3 for an “unhooking log” with some example skills taught during treatment.</w:t>
      </w:r>
      <w:r w:rsidR="003F6051" w:rsidRPr="009A305C">
        <w:rPr>
          <w:color w:val="000000" w:themeColor="text1"/>
        </w:rPr>
        <w:t xml:space="preserve"> Response prevention </w:t>
      </w:r>
      <w:r w:rsidR="00285606" w:rsidRPr="009A305C">
        <w:rPr>
          <w:color w:val="000000" w:themeColor="text1"/>
        </w:rPr>
        <w:t>wa</w:t>
      </w:r>
      <w:r w:rsidR="003F6051" w:rsidRPr="009A305C">
        <w:rPr>
          <w:color w:val="000000" w:themeColor="text1"/>
        </w:rPr>
        <w:t>s integrated throughout treatment as a part of the</w:t>
      </w:r>
      <w:r w:rsidR="00B169BD" w:rsidRPr="009A305C">
        <w:rPr>
          <w:color w:val="000000" w:themeColor="text1"/>
        </w:rPr>
        <w:t>se</w:t>
      </w:r>
      <w:r w:rsidR="003F6051" w:rsidRPr="009A305C">
        <w:rPr>
          <w:color w:val="000000" w:themeColor="text1"/>
        </w:rPr>
        <w:t xml:space="preserve"> skill building exercises and exposures (e.g., gradually reducing </w:t>
      </w:r>
      <w:r w:rsidR="004B0F7D" w:rsidRPr="009A305C">
        <w:rPr>
          <w:color w:val="000000" w:themeColor="text1"/>
        </w:rPr>
        <w:t>hand sanitizer use</w:t>
      </w:r>
      <w:r w:rsidR="003F6051" w:rsidRPr="009A305C">
        <w:rPr>
          <w:color w:val="000000" w:themeColor="text1"/>
        </w:rPr>
        <w:t xml:space="preserve"> during feared, values-based activities like </w:t>
      </w:r>
      <w:r w:rsidR="00313A8C" w:rsidRPr="009A305C">
        <w:rPr>
          <w:color w:val="000000" w:themeColor="text1"/>
        </w:rPr>
        <w:t>shaking the hand of</w:t>
      </w:r>
      <w:r w:rsidR="002B04F0" w:rsidRPr="009A305C">
        <w:rPr>
          <w:color w:val="000000" w:themeColor="text1"/>
        </w:rPr>
        <w:t xml:space="preserve"> someone new</w:t>
      </w:r>
      <w:r w:rsidR="003F6051" w:rsidRPr="009A305C">
        <w:rPr>
          <w:color w:val="000000" w:themeColor="text1"/>
        </w:rPr>
        <w:t>).</w:t>
      </w:r>
    </w:p>
    <w:p w14:paraId="00000051" w14:textId="093300C7" w:rsidR="00722528" w:rsidRPr="009A305C" w:rsidRDefault="00D437F7">
      <w:pPr>
        <w:spacing w:line="480" w:lineRule="auto"/>
        <w:ind w:firstLine="720"/>
        <w:rPr>
          <w:color w:val="000000" w:themeColor="text1"/>
        </w:rPr>
      </w:pPr>
      <w:r w:rsidRPr="009A305C">
        <w:rPr>
          <w:color w:val="000000" w:themeColor="text1"/>
        </w:rPr>
        <w:t>During the values-based exposure exercises, the clinician prompt</w:t>
      </w:r>
      <w:r w:rsidR="00AB34C7" w:rsidRPr="009A305C">
        <w:rPr>
          <w:color w:val="000000" w:themeColor="text1"/>
        </w:rPr>
        <w:t xml:space="preserve">ed </w:t>
      </w:r>
      <w:r w:rsidRPr="009A305C">
        <w:rPr>
          <w:color w:val="000000" w:themeColor="text1"/>
        </w:rPr>
        <w:t xml:space="preserve">clients to notice and describe the experiences they </w:t>
      </w:r>
      <w:r w:rsidR="005C47FC" w:rsidRPr="009A305C">
        <w:rPr>
          <w:color w:val="000000" w:themeColor="text1"/>
        </w:rPr>
        <w:t>wer</w:t>
      </w:r>
      <w:r w:rsidRPr="009A305C">
        <w:rPr>
          <w:color w:val="000000" w:themeColor="text1"/>
        </w:rPr>
        <w:t xml:space="preserve">e having: </w:t>
      </w:r>
      <w:r w:rsidR="000C3A31" w:rsidRPr="009A305C">
        <w:rPr>
          <w:color w:val="000000" w:themeColor="text1"/>
        </w:rPr>
        <w:t>“</w:t>
      </w:r>
      <w:r w:rsidRPr="009A305C">
        <w:rPr>
          <w:color w:val="000000" w:themeColor="text1"/>
        </w:rPr>
        <w:t>What</w:t>
      </w:r>
      <w:r w:rsidR="005C47FC" w:rsidRPr="009A305C">
        <w:rPr>
          <w:color w:val="000000" w:themeColor="text1"/>
        </w:rPr>
        <w:t xml:space="preserve"> is</w:t>
      </w:r>
      <w:r w:rsidRPr="009A305C">
        <w:rPr>
          <w:color w:val="000000" w:themeColor="text1"/>
        </w:rPr>
        <w:t xml:space="preserve"> showing up in your mind right now? How does it feel to be doing X while having those obsessions? Are you watching the obsessions? Are you getting hooked or unhooked right now?” If the client report</w:t>
      </w:r>
      <w:r w:rsidR="006743BC" w:rsidRPr="009A305C">
        <w:rPr>
          <w:color w:val="000000" w:themeColor="text1"/>
        </w:rPr>
        <w:t>ed</w:t>
      </w:r>
      <w:r w:rsidRPr="009A305C">
        <w:rPr>
          <w:color w:val="000000" w:themeColor="text1"/>
        </w:rPr>
        <w:t xml:space="preserve"> having an urge to do a compulsion, the clinician </w:t>
      </w:r>
      <w:r w:rsidR="00185913" w:rsidRPr="009A305C">
        <w:rPr>
          <w:color w:val="000000" w:themeColor="text1"/>
        </w:rPr>
        <w:t xml:space="preserve">reminded the adolescent of their Choice Point and </w:t>
      </w:r>
      <w:r w:rsidRPr="009A305C">
        <w:rPr>
          <w:color w:val="000000" w:themeColor="text1"/>
        </w:rPr>
        <w:t>invite</w:t>
      </w:r>
      <w:r w:rsidR="00E87E9F" w:rsidRPr="009A305C">
        <w:rPr>
          <w:color w:val="000000" w:themeColor="text1"/>
        </w:rPr>
        <w:t xml:space="preserve">d </w:t>
      </w:r>
      <w:r w:rsidRPr="009A305C">
        <w:rPr>
          <w:color w:val="000000" w:themeColor="text1"/>
        </w:rPr>
        <w:t>the client to step back and notice how that struggle feels</w:t>
      </w:r>
      <w:r w:rsidR="006A0FE8" w:rsidRPr="009A305C">
        <w:rPr>
          <w:color w:val="000000" w:themeColor="text1"/>
        </w:rPr>
        <w:t xml:space="preserve">, </w:t>
      </w:r>
      <w:r w:rsidRPr="009A305C">
        <w:rPr>
          <w:color w:val="000000" w:themeColor="text1"/>
        </w:rPr>
        <w:t>check</w:t>
      </w:r>
      <w:r w:rsidR="006A0FE8" w:rsidRPr="009A305C">
        <w:rPr>
          <w:color w:val="000000" w:themeColor="text1"/>
        </w:rPr>
        <w:t xml:space="preserve"> </w:t>
      </w:r>
      <w:r w:rsidRPr="009A305C">
        <w:rPr>
          <w:color w:val="000000" w:themeColor="text1"/>
        </w:rPr>
        <w:t>the consequences of acting on those urges</w:t>
      </w:r>
      <w:r w:rsidR="006A0FE8" w:rsidRPr="009A305C">
        <w:rPr>
          <w:color w:val="000000" w:themeColor="text1"/>
        </w:rPr>
        <w:t>, and use an unhooking skill</w:t>
      </w:r>
      <w:r w:rsidRPr="009A305C">
        <w:rPr>
          <w:color w:val="000000" w:themeColor="text1"/>
        </w:rPr>
        <w:t>.</w:t>
      </w:r>
      <w:r w:rsidR="001F42ED" w:rsidRPr="009A305C">
        <w:rPr>
          <w:color w:val="000000" w:themeColor="text1"/>
        </w:rPr>
        <w:t xml:space="preserve"> During the exposures, willingness level or subjective units of distress (SUD</w:t>
      </w:r>
      <w:r w:rsidR="00956A82" w:rsidRPr="009A305C">
        <w:rPr>
          <w:color w:val="000000" w:themeColor="text1"/>
        </w:rPr>
        <w:t>s</w:t>
      </w:r>
      <w:r w:rsidR="001F42ED" w:rsidRPr="009A305C">
        <w:rPr>
          <w:color w:val="000000" w:themeColor="text1"/>
        </w:rPr>
        <w:t xml:space="preserve">) were not recorded; instead, therapists </w:t>
      </w:r>
      <w:r w:rsidR="001F42ED" w:rsidRPr="009A305C">
        <w:rPr>
          <w:color w:val="000000" w:themeColor="text1"/>
          <w:shd w:val="clear" w:color="auto" w:fill="FFFFFF"/>
        </w:rPr>
        <w:t>encouraged clients to track internal processes and their responses to these processes</w:t>
      </w:r>
      <w:r w:rsidR="00F067E0" w:rsidRPr="009A305C">
        <w:rPr>
          <w:color w:val="000000" w:themeColor="text1"/>
          <w:shd w:val="clear" w:color="auto" w:fill="FFFFFF"/>
        </w:rPr>
        <w:t xml:space="preserve"> in a more naturalistic manner</w:t>
      </w:r>
      <w:r w:rsidR="001F42ED" w:rsidRPr="009A305C">
        <w:rPr>
          <w:color w:val="000000" w:themeColor="text1"/>
          <w:shd w:val="clear" w:color="auto" w:fill="FFFFFF"/>
        </w:rPr>
        <w:t xml:space="preserve"> (e.g., What is the size of that emotion? Are you holding that thought lightly? Are you making room for that feeling or are you powering through it?).</w:t>
      </w:r>
    </w:p>
    <w:p w14:paraId="00000052" w14:textId="5E9908F4" w:rsidR="00722528" w:rsidRPr="009A305C" w:rsidRDefault="00D437F7">
      <w:pPr>
        <w:spacing w:line="480" w:lineRule="auto"/>
        <w:ind w:firstLine="720"/>
        <w:rPr>
          <w:color w:val="000000" w:themeColor="text1"/>
        </w:rPr>
      </w:pPr>
      <w:r w:rsidRPr="009A305C">
        <w:rPr>
          <w:color w:val="000000" w:themeColor="text1"/>
        </w:rPr>
        <w:t xml:space="preserve">At the end of every exposure session, there </w:t>
      </w:r>
      <w:r w:rsidR="009E510F" w:rsidRPr="009A305C">
        <w:rPr>
          <w:color w:val="000000" w:themeColor="text1"/>
        </w:rPr>
        <w:t>wa</w:t>
      </w:r>
      <w:r w:rsidRPr="009A305C">
        <w:rPr>
          <w:color w:val="000000" w:themeColor="text1"/>
        </w:rPr>
        <w:t>s a reflective time to discuss how the exposure went and how the adolescent handled it. Clinicians and adolescents discuss</w:t>
      </w:r>
      <w:r w:rsidR="00051C80" w:rsidRPr="009A305C">
        <w:rPr>
          <w:color w:val="000000" w:themeColor="text1"/>
        </w:rPr>
        <w:t>ed</w:t>
      </w:r>
      <w:r w:rsidRPr="009A305C">
        <w:rPr>
          <w:color w:val="000000" w:themeColor="text1"/>
        </w:rPr>
        <w:t xml:space="preserve"> whether they were fighting internally with the obsessions, whether they got closer or further away from the stuff they care about, and whether they used any control strategies during the exposure practice.</w:t>
      </w:r>
    </w:p>
    <w:p w14:paraId="00000053" w14:textId="40C03D06" w:rsidR="00722528" w:rsidRPr="009A305C" w:rsidRDefault="004F695C">
      <w:pPr>
        <w:spacing w:line="480" w:lineRule="auto"/>
        <w:ind w:firstLine="720"/>
        <w:rPr>
          <w:color w:val="000000" w:themeColor="text1"/>
        </w:rPr>
      </w:pPr>
      <w:r w:rsidRPr="009A305C">
        <w:rPr>
          <w:color w:val="000000" w:themeColor="text1"/>
          <w:lang w:val="en-GB"/>
        </w:rPr>
        <w:t>To</w:t>
      </w:r>
      <w:r w:rsidR="00353312" w:rsidRPr="009A305C">
        <w:rPr>
          <w:color w:val="000000" w:themeColor="text1"/>
          <w:lang w:val="en-GB"/>
        </w:rPr>
        <w:t xml:space="preserve"> help the reader to conceptualise how these tasks may have been carried out during the intervention, an illustrative example will be provided. Imagine that a client chose to work on driving even while harm related obsessions appear</w:t>
      </w:r>
      <w:r w:rsidR="00D437F7" w:rsidRPr="009A305C">
        <w:rPr>
          <w:color w:val="000000" w:themeColor="text1"/>
        </w:rPr>
        <w:t xml:space="preserve">, an item from </w:t>
      </w:r>
      <w:r w:rsidR="00C369FC" w:rsidRPr="009A305C">
        <w:rPr>
          <w:color w:val="000000" w:themeColor="text1"/>
        </w:rPr>
        <w:t>his</w:t>
      </w:r>
      <w:r w:rsidR="00D437F7" w:rsidRPr="009A305C">
        <w:rPr>
          <w:color w:val="000000" w:themeColor="text1"/>
        </w:rPr>
        <w:t xml:space="preserve"> values-based exposure </w:t>
      </w:r>
      <w:r w:rsidR="00D437F7" w:rsidRPr="009A305C">
        <w:rPr>
          <w:color w:val="000000" w:themeColor="text1"/>
        </w:rPr>
        <w:lastRenderedPageBreak/>
        <w:t xml:space="preserve">menu that </w:t>
      </w:r>
      <w:r w:rsidR="00B83CDA" w:rsidRPr="009A305C">
        <w:rPr>
          <w:color w:val="000000" w:themeColor="text1"/>
        </w:rPr>
        <w:t>wa</w:t>
      </w:r>
      <w:r w:rsidR="00D437F7" w:rsidRPr="009A305C">
        <w:rPr>
          <w:color w:val="000000" w:themeColor="text1"/>
        </w:rPr>
        <w:t xml:space="preserve">s aimed at improving his ability to “be real with others” (values-based exposure). Next, he selected </w:t>
      </w:r>
      <w:r w:rsidR="00A81CD0" w:rsidRPr="009A305C">
        <w:rPr>
          <w:color w:val="000000" w:themeColor="text1"/>
        </w:rPr>
        <w:t>“</w:t>
      </w:r>
      <w:r w:rsidR="00D437F7" w:rsidRPr="009A305C">
        <w:rPr>
          <w:color w:val="000000" w:themeColor="text1"/>
        </w:rPr>
        <w:t>scrambling obsessions</w:t>
      </w:r>
      <w:r w:rsidR="00A81CD0" w:rsidRPr="009A305C">
        <w:rPr>
          <w:color w:val="000000" w:themeColor="text1"/>
        </w:rPr>
        <w:t>”</w:t>
      </w:r>
      <w:r w:rsidR="00D437F7" w:rsidRPr="009A305C">
        <w:rPr>
          <w:color w:val="000000" w:themeColor="text1"/>
        </w:rPr>
        <w:t xml:space="preserve"> from his unhooking log</w:t>
      </w:r>
      <w:r w:rsidR="00B05B0D" w:rsidRPr="009A305C">
        <w:rPr>
          <w:color w:val="000000" w:themeColor="text1"/>
        </w:rPr>
        <w:t>, which he identified as an acti</w:t>
      </w:r>
      <w:r w:rsidR="00654FF4" w:rsidRPr="009A305C">
        <w:rPr>
          <w:color w:val="000000" w:themeColor="text1"/>
        </w:rPr>
        <w:t>vity</w:t>
      </w:r>
      <w:r w:rsidR="00B05B0D" w:rsidRPr="009A305C">
        <w:rPr>
          <w:color w:val="000000" w:themeColor="text1"/>
        </w:rPr>
        <w:t xml:space="preserve"> to help hi</w:t>
      </w:r>
      <w:r w:rsidR="00654FF4" w:rsidRPr="009A305C">
        <w:rPr>
          <w:color w:val="000000" w:themeColor="text1"/>
        </w:rPr>
        <w:t xml:space="preserve">m further </w:t>
      </w:r>
      <w:r w:rsidR="008D14F1" w:rsidRPr="009A305C">
        <w:rPr>
          <w:color w:val="000000" w:themeColor="text1"/>
        </w:rPr>
        <w:t>d</w:t>
      </w:r>
      <w:r w:rsidR="00654FF4" w:rsidRPr="009A305C">
        <w:rPr>
          <w:color w:val="000000" w:themeColor="text1"/>
        </w:rPr>
        <w:t xml:space="preserve">efuse from </w:t>
      </w:r>
      <w:r w:rsidR="000068A1" w:rsidRPr="009A305C">
        <w:rPr>
          <w:color w:val="000000" w:themeColor="text1"/>
        </w:rPr>
        <w:t>an</w:t>
      </w:r>
      <w:r w:rsidR="00654FF4" w:rsidRPr="009A305C">
        <w:rPr>
          <w:color w:val="000000" w:themeColor="text1"/>
        </w:rPr>
        <w:t xml:space="preserve"> obsession</w:t>
      </w:r>
      <w:r w:rsidR="00FE7DBE" w:rsidRPr="009A305C">
        <w:rPr>
          <w:color w:val="000000" w:themeColor="text1"/>
        </w:rPr>
        <w:t xml:space="preserve"> </w:t>
      </w:r>
      <w:r w:rsidR="00B83CDA" w:rsidRPr="009A305C">
        <w:rPr>
          <w:color w:val="000000" w:themeColor="text1"/>
        </w:rPr>
        <w:t xml:space="preserve">that </w:t>
      </w:r>
      <w:r w:rsidR="00FE7DBE" w:rsidRPr="009A305C">
        <w:rPr>
          <w:color w:val="000000" w:themeColor="text1"/>
        </w:rPr>
        <w:t>was interfering with his relationships</w:t>
      </w:r>
      <w:r w:rsidR="004176F6" w:rsidRPr="009A305C">
        <w:rPr>
          <w:color w:val="000000" w:themeColor="text1"/>
        </w:rPr>
        <w:t xml:space="preserve"> (e.g., his ability to drive somewhere to see friends)</w:t>
      </w:r>
      <w:r w:rsidR="00654FF4" w:rsidRPr="009A305C">
        <w:rPr>
          <w:color w:val="000000" w:themeColor="text1"/>
        </w:rPr>
        <w:t>.</w:t>
      </w:r>
      <w:r w:rsidR="00D437F7" w:rsidRPr="009A305C">
        <w:rPr>
          <w:color w:val="000000" w:themeColor="text1"/>
        </w:rPr>
        <w:t xml:space="preserve"> He first practiced identifying the obsession specifically, “What if I hit pedestrians and don’t even know because I’m not careful enough?” Then, when putting into action the unhooking skill of “scrambling obsessions” he re-wrote and read the obsession as below: </w:t>
      </w:r>
    </w:p>
    <w:p w14:paraId="00000054" w14:textId="77777777" w:rsidR="00722528" w:rsidRPr="009A305C" w:rsidRDefault="00D437F7">
      <w:pPr>
        <w:spacing w:line="480" w:lineRule="auto"/>
        <w:ind w:firstLine="720"/>
        <w:rPr>
          <w:color w:val="000000" w:themeColor="text1"/>
        </w:rPr>
      </w:pPr>
      <w:r w:rsidRPr="009A305C">
        <w:rPr>
          <w:color w:val="000000" w:themeColor="text1"/>
        </w:rPr>
        <w:t>“if not pedestrians I don’t careful what if enough because hit I’m even what</w:t>
      </w:r>
    </w:p>
    <w:p w14:paraId="00000055" w14:textId="77777777" w:rsidR="00722528" w:rsidRPr="009A305C" w:rsidRDefault="00D437F7">
      <w:pPr>
        <w:spacing w:line="480" w:lineRule="auto"/>
        <w:ind w:firstLine="720"/>
        <w:rPr>
          <w:color w:val="000000" w:themeColor="text1"/>
        </w:rPr>
      </w:pPr>
      <w:r w:rsidRPr="009A305C">
        <w:rPr>
          <w:color w:val="000000" w:themeColor="text1"/>
        </w:rPr>
        <w:t>What not careful what if pedestrians not enough don’t I even hit what because</w:t>
      </w:r>
    </w:p>
    <w:p w14:paraId="00000056" w14:textId="77777777" w:rsidR="00722528" w:rsidRPr="009A305C" w:rsidRDefault="00D437F7">
      <w:pPr>
        <w:spacing w:line="480" w:lineRule="auto"/>
        <w:ind w:firstLine="720"/>
        <w:rPr>
          <w:color w:val="000000" w:themeColor="text1"/>
        </w:rPr>
      </w:pPr>
      <w:r w:rsidRPr="009A305C">
        <w:rPr>
          <w:color w:val="000000" w:themeColor="text1"/>
        </w:rPr>
        <w:t>Because pedestrians not if I’m not even careful if not hit not enough I’m don’t”</w:t>
      </w:r>
    </w:p>
    <w:p w14:paraId="00000057" w14:textId="723B184B" w:rsidR="00722528" w:rsidRPr="009A305C" w:rsidRDefault="00D437F7">
      <w:pPr>
        <w:spacing w:line="480" w:lineRule="auto"/>
        <w:ind w:firstLine="720"/>
        <w:rPr>
          <w:color w:val="000000" w:themeColor="text1"/>
        </w:rPr>
      </w:pPr>
      <w:r w:rsidRPr="009A305C">
        <w:rPr>
          <w:b/>
          <w:color w:val="000000" w:themeColor="text1"/>
        </w:rPr>
        <w:t>Homework planning.</w:t>
      </w:r>
      <w:r w:rsidRPr="009A305C">
        <w:rPr>
          <w:color w:val="000000" w:themeColor="text1"/>
        </w:rPr>
        <w:t xml:space="preserve"> At the end of each session, there </w:t>
      </w:r>
      <w:r w:rsidR="00696F89" w:rsidRPr="009A305C">
        <w:rPr>
          <w:color w:val="000000" w:themeColor="text1"/>
        </w:rPr>
        <w:t>wa</w:t>
      </w:r>
      <w:r w:rsidRPr="009A305C">
        <w:rPr>
          <w:color w:val="000000" w:themeColor="text1"/>
        </w:rPr>
        <w:t>s a collaborative discussion and planning of exposures-on-the</w:t>
      </w:r>
      <w:r w:rsidR="00B05B0D" w:rsidRPr="009A305C">
        <w:rPr>
          <w:color w:val="000000" w:themeColor="text1"/>
        </w:rPr>
        <w:t>-</w:t>
      </w:r>
      <w:r w:rsidRPr="009A305C">
        <w:rPr>
          <w:color w:val="000000" w:themeColor="text1"/>
        </w:rPr>
        <w:t xml:space="preserve">go for the week using the values-based exposure menu as a guide. The purpose of the exposures-on-the-go </w:t>
      </w:r>
      <w:r w:rsidR="00696F89" w:rsidRPr="009A305C">
        <w:rPr>
          <w:color w:val="000000" w:themeColor="text1"/>
        </w:rPr>
        <w:t>wa</w:t>
      </w:r>
      <w:r w:rsidRPr="009A305C">
        <w:rPr>
          <w:color w:val="000000" w:themeColor="text1"/>
        </w:rPr>
        <w:t>s to facilitate the adolescent’s experiential learning so they c</w:t>
      </w:r>
      <w:r w:rsidR="00696F89" w:rsidRPr="009A305C">
        <w:rPr>
          <w:color w:val="000000" w:themeColor="text1"/>
        </w:rPr>
        <w:t>ould</w:t>
      </w:r>
      <w:r w:rsidRPr="009A305C">
        <w:rPr>
          <w:color w:val="000000" w:themeColor="text1"/>
        </w:rPr>
        <w:t xml:space="preserve"> practice the Choice Point in the service of their values</w:t>
      </w:r>
      <w:r w:rsidR="0039532C" w:rsidRPr="009A305C">
        <w:rPr>
          <w:color w:val="000000" w:themeColor="text1"/>
        </w:rPr>
        <w:t xml:space="preserve"> and </w:t>
      </w:r>
      <w:r w:rsidR="0052519A" w:rsidRPr="009A305C">
        <w:rPr>
          <w:color w:val="000000" w:themeColor="text1"/>
        </w:rPr>
        <w:t xml:space="preserve">to </w:t>
      </w:r>
      <w:r w:rsidR="0039532C" w:rsidRPr="009A305C">
        <w:rPr>
          <w:color w:val="000000" w:themeColor="text1"/>
        </w:rPr>
        <w:t xml:space="preserve">ensure that clients </w:t>
      </w:r>
      <w:r w:rsidR="00EF53BE" w:rsidRPr="009A305C">
        <w:rPr>
          <w:color w:val="000000" w:themeColor="text1"/>
        </w:rPr>
        <w:t>we</w:t>
      </w:r>
      <w:r w:rsidR="0039532C" w:rsidRPr="009A305C">
        <w:rPr>
          <w:color w:val="000000" w:themeColor="text1"/>
        </w:rPr>
        <w:t>re engaging in exposures outside of the scheduled intervention times</w:t>
      </w:r>
      <w:r w:rsidRPr="009A305C">
        <w:rPr>
          <w:color w:val="000000" w:themeColor="text1"/>
        </w:rPr>
        <w:t xml:space="preserve">. When discussing the exposures-on-the-go for the week, the focus </w:t>
      </w:r>
      <w:r w:rsidR="00EF53BE" w:rsidRPr="009A305C">
        <w:rPr>
          <w:color w:val="000000" w:themeColor="text1"/>
        </w:rPr>
        <w:t>wa</w:t>
      </w:r>
      <w:r w:rsidRPr="009A305C">
        <w:rPr>
          <w:color w:val="000000" w:themeColor="text1"/>
        </w:rPr>
        <w:t xml:space="preserve">s primarily on the adolescent’s willingness to have an obsession and </w:t>
      </w:r>
      <w:r w:rsidR="00B05B0D" w:rsidRPr="009A305C">
        <w:rPr>
          <w:color w:val="000000" w:themeColor="text1"/>
        </w:rPr>
        <w:t>how they</w:t>
      </w:r>
      <w:r w:rsidR="00EF53BE" w:rsidRPr="009A305C">
        <w:rPr>
          <w:color w:val="000000" w:themeColor="text1"/>
        </w:rPr>
        <w:t xml:space="preserve"> planned to</w:t>
      </w:r>
      <w:r w:rsidR="00B05B0D" w:rsidRPr="009A305C">
        <w:rPr>
          <w:color w:val="000000" w:themeColor="text1"/>
        </w:rPr>
        <w:t xml:space="preserve"> </w:t>
      </w:r>
      <w:r w:rsidRPr="009A305C">
        <w:rPr>
          <w:color w:val="000000" w:themeColor="text1"/>
        </w:rPr>
        <w:t>approach a situation that matter</w:t>
      </w:r>
      <w:r w:rsidR="009D6E9D" w:rsidRPr="009A305C">
        <w:rPr>
          <w:color w:val="000000" w:themeColor="text1"/>
        </w:rPr>
        <w:t>ed</w:t>
      </w:r>
      <w:r w:rsidRPr="009A305C">
        <w:rPr>
          <w:color w:val="000000" w:themeColor="text1"/>
        </w:rPr>
        <w:t xml:space="preserve"> to them.</w:t>
      </w:r>
      <w:r w:rsidR="0061464C" w:rsidRPr="009A305C">
        <w:rPr>
          <w:color w:val="000000" w:themeColor="text1"/>
        </w:rPr>
        <w:t xml:space="preserve"> </w:t>
      </w:r>
      <w:r w:rsidR="009578F2" w:rsidRPr="009A305C">
        <w:rPr>
          <w:color w:val="000000" w:themeColor="text1"/>
        </w:rPr>
        <w:t xml:space="preserve">The therapist and participant planned at least one exposure per day and then reviewed </w:t>
      </w:r>
      <w:r w:rsidR="009B0D89" w:rsidRPr="009A305C">
        <w:rPr>
          <w:color w:val="000000" w:themeColor="text1"/>
        </w:rPr>
        <w:t xml:space="preserve">how the exposures went </w:t>
      </w:r>
      <w:r w:rsidR="009578F2" w:rsidRPr="009A305C">
        <w:rPr>
          <w:color w:val="000000" w:themeColor="text1"/>
        </w:rPr>
        <w:t>in the following session</w:t>
      </w:r>
      <w:r w:rsidR="009B0D89" w:rsidRPr="009A305C">
        <w:rPr>
          <w:color w:val="000000" w:themeColor="text1"/>
        </w:rPr>
        <w:t>s</w:t>
      </w:r>
      <w:r w:rsidR="009578F2" w:rsidRPr="009A305C">
        <w:rPr>
          <w:color w:val="000000" w:themeColor="text1"/>
        </w:rPr>
        <w:t xml:space="preserve"> (e.g., what was challenging, what was manageable, what did the adolescent learn).</w:t>
      </w:r>
      <w:r w:rsidR="009578F2" w:rsidRPr="009A305C">
        <w:rPr>
          <w:i/>
          <w:iCs/>
          <w:color w:val="000000" w:themeColor="text1"/>
        </w:rPr>
        <w:t xml:space="preserve"> </w:t>
      </w:r>
      <w:r w:rsidR="0061464C" w:rsidRPr="009A305C">
        <w:rPr>
          <w:color w:val="000000" w:themeColor="text1"/>
        </w:rPr>
        <w:t xml:space="preserve">Specific completion rates of exposures on-the-go were not collected; however, anecdotally, therapists observed a 55-70% completion rate. </w:t>
      </w:r>
    </w:p>
    <w:p w14:paraId="08453C7F" w14:textId="77777777" w:rsidR="00C41570" w:rsidRPr="009A305C" w:rsidRDefault="00D437F7">
      <w:pPr>
        <w:spacing w:line="480" w:lineRule="auto"/>
        <w:ind w:firstLine="720"/>
        <w:rPr>
          <w:color w:val="000000" w:themeColor="text1"/>
        </w:rPr>
      </w:pPr>
      <w:r w:rsidRPr="009A305C">
        <w:rPr>
          <w:b/>
          <w:color w:val="000000" w:themeColor="text1"/>
        </w:rPr>
        <w:t>Working with families.</w:t>
      </w:r>
      <w:r w:rsidRPr="009A305C">
        <w:rPr>
          <w:color w:val="000000" w:themeColor="text1"/>
        </w:rPr>
        <w:t xml:space="preserve"> </w:t>
      </w:r>
      <w:r w:rsidR="00AA5A54" w:rsidRPr="009A305C">
        <w:rPr>
          <w:color w:val="000000" w:themeColor="text1"/>
        </w:rPr>
        <w:t>The majority of treatment was directly with the adolescent, rather than their family. However, m</w:t>
      </w:r>
      <w:r w:rsidRPr="009A305C">
        <w:rPr>
          <w:color w:val="000000" w:themeColor="text1"/>
        </w:rPr>
        <w:t xml:space="preserve">ost of the </w:t>
      </w:r>
      <w:r w:rsidR="00FC797F" w:rsidRPr="009A305C">
        <w:rPr>
          <w:color w:val="000000" w:themeColor="text1"/>
        </w:rPr>
        <w:t>teens were</w:t>
      </w:r>
      <w:r w:rsidRPr="009A305C">
        <w:rPr>
          <w:color w:val="000000" w:themeColor="text1"/>
        </w:rPr>
        <w:t xml:space="preserve"> receiving accommodations and/or </w:t>
      </w:r>
      <w:r w:rsidRPr="009A305C">
        <w:rPr>
          <w:color w:val="000000" w:themeColor="text1"/>
        </w:rPr>
        <w:lastRenderedPageBreak/>
        <w:t>reassurance from their parents, caregivers, or friends</w:t>
      </w:r>
      <w:r w:rsidR="004A77E3" w:rsidRPr="009A305C">
        <w:rPr>
          <w:color w:val="000000" w:themeColor="text1"/>
        </w:rPr>
        <w:t>; w</w:t>
      </w:r>
      <w:r w:rsidRPr="009A305C">
        <w:rPr>
          <w:color w:val="000000" w:themeColor="text1"/>
        </w:rPr>
        <w:t xml:space="preserve">hen that </w:t>
      </w:r>
      <w:r w:rsidR="00FC797F" w:rsidRPr="009A305C">
        <w:rPr>
          <w:color w:val="000000" w:themeColor="text1"/>
        </w:rPr>
        <w:t>wa</w:t>
      </w:r>
      <w:r w:rsidRPr="009A305C">
        <w:rPr>
          <w:color w:val="000000" w:themeColor="text1"/>
        </w:rPr>
        <w:t xml:space="preserve">s the case, an open conversation about those behaviors, their impact on the adolescents’ life in the long run </w:t>
      </w:r>
      <w:r w:rsidR="00EA40A4" w:rsidRPr="009A305C">
        <w:rPr>
          <w:color w:val="000000" w:themeColor="text1"/>
        </w:rPr>
        <w:t>was</w:t>
      </w:r>
      <w:r w:rsidRPr="009A305C">
        <w:rPr>
          <w:color w:val="000000" w:themeColor="text1"/>
        </w:rPr>
        <w:t xml:space="preserve"> discussed in detail. </w:t>
      </w:r>
      <w:r w:rsidR="003B0F69" w:rsidRPr="009A305C">
        <w:rPr>
          <w:color w:val="000000" w:themeColor="text1"/>
        </w:rPr>
        <w:t xml:space="preserve">In certain cases, parents were invited to join one of the adolescent’s sessions to discuss these behaviors. </w:t>
      </w:r>
    </w:p>
    <w:p w14:paraId="00000058" w14:textId="1D377215" w:rsidR="00722528" w:rsidRPr="009A305C" w:rsidRDefault="00D437F7">
      <w:pPr>
        <w:spacing w:line="480" w:lineRule="auto"/>
        <w:ind w:firstLine="720"/>
        <w:rPr>
          <w:color w:val="000000" w:themeColor="text1"/>
        </w:rPr>
      </w:pPr>
      <w:r w:rsidRPr="009A305C">
        <w:rPr>
          <w:color w:val="000000" w:themeColor="text1"/>
        </w:rPr>
        <w:t>Adolescents and therapists develop</w:t>
      </w:r>
      <w:r w:rsidR="001851A8" w:rsidRPr="009A305C">
        <w:rPr>
          <w:color w:val="000000" w:themeColor="text1"/>
        </w:rPr>
        <w:t>ed</w:t>
      </w:r>
      <w:r w:rsidRPr="009A305C">
        <w:rPr>
          <w:color w:val="000000" w:themeColor="text1"/>
        </w:rPr>
        <w:t xml:space="preserve"> a plan for adolescents to coach their parents on what to do instead of giving reassurance or making accommodations.</w:t>
      </w:r>
      <w:r w:rsidR="00907EA6" w:rsidRPr="009A305C">
        <w:rPr>
          <w:color w:val="000000" w:themeColor="text1"/>
        </w:rPr>
        <w:t xml:space="preserve"> </w:t>
      </w:r>
      <w:r w:rsidR="003B0F69" w:rsidRPr="009A305C">
        <w:rPr>
          <w:color w:val="000000" w:themeColor="text1"/>
        </w:rPr>
        <w:t>Participants</w:t>
      </w:r>
      <w:r w:rsidR="00BD057F" w:rsidRPr="009A305C">
        <w:rPr>
          <w:color w:val="000000" w:themeColor="text1"/>
        </w:rPr>
        <w:t xml:space="preserve"> then</w:t>
      </w:r>
      <w:r w:rsidR="003B0F69" w:rsidRPr="009A305C">
        <w:rPr>
          <w:color w:val="000000" w:themeColor="text1"/>
        </w:rPr>
        <w:t xml:space="preserve"> wrote a letter to their parents on how to modify familial accommodations</w:t>
      </w:r>
      <w:r w:rsidR="00C41570" w:rsidRPr="009A305C">
        <w:rPr>
          <w:color w:val="000000" w:themeColor="text1"/>
        </w:rPr>
        <w:t>.</w:t>
      </w:r>
      <w:r w:rsidR="003B0F69" w:rsidRPr="009A305C">
        <w:rPr>
          <w:color w:val="000000" w:themeColor="text1"/>
        </w:rPr>
        <w:t xml:space="preserve"> </w:t>
      </w:r>
      <w:r w:rsidR="00C41570" w:rsidRPr="009A305C">
        <w:rPr>
          <w:color w:val="000000" w:themeColor="text1"/>
        </w:rPr>
        <w:t>T</w:t>
      </w:r>
      <w:r w:rsidR="003B0F69" w:rsidRPr="009A305C">
        <w:rPr>
          <w:color w:val="000000" w:themeColor="text1"/>
        </w:rPr>
        <w:t>he letter included</w:t>
      </w:r>
      <w:r w:rsidR="008A48DC" w:rsidRPr="009A305C">
        <w:rPr>
          <w:color w:val="000000" w:themeColor="text1"/>
        </w:rPr>
        <w:t xml:space="preserve"> which</w:t>
      </w:r>
      <w:r w:rsidR="003B0F69" w:rsidRPr="009A305C">
        <w:rPr>
          <w:color w:val="000000" w:themeColor="text1"/>
        </w:rPr>
        <w:t xml:space="preserve"> specific family accommodations</w:t>
      </w:r>
      <w:r w:rsidR="008A48DC" w:rsidRPr="009A305C">
        <w:rPr>
          <w:color w:val="000000" w:themeColor="text1"/>
        </w:rPr>
        <w:t xml:space="preserve"> were</w:t>
      </w:r>
      <w:r w:rsidR="003B0F69" w:rsidRPr="009A305C">
        <w:rPr>
          <w:color w:val="000000" w:themeColor="text1"/>
        </w:rPr>
        <w:t xml:space="preserve"> to be removed and what responses they would like from parents instead (e.g., “I may cry and beg you to tell me that things are safe, that I'm okay or will be okay. Please don't do that. Just remind me to use my skills. If I ask you more than three times, please tell me that you cannot answer my questions and that you will leave me some time alone to practice skills.”) </w:t>
      </w:r>
    </w:p>
    <w:p w14:paraId="00000059" w14:textId="77777777" w:rsidR="00722528" w:rsidRPr="009A305C" w:rsidRDefault="00D437F7">
      <w:pPr>
        <w:spacing w:line="480" w:lineRule="auto"/>
        <w:jc w:val="center"/>
        <w:rPr>
          <w:b/>
          <w:color w:val="000000" w:themeColor="text1"/>
        </w:rPr>
      </w:pPr>
      <w:r w:rsidRPr="009A305C">
        <w:rPr>
          <w:b/>
          <w:color w:val="000000" w:themeColor="text1"/>
        </w:rPr>
        <w:t>Results</w:t>
      </w:r>
    </w:p>
    <w:p w14:paraId="3CAAA13B" w14:textId="6821614F" w:rsidR="00560695" w:rsidRPr="009A305C" w:rsidRDefault="00D437F7" w:rsidP="00141749">
      <w:pPr>
        <w:spacing w:line="480" w:lineRule="auto"/>
        <w:ind w:firstLine="720"/>
        <w:rPr>
          <w:color w:val="000000" w:themeColor="text1"/>
        </w:rPr>
      </w:pPr>
      <w:r w:rsidRPr="009A305C">
        <w:rPr>
          <w:color w:val="000000" w:themeColor="text1"/>
        </w:rPr>
        <w:t xml:space="preserve">Figures 4-6 detail scores for all participants across all timepoints. Table </w:t>
      </w:r>
      <w:r w:rsidR="00996531" w:rsidRPr="009A305C">
        <w:rPr>
          <w:color w:val="000000" w:themeColor="text1"/>
        </w:rPr>
        <w:t>1</w:t>
      </w:r>
      <w:r w:rsidRPr="009A305C">
        <w:rPr>
          <w:color w:val="000000" w:themeColor="text1"/>
        </w:rPr>
        <w:t xml:space="preserve"> details aggregate scores for all participants at pre-treatment and </w:t>
      </w:r>
      <w:r w:rsidR="00842FCA" w:rsidRPr="009A305C">
        <w:rPr>
          <w:color w:val="000000" w:themeColor="text1"/>
        </w:rPr>
        <w:t>posttreatment</w:t>
      </w:r>
      <w:r w:rsidRPr="009A305C">
        <w:rPr>
          <w:color w:val="000000" w:themeColor="text1"/>
        </w:rPr>
        <w:t xml:space="preserve">, and </w:t>
      </w:r>
      <w:r w:rsidR="00CA7FC1" w:rsidRPr="009A305C">
        <w:rPr>
          <w:color w:val="000000" w:themeColor="text1"/>
        </w:rPr>
        <w:t>T</w:t>
      </w:r>
      <w:r w:rsidRPr="009A305C">
        <w:rPr>
          <w:color w:val="000000" w:themeColor="text1"/>
        </w:rPr>
        <w:t xml:space="preserve">ables </w:t>
      </w:r>
      <w:r w:rsidR="00996531" w:rsidRPr="009A305C">
        <w:rPr>
          <w:color w:val="000000" w:themeColor="text1"/>
        </w:rPr>
        <w:t>2</w:t>
      </w:r>
      <w:r w:rsidR="00446DAB" w:rsidRPr="009A305C">
        <w:rPr>
          <w:color w:val="000000" w:themeColor="text1"/>
        </w:rPr>
        <w:t xml:space="preserve"> and </w:t>
      </w:r>
      <w:r w:rsidR="00996531" w:rsidRPr="009A305C">
        <w:rPr>
          <w:color w:val="000000" w:themeColor="text1"/>
        </w:rPr>
        <w:t>3</w:t>
      </w:r>
      <w:r w:rsidRPr="009A305C">
        <w:rPr>
          <w:color w:val="000000" w:themeColor="text1"/>
        </w:rPr>
        <w:t xml:space="preserve"> detail participant scores for the C-YBOCS, AFQ-Y, and the DASS-21 for pre-treatment and </w:t>
      </w:r>
      <w:r w:rsidR="00842FCA" w:rsidRPr="009A305C">
        <w:rPr>
          <w:color w:val="000000" w:themeColor="text1"/>
        </w:rPr>
        <w:t>posttreatment</w:t>
      </w:r>
      <w:r w:rsidRPr="009A305C">
        <w:rPr>
          <w:color w:val="000000" w:themeColor="text1"/>
        </w:rPr>
        <w:t xml:space="preserve">. </w:t>
      </w:r>
      <w:r w:rsidR="00091F55" w:rsidRPr="009A305C">
        <w:rPr>
          <w:color w:val="000000" w:themeColor="text1"/>
        </w:rPr>
        <w:t xml:space="preserve">As </w:t>
      </w:r>
      <w:r w:rsidR="00CA7FC1" w:rsidRPr="009A305C">
        <w:rPr>
          <w:color w:val="000000" w:themeColor="text1"/>
        </w:rPr>
        <w:t>consistent with</w:t>
      </w:r>
      <w:r w:rsidR="00091F55" w:rsidRPr="009A305C">
        <w:rPr>
          <w:color w:val="000000" w:themeColor="text1"/>
        </w:rPr>
        <w:t xml:space="preserve"> past </w:t>
      </w:r>
      <w:r w:rsidR="007D0BD1" w:rsidRPr="009A305C">
        <w:rPr>
          <w:color w:val="000000" w:themeColor="text1"/>
        </w:rPr>
        <w:t>OCD treatment literature</w:t>
      </w:r>
      <w:r w:rsidR="00091F55" w:rsidRPr="009A305C">
        <w:rPr>
          <w:color w:val="000000" w:themeColor="text1"/>
        </w:rPr>
        <w:t>, percentage changes were calculated by taking the number of points the score decreased by, divided by the initial score, and multiplied by 100.</w:t>
      </w:r>
      <w:r w:rsidR="005638D6" w:rsidRPr="009A305C">
        <w:rPr>
          <w:color w:val="000000" w:themeColor="text1"/>
        </w:rPr>
        <w:t xml:space="preserve"> Reliable change</w:t>
      </w:r>
      <w:r w:rsidR="001E645B" w:rsidRPr="009A305C">
        <w:rPr>
          <w:color w:val="000000" w:themeColor="text1"/>
        </w:rPr>
        <w:t xml:space="preserve"> </w:t>
      </w:r>
      <w:r w:rsidR="005638D6" w:rsidRPr="009A305C">
        <w:rPr>
          <w:color w:val="000000" w:themeColor="text1"/>
        </w:rPr>
        <w:t>was calculated</w:t>
      </w:r>
      <w:r w:rsidR="006A3432" w:rsidRPr="009A305C">
        <w:rPr>
          <w:color w:val="000000" w:themeColor="text1"/>
        </w:rPr>
        <w:t xml:space="preserve"> for OCD severity</w:t>
      </w:r>
      <w:r w:rsidR="00491058" w:rsidRPr="009A305C">
        <w:rPr>
          <w:color w:val="000000" w:themeColor="text1"/>
        </w:rPr>
        <w:t xml:space="preserve"> (6.56)</w:t>
      </w:r>
      <w:r w:rsidR="005638D6" w:rsidRPr="009A305C">
        <w:rPr>
          <w:color w:val="000000" w:themeColor="text1"/>
        </w:rPr>
        <w:t xml:space="preserve"> using the standard statistical method (</w:t>
      </w:r>
      <w:r w:rsidR="00DF7C89" w:rsidRPr="009A305C">
        <w:rPr>
          <w:color w:val="000000" w:themeColor="text1"/>
        </w:rPr>
        <w:t>Jacobson &amp; Truax, 1991</w:t>
      </w:r>
      <w:r w:rsidR="005638D6" w:rsidRPr="009A305C">
        <w:rPr>
          <w:color w:val="000000" w:themeColor="text1"/>
        </w:rPr>
        <w:t>) using standard deviations and reliability from</w:t>
      </w:r>
      <w:r w:rsidR="008E7F3A" w:rsidRPr="009A305C">
        <w:rPr>
          <w:color w:val="000000" w:themeColor="text1"/>
        </w:rPr>
        <w:t xml:space="preserve"> relevant</w:t>
      </w:r>
      <w:r w:rsidR="005638D6" w:rsidRPr="009A305C">
        <w:rPr>
          <w:color w:val="000000" w:themeColor="text1"/>
        </w:rPr>
        <w:t xml:space="preserve"> </w:t>
      </w:r>
      <w:r w:rsidR="00AC2C01" w:rsidRPr="009A305C">
        <w:rPr>
          <w:color w:val="000000" w:themeColor="text1"/>
        </w:rPr>
        <w:t>previous research</w:t>
      </w:r>
      <w:r w:rsidR="001E645B" w:rsidRPr="009A305C">
        <w:rPr>
          <w:color w:val="000000" w:themeColor="text1"/>
        </w:rPr>
        <w:t xml:space="preserve"> </w:t>
      </w:r>
      <w:r w:rsidR="005638D6" w:rsidRPr="009A305C">
        <w:rPr>
          <w:color w:val="000000" w:themeColor="text1"/>
        </w:rPr>
        <w:t>(</w:t>
      </w:r>
      <w:r w:rsidR="007F5A25" w:rsidRPr="009A305C">
        <w:rPr>
          <w:color w:val="000000" w:themeColor="text1"/>
        </w:rPr>
        <w:t>Lewin et al., 2014</w:t>
      </w:r>
      <w:r w:rsidR="004D1584" w:rsidRPr="009A305C">
        <w:rPr>
          <w:color w:val="000000" w:themeColor="text1"/>
        </w:rPr>
        <w:t>).</w:t>
      </w:r>
    </w:p>
    <w:p w14:paraId="0000005A" w14:textId="320EE9FC" w:rsidR="00722528" w:rsidRPr="009A305C" w:rsidRDefault="00D437F7">
      <w:pPr>
        <w:spacing w:line="480" w:lineRule="auto"/>
        <w:ind w:firstLine="720"/>
        <w:rPr>
          <w:color w:val="000000" w:themeColor="text1"/>
        </w:rPr>
      </w:pPr>
      <w:r w:rsidRPr="009A305C">
        <w:rPr>
          <w:color w:val="000000" w:themeColor="text1"/>
        </w:rPr>
        <w:t xml:space="preserve">Participants </w:t>
      </w:r>
      <w:r w:rsidR="00F73FBF" w:rsidRPr="009A305C">
        <w:rPr>
          <w:color w:val="000000" w:themeColor="text1"/>
        </w:rPr>
        <w:t>one</w:t>
      </w:r>
      <w:r w:rsidRPr="009A305C">
        <w:rPr>
          <w:color w:val="000000" w:themeColor="text1"/>
        </w:rPr>
        <w:t xml:space="preserve"> and </w:t>
      </w:r>
      <w:r w:rsidR="00F73FBF" w:rsidRPr="009A305C">
        <w:rPr>
          <w:color w:val="000000" w:themeColor="text1"/>
        </w:rPr>
        <w:t>two</w:t>
      </w:r>
      <w:r w:rsidRPr="009A305C">
        <w:rPr>
          <w:color w:val="000000" w:themeColor="text1"/>
        </w:rPr>
        <w:t xml:space="preserve"> were both male, ages 15 and 12 respectively, and Participant </w:t>
      </w:r>
      <w:r w:rsidR="00F73FBF" w:rsidRPr="009A305C">
        <w:rPr>
          <w:color w:val="000000" w:themeColor="text1"/>
        </w:rPr>
        <w:t>three</w:t>
      </w:r>
      <w:r w:rsidRPr="009A305C">
        <w:rPr>
          <w:color w:val="000000" w:themeColor="text1"/>
        </w:rPr>
        <w:t xml:space="preserve"> was a </w:t>
      </w:r>
      <w:r w:rsidR="009E4063" w:rsidRPr="009A305C">
        <w:rPr>
          <w:color w:val="000000" w:themeColor="text1"/>
        </w:rPr>
        <w:t>16-year-old</w:t>
      </w:r>
      <w:r w:rsidRPr="009A305C">
        <w:rPr>
          <w:color w:val="000000" w:themeColor="text1"/>
        </w:rPr>
        <w:t xml:space="preserve"> female. Participants</w:t>
      </w:r>
      <w:r w:rsidR="00F73FBF" w:rsidRPr="009A305C">
        <w:rPr>
          <w:color w:val="000000" w:themeColor="text1"/>
        </w:rPr>
        <w:t xml:space="preserve"> one</w:t>
      </w:r>
      <w:r w:rsidRPr="009A305C">
        <w:rPr>
          <w:color w:val="000000" w:themeColor="text1"/>
        </w:rPr>
        <w:t xml:space="preserve"> and </w:t>
      </w:r>
      <w:r w:rsidR="00F73FBF" w:rsidRPr="009A305C">
        <w:rPr>
          <w:color w:val="000000" w:themeColor="text1"/>
        </w:rPr>
        <w:t>three</w:t>
      </w:r>
      <w:r w:rsidRPr="009A305C">
        <w:rPr>
          <w:color w:val="000000" w:themeColor="text1"/>
        </w:rPr>
        <w:t xml:space="preserve"> both identified</w:t>
      </w:r>
      <w:r w:rsidR="009E4063" w:rsidRPr="009A305C">
        <w:rPr>
          <w:color w:val="000000" w:themeColor="text1"/>
        </w:rPr>
        <w:t xml:space="preserve"> their nationalities</w:t>
      </w:r>
      <w:r w:rsidRPr="009A305C">
        <w:rPr>
          <w:color w:val="000000" w:themeColor="text1"/>
        </w:rPr>
        <w:t xml:space="preserve"> as </w:t>
      </w:r>
      <w:r w:rsidR="00C22EE0" w:rsidRPr="009A305C">
        <w:rPr>
          <w:color w:val="000000" w:themeColor="text1"/>
        </w:rPr>
        <w:lastRenderedPageBreak/>
        <w:t>American,</w:t>
      </w:r>
      <w:r w:rsidRPr="009A305C">
        <w:rPr>
          <w:color w:val="000000" w:themeColor="text1"/>
        </w:rPr>
        <w:t xml:space="preserve"> and Participant </w:t>
      </w:r>
      <w:r w:rsidR="008D6E81" w:rsidRPr="009A305C">
        <w:rPr>
          <w:color w:val="000000" w:themeColor="text1"/>
        </w:rPr>
        <w:t>two</w:t>
      </w:r>
      <w:r w:rsidRPr="009A305C">
        <w:rPr>
          <w:color w:val="000000" w:themeColor="text1"/>
        </w:rPr>
        <w:t xml:space="preserve"> identified as Chinese. </w:t>
      </w:r>
      <w:r w:rsidR="009E4063" w:rsidRPr="009A305C">
        <w:rPr>
          <w:color w:val="000000" w:themeColor="text1"/>
        </w:rPr>
        <w:t>Participants one and three both identified as White, non-</w:t>
      </w:r>
      <w:r w:rsidR="00D16674" w:rsidRPr="009A305C">
        <w:rPr>
          <w:color w:val="000000" w:themeColor="text1"/>
        </w:rPr>
        <w:t>H</w:t>
      </w:r>
      <w:r w:rsidR="009E4063" w:rsidRPr="009A305C">
        <w:rPr>
          <w:color w:val="000000" w:themeColor="text1"/>
        </w:rPr>
        <w:t>ispanic, and participant two identified as Asian.</w:t>
      </w:r>
      <w:r w:rsidR="005409F7" w:rsidRPr="009A305C">
        <w:rPr>
          <w:color w:val="000000" w:themeColor="text1"/>
        </w:rPr>
        <w:t xml:space="preserve"> OCD was the primary diagnosis for all three participants, although some reported depressive symptoms directly related to their OCD symptoms. Participants were not participating in any other psychological treatment, but </w:t>
      </w:r>
      <w:r w:rsidR="00A66CB1" w:rsidRPr="009A305C">
        <w:rPr>
          <w:color w:val="000000" w:themeColor="text1"/>
        </w:rPr>
        <w:t>two</w:t>
      </w:r>
      <w:r w:rsidR="005409F7" w:rsidRPr="009A305C">
        <w:rPr>
          <w:color w:val="000000" w:themeColor="text1"/>
        </w:rPr>
        <w:t xml:space="preserve"> reported taking stable doses of selective serotonin reuptake inhibitors (Prozac, Zolof</w:t>
      </w:r>
      <w:r w:rsidR="00A66CB1" w:rsidRPr="009A305C">
        <w:rPr>
          <w:color w:val="000000" w:themeColor="text1"/>
        </w:rPr>
        <w:t>t</w:t>
      </w:r>
      <w:r w:rsidR="005409F7" w:rsidRPr="009A305C">
        <w:rPr>
          <w:color w:val="000000" w:themeColor="text1"/>
        </w:rPr>
        <w:t>).</w:t>
      </w:r>
    </w:p>
    <w:p w14:paraId="0000005B" w14:textId="3045E068" w:rsidR="00722528" w:rsidRPr="009A305C" w:rsidRDefault="00D437F7">
      <w:pPr>
        <w:spacing w:line="480" w:lineRule="auto"/>
        <w:rPr>
          <w:b/>
          <w:color w:val="000000" w:themeColor="text1"/>
        </w:rPr>
      </w:pPr>
      <w:r w:rsidRPr="009A305C">
        <w:rPr>
          <w:b/>
          <w:color w:val="000000" w:themeColor="text1"/>
        </w:rPr>
        <w:t xml:space="preserve">Participant </w:t>
      </w:r>
      <w:r w:rsidR="008D6E81" w:rsidRPr="009A305C">
        <w:rPr>
          <w:b/>
          <w:color w:val="000000" w:themeColor="text1"/>
        </w:rPr>
        <w:t>one</w:t>
      </w:r>
    </w:p>
    <w:p w14:paraId="4C2CF395" w14:textId="703A038C" w:rsidR="00C24F94" w:rsidRPr="009A305C" w:rsidRDefault="00C24F94" w:rsidP="00C24F94">
      <w:pPr>
        <w:spacing w:line="480" w:lineRule="auto"/>
        <w:ind w:firstLine="720"/>
        <w:rPr>
          <w:color w:val="000000" w:themeColor="text1"/>
        </w:rPr>
      </w:pPr>
      <w:r w:rsidRPr="009A305C">
        <w:rPr>
          <w:color w:val="000000" w:themeColor="text1"/>
        </w:rPr>
        <w:t xml:space="preserve">Participant </w:t>
      </w:r>
      <w:r w:rsidR="000110EF" w:rsidRPr="009A305C">
        <w:rPr>
          <w:color w:val="000000" w:themeColor="text1"/>
        </w:rPr>
        <w:t>one</w:t>
      </w:r>
      <w:r w:rsidRPr="009A305C">
        <w:rPr>
          <w:color w:val="000000" w:themeColor="text1"/>
        </w:rPr>
        <w:t xml:space="preserve"> (P1) </w:t>
      </w:r>
      <w:r w:rsidR="00217776" w:rsidRPr="009A305C">
        <w:rPr>
          <w:color w:val="000000" w:themeColor="text1"/>
        </w:rPr>
        <w:t>scored</w:t>
      </w:r>
      <w:r w:rsidRPr="009A305C">
        <w:rPr>
          <w:color w:val="000000" w:themeColor="text1"/>
        </w:rPr>
        <w:t xml:space="preserve"> a total CY-BOCS of 26</w:t>
      </w:r>
      <w:r w:rsidR="00217776" w:rsidRPr="009A305C">
        <w:rPr>
          <w:color w:val="000000" w:themeColor="text1"/>
        </w:rPr>
        <w:t xml:space="preserve"> at pre-treatment</w:t>
      </w:r>
      <w:r w:rsidRPr="009A305C">
        <w:rPr>
          <w:color w:val="000000" w:themeColor="text1"/>
        </w:rPr>
        <w:t xml:space="preserve">, representing a severe level of OCD symptoms; subscales for obsessions and compulsions each scored at a 13. At </w:t>
      </w:r>
      <w:r w:rsidR="004D2CAC" w:rsidRPr="009A305C">
        <w:rPr>
          <w:color w:val="000000" w:themeColor="text1"/>
        </w:rPr>
        <w:t>posttreatment (i.e., one month since pre-treatment)</w:t>
      </w:r>
      <w:r w:rsidRPr="009A305C">
        <w:rPr>
          <w:color w:val="000000" w:themeColor="text1"/>
        </w:rPr>
        <w:t>, P1 reported a CY-BOCS score of 17.5, a 32%</w:t>
      </w:r>
      <w:r w:rsidR="00BE5AA8" w:rsidRPr="009A305C">
        <w:rPr>
          <w:color w:val="000000" w:themeColor="text1"/>
        </w:rPr>
        <w:t xml:space="preserve"> </w:t>
      </w:r>
      <w:r w:rsidRPr="009A305C">
        <w:rPr>
          <w:color w:val="000000" w:themeColor="text1"/>
        </w:rPr>
        <w:t xml:space="preserve">decrease </w:t>
      </w:r>
      <w:r w:rsidR="00913B71" w:rsidRPr="009A305C">
        <w:rPr>
          <w:color w:val="000000" w:themeColor="text1"/>
        </w:rPr>
        <w:t xml:space="preserve">(8.5 total points) </w:t>
      </w:r>
      <w:r w:rsidRPr="009A305C">
        <w:rPr>
          <w:color w:val="000000" w:themeColor="text1"/>
        </w:rPr>
        <w:t>since pre-treatment and in the moderate range of OCD severity</w:t>
      </w:r>
      <w:r w:rsidR="0000570E" w:rsidRPr="009A305C">
        <w:rPr>
          <w:color w:val="000000" w:themeColor="text1"/>
        </w:rPr>
        <w:t xml:space="preserve">. </w:t>
      </w:r>
      <w:r w:rsidR="009E56B9" w:rsidRPr="009A305C">
        <w:rPr>
          <w:color w:val="000000" w:themeColor="text1"/>
        </w:rPr>
        <w:t xml:space="preserve">This 8.5 decrease also indicated reliable change in OCD severity. </w:t>
      </w:r>
      <w:r w:rsidRPr="009A305C">
        <w:rPr>
          <w:color w:val="000000" w:themeColor="text1"/>
        </w:rPr>
        <w:t xml:space="preserve">In terms of psychological flexibility, P1 began IOP treatment with an AFQ-Y score of 31, representing a clinical level of psychological inflexibility. At </w:t>
      </w:r>
      <w:r w:rsidR="00216E88" w:rsidRPr="009A305C">
        <w:rPr>
          <w:color w:val="000000" w:themeColor="text1"/>
        </w:rPr>
        <w:t>posttreatme</w:t>
      </w:r>
      <w:r w:rsidR="00B1754A" w:rsidRPr="009A305C">
        <w:rPr>
          <w:color w:val="000000" w:themeColor="text1"/>
        </w:rPr>
        <w:t>nt</w:t>
      </w:r>
      <w:r w:rsidRPr="009A305C">
        <w:rPr>
          <w:color w:val="000000" w:themeColor="text1"/>
        </w:rPr>
        <w:t xml:space="preserve">, P1 declined to an </w:t>
      </w:r>
      <w:r w:rsidR="007D78E0" w:rsidRPr="009A305C">
        <w:rPr>
          <w:color w:val="000000" w:themeColor="text1"/>
        </w:rPr>
        <w:t>eight</w:t>
      </w:r>
      <w:r w:rsidRPr="009A305C">
        <w:rPr>
          <w:color w:val="000000" w:themeColor="text1"/>
        </w:rPr>
        <w:t xml:space="preserve">, a 74% decrease </w:t>
      </w:r>
      <w:r w:rsidR="00913B71" w:rsidRPr="009A305C">
        <w:rPr>
          <w:color w:val="000000" w:themeColor="text1"/>
        </w:rPr>
        <w:t xml:space="preserve">(23 total points) </w:t>
      </w:r>
      <w:r w:rsidRPr="009A305C">
        <w:rPr>
          <w:color w:val="000000" w:themeColor="text1"/>
        </w:rPr>
        <w:t xml:space="preserve">in psychological inflexibility. Lastly, P1 began treatment with a total DASS-21 score of 66: 22 on the depression subscale, 14 on the anxiety subscale, and 30 on the stress subscale. These scores represent severe depression, moderate anxiety, and severe stress. At </w:t>
      </w:r>
      <w:r w:rsidR="00842FCA" w:rsidRPr="009A305C">
        <w:rPr>
          <w:color w:val="000000" w:themeColor="text1"/>
        </w:rPr>
        <w:t xml:space="preserve">posttreatment, </w:t>
      </w:r>
      <w:r w:rsidRPr="009A305C">
        <w:rPr>
          <w:color w:val="000000" w:themeColor="text1"/>
        </w:rPr>
        <w:t>P1 had a total DASS-21 score of 22, representing a 66.67% decrease</w:t>
      </w:r>
      <w:r w:rsidR="00A9006E" w:rsidRPr="009A305C">
        <w:rPr>
          <w:color w:val="000000" w:themeColor="text1"/>
        </w:rPr>
        <w:t xml:space="preserve"> (44 total points)</w:t>
      </w:r>
      <w:r w:rsidRPr="009A305C">
        <w:rPr>
          <w:color w:val="000000" w:themeColor="text1"/>
        </w:rPr>
        <w:t>. He reported normal levels of all subscales: depression (</w:t>
      </w:r>
      <w:r w:rsidR="007D78E0" w:rsidRPr="009A305C">
        <w:rPr>
          <w:color w:val="000000" w:themeColor="text1"/>
        </w:rPr>
        <w:t>eight points</w:t>
      </w:r>
      <w:r w:rsidRPr="009A305C">
        <w:rPr>
          <w:color w:val="000000" w:themeColor="text1"/>
        </w:rPr>
        <w:t>), anxiety (</w:t>
      </w:r>
      <w:r w:rsidR="007D78E0" w:rsidRPr="009A305C">
        <w:rPr>
          <w:color w:val="000000" w:themeColor="text1"/>
        </w:rPr>
        <w:t>two points</w:t>
      </w:r>
      <w:r w:rsidRPr="009A305C">
        <w:rPr>
          <w:color w:val="000000" w:themeColor="text1"/>
        </w:rPr>
        <w:t>), and stress (12</w:t>
      </w:r>
      <w:r w:rsidR="007D78E0" w:rsidRPr="009A305C">
        <w:rPr>
          <w:color w:val="000000" w:themeColor="text1"/>
        </w:rPr>
        <w:t xml:space="preserve"> points</w:t>
      </w:r>
      <w:r w:rsidRPr="009A305C">
        <w:rPr>
          <w:color w:val="000000" w:themeColor="text1"/>
        </w:rPr>
        <w:t>).</w:t>
      </w:r>
    </w:p>
    <w:p w14:paraId="0000005D" w14:textId="759170A7" w:rsidR="00722528" w:rsidRPr="009A305C" w:rsidRDefault="008D6E81">
      <w:pPr>
        <w:spacing w:line="480" w:lineRule="auto"/>
        <w:rPr>
          <w:b/>
          <w:color w:val="000000" w:themeColor="text1"/>
        </w:rPr>
      </w:pPr>
      <w:r w:rsidRPr="009A305C">
        <w:rPr>
          <w:b/>
          <w:color w:val="000000" w:themeColor="text1"/>
        </w:rPr>
        <w:t>Participant two</w:t>
      </w:r>
    </w:p>
    <w:p w14:paraId="3EC6CA39" w14:textId="45AFF261" w:rsidR="0005625C" w:rsidRPr="009A305C" w:rsidRDefault="00901841" w:rsidP="0005625C">
      <w:pPr>
        <w:spacing w:line="480" w:lineRule="auto"/>
        <w:ind w:firstLine="720"/>
        <w:rPr>
          <w:color w:val="000000" w:themeColor="text1"/>
        </w:rPr>
      </w:pPr>
      <w:r w:rsidRPr="009A305C">
        <w:rPr>
          <w:color w:val="000000" w:themeColor="text1"/>
        </w:rPr>
        <w:t>At pre-treatme</w:t>
      </w:r>
      <w:r w:rsidR="00833B31" w:rsidRPr="009A305C">
        <w:rPr>
          <w:color w:val="000000" w:themeColor="text1"/>
        </w:rPr>
        <w:t>nt</w:t>
      </w:r>
      <w:r w:rsidRPr="009A305C">
        <w:rPr>
          <w:color w:val="000000" w:themeColor="text1"/>
        </w:rPr>
        <w:t>, p</w:t>
      </w:r>
      <w:r w:rsidR="0005625C" w:rsidRPr="009A305C">
        <w:rPr>
          <w:color w:val="000000" w:themeColor="text1"/>
        </w:rPr>
        <w:t xml:space="preserve">articipant </w:t>
      </w:r>
      <w:r w:rsidR="00751EAB" w:rsidRPr="009A305C">
        <w:rPr>
          <w:color w:val="000000" w:themeColor="text1"/>
        </w:rPr>
        <w:t>two</w:t>
      </w:r>
      <w:r w:rsidR="0005625C" w:rsidRPr="009A305C">
        <w:rPr>
          <w:color w:val="000000" w:themeColor="text1"/>
        </w:rPr>
        <w:t xml:space="preserve"> (P2) </w:t>
      </w:r>
      <w:r w:rsidRPr="009A305C">
        <w:rPr>
          <w:color w:val="000000" w:themeColor="text1"/>
        </w:rPr>
        <w:t>scored</w:t>
      </w:r>
      <w:r w:rsidR="0005625C" w:rsidRPr="009A305C">
        <w:rPr>
          <w:color w:val="000000" w:themeColor="text1"/>
        </w:rPr>
        <w:t xml:space="preserve"> a total CY-BOCS of 27, representing a severe level of OCD symptoms; subscales for obsessions and compulsions scored at 13 and 14 respectively. At </w:t>
      </w:r>
      <w:r w:rsidR="00B1754A" w:rsidRPr="009A305C">
        <w:rPr>
          <w:color w:val="000000" w:themeColor="text1"/>
        </w:rPr>
        <w:t>posttreatment</w:t>
      </w:r>
      <w:r w:rsidR="0005625C" w:rsidRPr="009A305C">
        <w:rPr>
          <w:color w:val="000000" w:themeColor="text1"/>
        </w:rPr>
        <w:t>, P2’s CY-BOCS had declined by 44.4% to a 15</w:t>
      </w:r>
      <w:r w:rsidR="005710E2" w:rsidRPr="009A305C">
        <w:rPr>
          <w:color w:val="000000" w:themeColor="text1"/>
        </w:rPr>
        <w:t xml:space="preserve"> (12 point </w:t>
      </w:r>
      <w:r w:rsidR="005710E2" w:rsidRPr="009A305C">
        <w:rPr>
          <w:color w:val="000000" w:themeColor="text1"/>
        </w:rPr>
        <w:lastRenderedPageBreak/>
        <w:t>decrease)</w:t>
      </w:r>
      <w:r w:rsidR="0005625C" w:rsidRPr="009A305C">
        <w:rPr>
          <w:color w:val="000000" w:themeColor="text1"/>
        </w:rPr>
        <w:t xml:space="preserve">, with scores of 7.5 on both obsessions and compulsions subscales, ending treatment in the mild range of OCD severity. </w:t>
      </w:r>
      <w:r w:rsidR="00B56F50" w:rsidRPr="009A305C">
        <w:rPr>
          <w:color w:val="000000" w:themeColor="text1"/>
        </w:rPr>
        <w:t xml:space="preserve">With the 12 point reduction in CY-BOCS scores, P2 also experienced reliable change in OCD severity. </w:t>
      </w:r>
      <w:r w:rsidR="0005625C" w:rsidRPr="009A305C">
        <w:rPr>
          <w:color w:val="000000" w:themeColor="text1"/>
        </w:rPr>
        <w:t xml:space="preserve">In terms of psychological </w:t>
      </w:r>
      <w:r w:rsidR="007D78E0" w:rsidRPr="009A305C">
        <w:rPr>
          <w:color w:val="000000" w:themeColor="text1"/>
        </w:rPr>
        <w:t>in</w:t>
      </w:r>
      <w:r w:rsidR="0005625C" w:rsidRPr="009A305C">
        <w:rPr>
          <w:color w:val="000000" w:themeColor="text1"/>
        </w:rPr>
        <w:t xml:space="preserve">flexibility, P2 began IOP treatment with an AFQ-Y score of 29, also a clinical level of psychological inflexibility. At </w:t>
      </w:r>
      <w:r w:rsidR="00B1754A" w:rsidRPr="009A305C">
        <w:rPr>
          <w:color w:val="000000" w:themeColor="text1"/>
        </w:rPr>
        <w:t>posttreatment</w:t>
      </w:r>
      <w:r w:rsidR="0005625C" w:rsidRPr="009A305C">
        <w:rPr>
          <w:color w:val="000000" w:themeColor="text1"/>
        </w:rPr>
        <w:t>, P2 ended treatment with a score of 11—a 62% decrease</w:t>
      </w:r>
      <w:r w:rsidR="00875156" w:rsidRPr="009A305C">
        <w:rPr>
          <w:color w:val="000000" w:themeColor="text1"/>
        </w:rPr>
        <w:t xml:space="preserve"> (18 total points)</w:t>
      </w:r>
      <w:r w:rsidR="0005625C" w:rsidRPr="009A305C">
        <w:rPr>
          <w:color w:val="000000" w:themeColor="text1"/>
        </w:rPr>
        <w:t xml:space="preserve">. Lastly, P2 began treatment with a total DASS-21 score of 32: 12 on the depression subscale, </w:t>
      </w:r>
      <w:r w:rsidR="00B75D96" w:rsidRPr="009A305C">
        <w:rPr>
          <w:color w:val="000000" w:themeColor="text1"/>
        </w:rPr>
        <w:t xml:space="preserve">six </w:t>
      </w:r>
      <w:r w:rsidR="0005625C" w:rsidRPr="009A305C">
        <w:rPr>
          <w:color w:val="000000" w:themeColor="text1"/>
        </w:rPr>
        <w:t xml:space="preserve">on the anxiety subscale, and 14 on the stress subscale. These scores represent mild depression and normal levels of anxiety and stress. At </w:t>
      </w:r>
      <w:r w:rsidR="00B1754A" w:rsidRPr="009A305C">
        <w:rPr>
          <w:color w:val="000000" w:themeColor="text1"/>
        </w:rPr>
        <w:t>posttreatment</w:t>
      </w:r>
      <w:r w:rsidR="0005625C" w:rsidRPr="009A305C">
        <w:rPr>
          <w:color w:val="000000" w:themeColor="text1"/>
        </w:rPr>
        <w:t xml:space="preserve">, P2 had a total DASS-21 score of </w:t>
      </w:r>
      <w:r w:rsidR="00D4191A" w:rsidRPr="009A305C">
        <w:rPr>
          <w:color w:val="000000" w:themeColor="text1"/>
        </w:rPr>
        <w:t>eight</w:t>
      </w:r>
      <w:r w:rsidR="006C071F" w:rsidRPr="009A305C">
        <w:rPr>
          <w:color w:val="000000" w:themeColor="text1"/>
        </w:rPr>
        <w:t xml:space="preserve"> (a 16 point decrease)</w:t>
      </w:r>
      <w:r w:rsidR="0005625C" w:rsidRPr="009A305C">
        <w:rPr>
          <w:color w:val="000000" w:themeColor="text1"/>
        </w:rPr>
        <w:t>, representing low levels of depression (</w:t>
      </w:r>
      <w:r w:rsidR="00A70925" w:rsidRPr="009A305C">
        <w:rPr>
          <w:color w:val="000000" w:themeColor="text1"/>
        </w:rPr>
        <w:t>zero points</w:t>
      </w:r>
      <w:r w:rsidR="0005625C" w:rsidRPr="009A305C">
        <w:rPr>
          <w:color w:val="000000" w:themeColor="text1"/>
        </w:rPr>
        <w:t>), anxiety (</w:t>
      </w:r>
      <w:r w:rsidR="00A70925" w:rsidRPr="009A305C">
        <w:rPr>
          <w:color w:val="000000" w:themeColor="text1"/>
        </w:rPr>
        <w:t>two points</w:t>
      </w:r>
      <w:r w:rsidR="0005625C" w:rsidRPr="009A305C">
        <w:rPr>
          <w:color w:val="000000" w:themeColor="text1"/>
        </w:rPr>
        <w:t>), stress (</w:t>
      </w:r>
      <w:r w:rsidR="00A70925" w:rsidRPr="009A305C">
        <w:rPr>
          <w:color w:val="000000" w:themeColor="text1"/>
        </w:rPr>
        <w:t>six points</w:t>
      </w:r>
      <w:r w:rsidR="0005625C" w:rsidRPr="009A305C">
        <w:rPr>
          <w:color w:val="000000" w:themeColor="text1"/>
        </w:rPr>
        <w:t>) and a 75% total decrease.</w:t>
      </w:r>
      <w:r w:rsidR="0017765D" w:rsidRPr="009A305C">
        <w:rPr>
          <w:color w:val="000000" w:themeColor="text1"/>
        </w:rPr>
        <w:t xml:space="preserve"> </w:t>
      </w:r>
    </w:p>
    <w:p w14:paraId="0000005F" w14:textId="77C0E613" w:rsidR="00722528" w:rsidRPr="009A305C" w:rsidRDefault="008D6E81">
      <w:pPr>
        <w:spacing w:line="480" w:lineRule="auto"/>
        <w:rPr>
          <w:b/>
          <w:color w:val="000000" w:themeColor="text1"/>
        </w:rPr>
      </w:pPr>
      <w:r w:rsidRPr="009A305C">
        <w:rPr>
          <w:b/>
          <w:color w:val="000000" w:themeColor="text1"/>
        </w:rPr>
        <w:t>Participant three</w:t>
      </w:r>
    </w:p>
    <w:p w14:paraId="103E0500" w14:textId="3C87DB61" w:rsidR="0005625C" w:rsidRPr="009A305C" w:rsidRDefault="00654493" w:rsidP="0005625C">
      <w:pPr>
        <w:spacing w:line="480" w:lineRule="auto"/>
        <w:ind w:firstLine="720"/>
        <w:rPr>
          <w:color w:val="000000" w:themeColor="text1"/>
        </w:rPr>
      </w:pPr>
      <w:r w:rsidRPr="009A305C">
        <w:rPr>
          <w:color w:val="000000" w:themeColor="text1"/>
        </w:rPr>
        <w:t>At pre-treatment, p</w:t>
      </w:r>
      <w:r w:rsidR="0005625C" w:rsidRPr="009A305C">
        <w:rPr>
          <w:color w:val="000000" w:themeColor="text1"/>
        </w:rPr>
        <w:t xml:space="preserve">articipant </w:t>
      </w:r>
      <w:r w:rsidR="00F9427E" w:rsidRPr="009A305C">
        <w:rPr>
          <w:color w:val="000000" w:themeColor="text1"/>
        </w:rPr>
        <w:t>three</w:t>
      </w:r>
      <w:r w:rsidR="0005625C" w:rsidRPr="009A305C">
        <w:rPr>
          <w:color w:val="000000" w:themeColor="text1"/>
        </w:rPr>
        <w:t xml:space="preserve"> (P3) </w:t>
      </w:r>
      <w:r w:rsidR="0019215E" w:rsidRPr="009A305C">
        <w:rPr>
          <w:color w:val="000000" w:themeColor="text1"/>
        </w:rPr>
        <w:t>scored</w:t>
      </w:r>
      <w:r w:rsidR="0005625C" w:rsidRPr="009A305C">
        <w:rPr>
          <w:color w:val="000000" w:themeColor="text1"/>
        </w:rPr>
        <w:t xml:space="preserve"> a total CY-BOCS of 30, a severe level of OCD symptoms; subscales for obsessions and compulsions each scored at a 15. At </w:t>
      </w:r>
      <w:r w:rsidR="00B1754A" w:rsidRPr="009A305C">
        <w:rPr>
          <w:color w:val="000000" w:themeColor="text1"/>
        </w:rPr>
        <w:t>posttreatment</w:t>
      </w:r>
      <w:r w:rsidR="0005625C" w:rsidRPr="009A305C">
        <w:rPr>
          <w:color w:val="000000" w:themeColor="text1"/>
        </w:rPr>
        <w:t>, P3’s CY-BOCS declined by 60% to a 12</w:t>
      </w:r>
      <w:r w:rsidR="00FA60FD" w:rsidRPr="009A305C">
        <w:rPr>
          <w:color w:val="000000" w:themeColor="text1"/>
        </w:rPr>
        <w:t xml:space="preserve"> (an 18 point decrease)</w:t>
      </w:r>
      <w:r w:rsidR="0005625C" w:rsidRPr="009A305C">
        <w:rPr>
          <w:color w:val="000000" w:themeColor="text1"/>
        </w:rPr>
        <w:t xml:space="preserve">, with a </w:t>
      </w:r>
      <w:r w:rsidR="00431282" w:rsidRPr="009A305C">
        <w:rPr>
          <w:color w:val="000000" w:themeColor="text1"/>
        </w:rPr>
        <w:t>seven</w:t>
      </w:r>
      <w:r w:rsidR="0005625C" w:rsidRPr="009A305C">
        <w:rPr>
          <w:color w:val="000000" w:themeColor="text1"/>
        </w:rPr>
        <w:t xml:space="preserve"> on obsessions and </w:t>
      </w:r>
      <w:r w:rsidR="00431282" w:rsidRPr="009A305C">
        <w:rPr>
          <w:color w:val="000000" w:themeColor="text1"/>
        </w:rPr>
        <w:t xml:space="preserve">five </w:t>
      </w:r>
      <w:r w:rsidR="0005625C" w:rsidRPr="009A305C">
        <w:rPr>
          <w:color w:val="000000" w:themeColor="text1"/>
        </w:rPr>
        <w:t xml:space="preserve">on compulsions subscales, ending treatment in the mild range of OCD severity. </w:t>
      </w:r>
      <w:r w:rsidR="00086C5C" w:rsidRPr="009A305C">
        <w:rPr>
          <w:color w:val="000000" w:themeColor="text1"/>
        </w:rPr>
        <w:t xml:space="preserve">Similar to P1 and P2, P3 </w:t>
      </w:r>
      <w:r w:rsidR="00583CDB" w:rsidRPr="009A305C">
        <w:rPr>
          <w:color w:val="000000" w:themeColor="text1"/>
        </w:rPr>
        <w:t xml:space="preserve">also </w:t>
      </w:r>
      <w:r w:rsidR="00086C5C" w:rsidRPr="009A305C">
        <w:rPr>
          <w:color w:val="000000" w:themeColor="text1"/>
        </w:rPr>
        <w:t xml:space="preserve">experienced reliable change in OCD severity. </w:t>
      </w:r>
      <w:r w:rsidR="0005625C" w:rsidRPr="009A305C">
        <w:rPr>
          <w:color w:val="000000" w:themeColor="text1"/>
        </w:rPr>
        <w:t xml:space="preserve">In terms of psychological flexibility, P3 began IOP treatment with an AFQ-Y score of 55, a high clinical level of psychological inflexibility. At </w:t>
      </w:r>
      <w:r w:rsidR="00B1754A" w:rsidRPr="009A305C">
        <w:rPr>
          <w:color w:val="000000" w:themeColor="text1"/>
        </w:rPr>
        <w:t>posttreatment</w:t>
      </w:r>
      <w:r w:rsidR="0005625C" w:rsidRPr="009A305C">
        <w:rPr>
          <w:color w:val="000000" w:themeColor="text1"/>
        </w:rPr>
        <w:t xml:space="preserve">, P3 had a total 85% decline to an </w:t>
      </w:r>
      <w:r w:rsidR="00302AD6" w:rsidRPr="009A305C">
        <w:rPr>
          <w:color w:val="000000" w:themeColor="text1"/>
        </w:rPr>
        <w:t>eight</w:t>
      </w:r>
      <w:r w:rsidR="00D36B2F" w:rsidRPr="009A305C">
        <w:rPr>
          <w:color w:val="000000" w:themeColor="text1"/>
        </w:rPr>
        <w:t xml:space="preserve"> (a </w:t>
      </w:r>
      <w:r w:rsidR="007B369B" w:rsidRPr="009A305C">
        <w:rPr>
          <w:color w:val="000000" w:themeColor="text1"/>
        </w:rPr>
        <w:t>47-point</w:t>
      </w:r>
      <w:r w:rsidR="00D36B2F" w:rsidRPr="009A305C">
        <w:rPr>
          <w:color w:val="000000" w:themeColor="text1"/>
        </w:rPr>
        <w:t xml:space="preserve"> decrease)</w:t>
      </w:r>
      <w:r w:rsidR="0005625C" w:rsidRPr="009A305C">
        <w:rPr>
          <w:color w:val="000000" w:themeColor="text1"/>
        </w:rPr>
        <w:t xml:space="preserve">. Lastly, P3 began treatment with a total DASS-21 score of 56: 16 on the depression subscale, 16 on the anxiety subscale, and 24 on the stress subscale. These scores represent moderate depression, and severe levels of anxiety and stress. At </w:t>
      </w:r>
      <w:r w:rsidR="00B1754A" w:rsidRPr="009A305C">
        <w:rPr>
          <w:color w:val="000000" w:themeColor="text1"/>
        </w:rPr>
        <w:t>posttreatment</w:t>
      </w:r>
      <w:r w:rsidR="0005625C" w:rsidRPr="009A305C">
        <w:rPr>
          <w:color w:val="000000" w:themeColor="text1"/>
        </w:rPr>
        <w:t xml:space="preserve">, P3 had a total DASS-21 score of </w:t>
      </w:r>
      <w:r w:rsidR="00005D04" w:rsidRPr="009A305C">
        <w:rPr>
          <w:color w:val="000000" w:themeColor="text1"/>
        </w:rPr>
        <w:t>eight,</w:t>
      </w:r>
      <w:r w:rsidR="0005625C" w:rsidRPr="009A305C">
        <w:rPr>
          <w:color w:val="000000" w:themeColor="text1"/>
        </w:rPr>
        <w:t xml:space="preserve"> 85.71% decrease</w:t>
      </w:r>
      <w:r w:rsidR="004774E6" w:rsidRPr="009A305C">
        <w:rPr>
          <w:color w:val="000000" w:themeColor="text1"/>
        </w:rPr>
        <w:t xml:space="preserve"> (48 total points)</w:t>
      </w:r>
      <w:r w:rsidR="0005625C" w:rsidRPr="009A305C">
        <w:rPr>
          <w:color w:val="000000" w:themeColor="text1"/>
        </w:rPr>
        <w:t xml:space="preserve">. She reported a </w:t>
      </w:r>
      <w:r w:rsidR="00005D04" w:rsidRPr="009A305C">
        <w:rPr>
          <w:color w:val="000000" w:themeColor="text1"/>
        </w:rPr>
        <w:t>zero</w:t>
      </w:r>
      <w:r w:rsidR="0005625C" w:rsidRPr="009A305C">
        <w:rPr>
          <w:color w:val="000000" w:themeColor="text1"/>
        </w:rPr>
        <w:t xml:space="preserve"> in depression, a low normal level of anxiety (</w:t>
      </w:r>
      <w:r w:rsidR="00005D04" w:rsidRPr="009A305C">
        <w:rPr>
          <w:color w:val="000000" w:themeColor="text1"/>
        </w:rPr>
        <w:t>two points</w:t>
      </w:r>
      <w:r w:rsidR="0005625C" w:rsidRPr="009A305C">
        <w:rPr>
          <w:color w:val="000000" w:themeColor="text1"/>
        </w:rPr>
        <w:t>), and normal levels of stress (</w:t>
      </w:r>
      <w:r w:rsidR="00005D04" w:rsidRPr="009A305C">
        <w:rPr>
          <w:color w:val="000000" w:themeColor="text1"/>
        </w:rPr>
        <w:t>six points</w:t>
      </w:r>
      <w:r w:rsidR="0005625C" w:rsidRPr="009A305C">
        <w:rPr>
          <w:color w:val="000000" w:themeColor="text1"/>
        </w:rPr>
        <w:t>).</w:t>
      </w:r>
      <w:r w:rsidR="00547E41" w:rsidRPr="009A305C">
        <w:rPr>
          <w:color w:val="000000" w:themeColor="text1"/>
        </w:rPr>
        <w:t xml:space="preserve"> </w:t>
      </w:r>
    </w:p>
    <w:p w14:paraId="00000061" w14:textId="77777777" w:rsidR="00722528" w:rsidRPr="009A305C" w:rsidRDefault="00D437F7">
      <w:pPr>
        <w:jc w:val="center"/>
        <w:rPr>
          <w:b/>
          <w:color w:val="000000" w:themeColor="text1"/>
        </w:rPr>
      </w:pPr>
      <w:r w:rsidRPr="009A305C">
        <w:rPr>
          <w:b/>
          <w:color w:val="000000" w:themeColor="text1"/>
        </w:rPr>
        <w:lastRenderedPageBreak/>
        <w:t>Discussion</w:t>
      </w:r>
    </w:p>
    <w:p w14:paraId="00000062" w14:textId="77777777" w:rsidR="00722528" w:rsidRPr="009A305C" w:rsidRDefault="00722528">
      <w:pPr>
        <w:jc w:val="center"/>
        <w:rPr>
          <w:b/>
          <w:color w:val="000000" w:themeColor="text1"/>
        </w:rPr>
      </w:pPr>
    </w:p>
    <w:p w14:paraId="00000063" w14:textId="7B72BF18" w:rsidR="00722528" w:rsidRPr="009A305C" w:rsidRDefault="00D437F7">
      <w:pPr>
        <w:spacing w:line="480" w:lineRule="auto"/>
        <w:rPr>
          <w:color w:val="000000" w:themeColor="text1"/>
        </w:rPr>
      </w:pPr>
      <w:r w:rsidRPr="009A305C">
        <w:rPr>
          <w:color w:val="000000" w:themeColor="text1"/>
        </w:rPr>
        <w:t xml:space="preserve">            This study presents </w:t>
      </w:r>
      <w:r w:rsidR="00E32184" w:rsidRPr="009A305C">
        <w:rPr>
          <w:color w:val="000000" w:themeColor="text1"/>
        </w:rPr>
        <w:t>a promising case series</w:t>
      </w:r>
      <w:r w:rsidRPr="009A305C">
        <w:rPr>
          <w:color w:val="000000" w:themeColor="text1"/>
        </w:rPr>
        <w:t xml:space="preserve"> for</w:t>
      </w:r>
      <w:r w:rsidR="00E51A2F" w:rsidRPr="009A305C">
        <w:rPr>
          <w:color w:val="000000" w:themeColor="text1"/>
        </w:rPr>
        <w:t xml:space="preserve"> an</w:t>
      </w:r>
      <w:r w:rsidRPr="009A305C">
        <w:rPr>
          <w:color w:val="000000" w:themeColor="text1"/>
        </w:rPr>
        <w:t xml:space="preserve"> intensive program utilizing </w:t>
      </w:r>
      <w:r w:rsidR="00755E3A" w:rsidRPr="009A305C">
        <w:rPr>
          <w:color w:val="000000" w:themeColor="text1"/>
        </w:rPr>
        <w:t xml:space="preserve">an ACT+ERP </w:t>
      </w:r>
      <w:r w:rsidRPr="009A305C">
        <w:rPr>
          <w:color w:val="000000" w:themeColor="text1"/>
        </w:rPr>
        <w:t>framework for</w:t>
      </w:r>
      <w:r w:rsidR="00CB3A99" w:rsidRPr="009A305C">
        <w:rPr>
          <w:color w:val="000000" w:themeColor="text1"/>
        </w:rPr>
        <w:t xml:space="preserve"> the treatment of</w:t>
      </w:r>
      <w:r w:rsidRPr="009A305C">
        <w:rPr>
          <w:color w:val="000000" w:themeColor="text1"/>
        </w:rPr>
        <w:t xml:space="preserve"> adolescent OCD. All participants ended treatment in the mild</w:t>
      </w:r>
      <w:r w:rsidR="009166B3" w:rsidRPr="009A305C">
        <w:rPr>
          <w:color w:val="000000" w:themeColor="text1"/>
        </w:rPr>
        <w:t xml:space="preserve"> to moderate</w:t>
      </w:r>
      <w:r w:rsidRPr="009A305C">
        <w:rPr>
          <w:color w:val="000000" w:themeColor="text1"/>
        </w:rPr>
        <w:t xml:space="preserve"> range of OCD severity with </w:t>
      </w:r>
      <w:r w:rsidR="006E3644" w:rsidRPr="009A305C">
        <w:rPr>
          <w:color w:val="000000" w:themeColor="text1"/>
        </w:rPr>
        <w:t>32</w:t>
      </w:r>
      <w:r w:rsidRPr="009A305C">
        <w:rPr>
          <w:color w:val="000000" w:themeColor="text1"/>
        </w:rPr>
        <w:t>-</w:t>
      </w:r>
      <w:r w:rsidR="006E3644" w:rsidRPr="009A305C">
        <w:rPr>
          <w:color w:val="000000" w:themeColor="text1"/>
        </w:rPr>
        <w:t>6</w:t>
      </w:r>
      <w:r w:rsidRPr="009A305C">
        <w:rPr>
          <w:color w:val="000000" w:themeColor="text1"/>
        </w:rPr>
        <w:t>0% reductions on their CY-BOCS scores</w:t>
      </w:r>
      <w:r w:rsidR="00350671" w:rsidRPr="009A305C">
        <w:rPr>
          <w:color w:val="000000" w:themeColor="text1"/>
        </w:rPr>
        <w:t xml:space="preserve"> from pre- to post-treatme</w:t>
      </w:r>
      <w:r w:rsidR="001F6127" w:rsidRPr="009A305C">
        <w:rPr>
          <w:color w:val="000000" w:themeColor="text1"/>
        </w:rPr>
        <w:t>nt</w:t>
      </w:r>
      <w:r w:rsidR="00B21493" w:rsidRPr="009A305C">
        <w:rPr>
          <w:color w:val="000000" w:themeColor="text1"/>
        </w:rPr>
        <w:t xml:space="preserve">. </w:t>
      </w:r>
      <w:r w:rsidR="009B3D64" w:rsidRPr="009A305C">
        <w:rPr>
          <w:color w:val="000000" w:themeColor="text1"/>
        </w:rPr>
        <w:t xml:space="preserve">As previously noted, </w:t>
      </w:r>
      <w:r w:rsidR="00B21493" w:rsidRPr="009A305C">
        <w:rPr>
          <w:color w:val="000000" w:themeColor="text1"/>
        </w:rPr>
        <w:t>clients are considered treatment responders if they experience greater than or equal to 25% reduction on CY-BOCS scores and they are considered recovered if they experience 45-50% or greater reduction on their CY-BOCS or a score less than or equal to 14 (Storch, Lewin, De Nadai, &amp; Murphy, 2010). Thus, participants were aggregately and individually considered responsive to treatment, with P3 achieving full remission and P2 almost achieving full remission.</w:t>
      </w:r>
      <w:r w:rsidR="00D46D6A" w:rsidRPr="009A305C">
        <w:rPr>
          <w:color w:val="000000" w:themeColor="text1"/>
        </w:rPr>
        <w:t xml:space="preserve"> All participants also experienced reliable change in CY-BOCS scores. </w:t>
      </w:r>
      <w:r w:rsidRPr="009A305C">
        <w:rPr>
          <w:color w:val="000000" w:themeColor="text1"/>
        </w:rPr>
        <w:t xml:space="preserve">In terms of psychological </w:t>
      </w:r>
      <w:r w:rsidR="002E045B" w:rsidRPr="009A305C">
        <w:rPr>
          <w:color w:val="000000" w:themeColor="text1"/>
        </w:rPr>
        <w:t>in</w:t>
      </w:r>
      <w:r w:rsidRPr="009A305C">
        <w:rPr>
          <w:color w:val="000000" w:themeColor="text1"/>
        </w:rPr>
        <w:t xml:space="preserve">flexibility, participants ended with an average of </w:t>
      </w:r>
      <w:r w:rsidR="00FA7ACA" w:rsidRPr="009A305C">
        <w:rPr>
          <w:color w:val="000000" w:themeColor="text1"/>
        </w:rPr>
        <w:t>nine</w:t>
      </w:r>
      <w:r w:rsidRPr="009A305C">
        <w:rPr>
          <w:color w:val="000000" w:themeColor="text1"/>
        </w:rPr>
        <w:t xml:space="preserve"> on the AFQ-Y</w:t>
      </w:r>
      <w:r w:rsidR="003851C7" w:rsidRPr="009A305C">
        <w:rPr>
          <w:color w:val="000000" w:themeColor="text1"/>
        </w:rPr>
        <w:t xml:space="preserve">. This score represents </w:t>
      </w:r>
      <w:r w:rsidRPr="009A305C">
        <w:rPr>
          <w:color w:val="000000" w:themeColor="text1"/>
        </w:rPr>
        <w:t xml:space="preserve">a reduction of 76% </w:t>
      </w:r>
      <w:r w:rsidR="00CB3A99" w:rsidRPr="009A305C">
        <w:rPr>
          <w:color w:val="000000" w:themeColor="text1"/>
        </w:rPr>
        <w:t>compared to the start of</w:t>
      </w:r>
      <w:r w:rsidRPr="009A305C">
        <w:rPr>
          <w:color w:val="000000" w:themeColor="text1"/>
        </w:rPr>
        <w:t xml:space="preserve"> treatment.</w:t>
      </w:r>
      <w:r w:rsidR="00677F4F" w:rsidRPr="009A305C">
        <w:rPr>
          <w:color w:val="000000" w:themeColor="text1"/>
        </w:rPr>
        <w:t xml:space="preserve"> </w:t>
      </w:r>
      <w:r w:rsidRPr="009A305C">
        <w:rPr>
          <w:color w:val="000000" w:themeColor="text1"/>
        </w:rPr>
        <w:t xml:space="preserve">Lastly, all participants ended treatment in the normal range of depression, anxiety, and stress according to the DASS-21. </w:t>
      </w:r>
      <w:r w:rsidR="0061524B" w:rsidRPr="009A305C">
        <w:rPr>
          <w:color w:val="000000" w:themeColor="text1"/>
        </w:rPr>
        <w:t>All</w:t>
      </w:r>
      <w:r w:rsidRPr="009A305C">
        <w:rPr>
          <w:color w:val="000000" w:themeColor="text1"/>
        </w:rPr>
        <w:t xml:space="preserve"> participants were</w:t>
      </w:r>
      <w:r w:rsidR="0061524B" w:rsidRPr="009A305C">
        <w:rPr>
          <w:color w:val="000000" w:themeColor="text1"/>
        </w:rPr>
        <w:t xml:space="preserve"> also</w:t>
      </w:r>
      <w:r w:rsidRPr="009A305C">
        <w:rPr>
          <w:color w:val="000000" w:themeColor="text1"/>
        </w:rPr>
        <w:t xml:space="preserve"> considered recovered based </w:t>
      </w:r>
      <w:r w:rsidR="00335C2C" w:rsidRPr="009A305C">
        <w:rPr>
          <w:color w:val="000000" w:themeColor="text1"/>
        </w:rPr>
        <w:t xml:space="preserve">previously established criteria for the </w:t>
      </w:r>
      <w:r w:rsidRPr="009A305C">
        <w:rPr>
          <w:color w:val="000000" w:themeColor="text1"/>
        </w:rPr>
        <w:t>DASS-21 (22-33% changes in symptoms; Ronk, Korman, Hooke, &amp; Page, 2013).</w:t>
      </w:r>
    </w:p>
    <w:p w14:paraId="209BB462" w14:textId="707CEF85" w:rsidR="00AF3CA8" w:rsidRPr="009A305C" w:rsidRDefault="00AF3CA8">
      <w:pPr>
        <w:spacing w:line="480" w:lineRule="auto"/>
        <w:rPr>
          <w:color w:val="000000" w:themeColor="text1"/>
        </w:rPr>
      </w:pPr>
      <w:r w:rsidRPr="009A305C">
        <w:rPr>
          <w:color w:val="000000" w:themeColor="text1"/>
        </w:rPr>
        <w:tab/>
        <w:t xml:space="preserve">In addition to the results from the self-report and interview measures, </w:t>
      </w:r>
      <w:r w:rsidR="003851C7" w:rsidRPr="009A305C">
        <w:rPr>
          <w:color w:val="000000" w:themeColor="text1"/>
        </w:rPr>
        <w:t>the clinicians</w:t>
      </w:r>
      <w:r w:rsidRPr="009A305C">
        <w:rPr>
          <w:color w:val="000000" w:themeColor="text1"/>
        </w:rPr>
        <w:t xml:space="preserve"> also </w:t>
      </w:r>
      <w:r w:rsidR="000413C4" w:rsidRPr="009A305C">
        <w:rPr>
          <w:color w:val="000000" w:themeColor="text1"/>
        </w:rPr>
        <w:t>observed</w:t>
      </w:r>
      <w:r w:rsidRPr="009A305C">
        <w:rPr>
          <w:color w:val="000000" w:themeColor="text1"/>
        </w:rPr>
        <w:t xml:space="preserve"> significant changes in adolescent functioning </w:t>
      </w:r>
      <w:r w:rsidR="009E5643" w:rsidRPr="009A305C">
        <w:rPr>
          <w:color w:val="000000" w:themeColor="text1"/>
        </w:rPr>
        <w:t xml:space="preserve">(e.g., the adolescents were able to spend more time hanging out with their friends, attending gatherings, participating more in school) </w:t>
      </w:r>
      <w:r w:rsidRPr="009A305C">
        <w:rPr>
          <w:color w:val="000000" w:themeColor="text1"/>
        </w:rPr>
        <w:t xml:space="preserve">and values-based action. For example, one adolescent was avoiding spending time with his parents for fear of stabbing them; at the end of treatment, he was able to spend quality time with them and even began to cook them meals using knives. As another example, an adolescent </w:t>
      </w:r>
      <w:r w:rsidR="009E5643" w:rsidRPr="009A305C">
        <w:rPr>
          <w:color w:val="000000" w:themeColor="text1"/>
        </w:rPr>
        <w:t>had been</w:t>
      </w:r>
      <w:r w:rsidRPr="009A305C">
        <w:rPr>
          <w:color w:val="000000" w:themeColor="text1"/>
        </w:rPr>
        <w:t xml:space="preserve"> refusing to play basketball, something they enjoyed, for fear of somebody “stealing their </w:t>
      </w:r>
      <w:r w:rsidRPr="009A305C">
        <w:rPr>
          <w:color w:val="000000" w:themeColor="text1"/>
        </w:rPr>
        <w:lastRenderedPageBreak/>
        <w:t xml:space="preserve">knowledge.” With treatment, they were able to play basketball again. In general, </w:t>
      </w:r>
      <w:r w:rsidR="00430809" w:rsidRPr="009A305C">
        <w:rPr>
          <w:color w:val="000000" w:themeColor="text1"/>
        </w:rPr>
        <w:t xml:space="preserve">the clinicians </w:t>
      </w:r>
      <w:r w:rsidRPr="009A305C">
        <w:rPr>
          <w:color w:val="000000" w:themeColor="text1"/>
        </w:rPr>
        <w:t>also observed broad</w:t>
      </w:r>
      <w:r w:rsidR="009E5643" w:rsidRPr="009A305C">
        <w:rPr>
          <w:color w:val="000000" w:themeColor="text1"/>
        </w:rPr>
        <w:t xml:space="preserve"> </w:t>
      </w:r>
      <w:r w:rsidRPr="009A305C">
        <w:rPr>
          <w:color w:val="000000" w:themeColor="text1"/>
        </w:rPr>
        <w:t xml:space="preserve">improvements </w:t>
      </w:r>
      <w:r w:rsidR="000413C4" w:rsidRPr="009A305C">
        <w:rPr>
          <w:color w:val="000000" w:themeColor="text1"/>
        </w:rPr>
        <w:t>in</w:t>
      </w:r>
      <w:r w:rsidRPr="009A305C">
        <w:rPr>
          <w:color w:val="000000" w:themeColor="text1"/>
        </w:rPr>
        <w:t xml:space="preserve"> avoidance (e.g., refusal to watch commercials or television related to the LGBTQ+ community, avoidance of attending sporting games </w:t>
      </w:r>
      <w:r w:rsidR="00F66189" w:rsidRPr="009A305C">
        <w:rPr>
          <w:color w:val="000000" w:themeColor="text1"/>
        </w:rPr>
        <w:t>unless with one’s parents</w:t>
      </w:r>
      <w:r w:rsidRPr="009A305C">
        <w:rPr>
          <w:color w:val="000000" w:themeColor="text1"/>
        </w:rPr>
        <w:t>, refusal to use public bathrooms) and rituals (e.g., cleaning credit card after using it, hand sanitizer use, parental accommodation such as specific rules for parental washing) towards valued action</w:t>
      </w:r>
      <w:r w:rsidR="0095243D" w:rsidRPr="009A305C">
        <w:rPr>
          <w:color w:val="000000" w:themeColor="text1"/>
        </w:rPr>
        <w:t xml:space="preserve"> and behaviors adolescents found meaningful</w:t>
      </w:r>
      <w:r w:rsidRPr="009A305C">
        <w:rPr>
          <w:color w:val="000000" w:themeColor="text1"/>
        </w:rPr>
        <w:t xml:space="preserve"> (e.g., being able to watch shows, attend games without a safety person, eat at restaurants, try new foods). </w:t>
      </w:r>
      <w:r w:rsidR="00F66189" w:rsidRPr="009A305C">
        <w:rPr>
          <w:color w:val="000000" w:themeColor="text1"/>
        </w:rPr>
        <w:t xml:space="preserve">While these outcomes are purely observational, </w:t>
      </w:r>
      <w:r w:rsidR="00430809" w:rsidRPr="009A305C">
        <w:rPr>
          <w:color w:val="000000" w:themeColor="text1"/>
        </w:rPr>
        <w:t xml:space="preserve">they </w:t>
      </w:r>
      <w:r w:rsidR="0017747D" w:rsidRPr="009A305C">
        <w:rPr>
          <w:color w:val="000000" w:themeColor="text1"/>
        </w:rPr>
        <w:t xml:space="preserve">highlight positive </w:t>
      </w:r>
      <w:r w:rsidR="0020155F" w:rsidRPr="009A305C">
        <w:rPr>
          <w:color w:val="000000" w:themeColor="text1"/>
        </w:rPr>
        <w:t>effects</w:t>
      </w:r>
      <w:r w:rsidR="0017747D" w:rsidRPr="009A305C">
        <w:rPr>
          <w:color w:val="000000" w:themeColor="text1"/>
        </w:rPr>
        <w:t xml:space="preserve"> from treatment.</w:t>
      </w:r>
    </w:p>
    <w:p w14:paraId="14D08282" w14:textId="31DB142D" w:rsidR="009F7251" w:rsidRPr="009A305C" w:rsidRDefault="00D437F7">
      <w:pPr>
        <w:spacing w:line="480" w:lineRule="auto"/>
        <w:rPr>
          <w:color w:val="000000" w:themeColor="text1"/>
        </w:rPr>
      </w:pPr>
      <w:r w:rsidRPr="009A305C">
        <w:rPr>
          <w:color w:val="000000" w:themeColor="text1"/>
        </w:rPr>
        <w:t xml:space="preserve">        </w:t>
      </w:r>
      <w:r w:rsidRPr="009A305C">
        <w:rPr>
          <w:color w:val="000000" w:themeColor="text1"/>
        </w:rPr>
        <w:tab/>
      </w:r>
      <w:r w:rsidR="00E828D9" w:rsidRPr="009A305C">
        <w:rPr>
          <w:color w:val="000000" w:themeColor="text1"/>
        </w:rPr>
        <w:t>Results of the current study</w:t>
      </w:r>
      <w:r w:rsidRPr="009A305C">
        <w:rPr>
          <w:color w:val="000000" w:themeColor="text1"/>
        </w:rPr>
        <w:t xml:space="preserve"> add to the growing pool of studies utilizing ACT-based approaches for adolescents with OCD and related disorders and to the general</w:t>
      </w:r>
      <w:r w:rsidR="00CB3A99" w:rsidRPr="009A305C">
        <w:rPr>
          <w:color w:val="000000" w:themeColor="text1"/>
        </w:rPr>
        <w:t xml:space="preserve"> evidence of</w:t>
      </w:r>
      <w:r w:rsidRPr="009A305C">
        <w:rPr>
          <w:color w:val="000000" w:themeColor="text1"/>
        </w:rPr>
        <w:t xml:space="preserve"> </w:t>
      </w:r>
      <w:r w:rsidR="00CB3A99" w:rsidRPr="009A305C">
        <w:rPr>
          <w:color w:val="000000" w:themeColor="text1"/>
        </w:rPr>
        <w:t xml:space="preserve">efficacy </w:t>
      </w:r>
      <w:r w:rsidRPr="009A305C">
        <w:rPr>
          <w:color w:val="000000" w:themeColor="text1"/>
        </w:rPr>
        <w:t>for ACT-enhanced ERP</w:t>
      </w:r>
      <w:r w:rsidR="00D772B3" w:rsidRPr="009A305C">
        <w:rPr>
          <w:color w:val="000000" w:themeColor="text1"/>
        </w:rPr>
        <w:t xml:space="preserve"> (Bluett et al., 2014)</w:t>
      </w:r>
      <w:r w:rsidRPr="009A305C">
        <w:rPr>
          <w:color w:val="000000" w:themeColor="text1"/>
        </w:rPr>
        <w:t xml:space="preserve">. </w:t>
      </w:r>
      <w:r w:rsidR="005D3C87" w:rsidRPr="009A305C">
        <w:rPr>
          <w:color w:val="000000" w:themeColor="text1"/>
        </w:rPr>
        <w:t>These</w:t>
      </w:r>
      <w:r w:rsidR="00D772B3" w:rsidRPr="009A305C">
        <w:rPr>
          <w:color w:val="000000" w:themeColor="text1"/>
        </w:rPr>
        <w:t xml:space="preserve"> results were consistent with previous studies examining ACT and ACT+ERP for both adults (Twohig et al., 2018) and youth (Armstrong et al., 2013; Shabani et al., 2019). </w:t>
      </w:r>
      <w:r w:rsidR="00027EEC" w:rsidRPr="009A305C">
        <w:rPr>
          <w:color w:val="000000" w:themeColor="text1"/>
        </w:rPr>
        <w:t>More specifically, the three adolescents in this case series</w:t>
      </w:r>
      <w:r w:rsidR="002836CB" w:rsidRPr="009A305C">
        <w:rPr>
          <w:color w:val="000000" w:themeColor="text1"/>
        </w:rPr>
        <w:t xml:space="preserve"> even</w:t>
      </w:r>
      <w:r w:rsidR="00027EEC" w:rsidRPr="009A305C">
        <w:rPr>
          <w:color w:val="000000" w:themeColor="text1"/>
        </w:rPr>
        <w:t xml:space="preserve"> reported </w:t>
      </w:r>
      <w:r w:rsidR="00285215" w:rsidRPr="009A305C">
        <w:rPr>
          <w:color w:val="000000" w:themeColor="text1"/>
        </w:rPr>
        <w:t xml:space="preserve">slightly </w:t>
      </w:r>
      <w:r w:rsidR="00027EEC" w:rsidRPr="009A305C">
        <w:rPr>
          <w:color w:val="000000" w:themeColor="text1"/>
        </w:rPr>
        <w:t>greater percentage reductions</w:t>
      </w:r>
      <w:r w:rsidR="006E3644" w:rsidRPr="009A305C">
        <w:rPr>
          <w:color w:val="000000" w:themeColor="text1"/>
        </w:rPr>
        <w:t xml:space="preserve"> (</w:t>
      </w:r>
      <w:r w:rsidR="00B47525" w:rsidRPr="009A305C">
        <w:rPr>
          <w:color w:val="000000" w:themeColor="text1"/>
        </w:rPr>
        <w:t>32</w:t>
      </w:r>
      <w:r w:rsidR="006E3644" w:rsidRPr="009A305C">
        <w:rPr>
          <w:color w:val="000000" w:themeColor="text1"/>
        </w:rPr>
        <w:t>-</w:t>
      </w:r>
      <w:r w:rsidR="00B47525" w:rsidRPr="009A305C">
        <w:rPr>
          <w:color w:val="000000" w:themeColor="text1"/>
        </w:rPr>
        <w:t>6</w:t>
      </w:r>
      <w:r w:rsidR="006E3644" w:rsidRPr="009A305C">
        <w:rPr>
          <w:color w:val="000000" w:themeColor="text1"/>
        </w:rPr>
        <w:t>0%)</w:t>
      </w:r>
      <w:r w:rsidR="00027EEC" w:rsidRPr="009A305C">
        <w:rPr>
          <w:color w:val="000000" w:themeColor="text1"/>
        </w:rPr>
        <w:t xml:space="preserve"> in OCD symptoms than the previous case series on </w:t>
      </w:r>
      <w:r w:rsidR="000C4FA3" w:rsidRPr="009A305C">
        <w:rPr>
          <w:color w:val="000000" w:themeColor="text1"/>
        </w:rPr>
        <w:t xml:space="preserve">outpatient </w:t>
      </w:r>
      <w:r w:rsidR="00027EEC" w:rsidRPr="009A305C">
        <w:rPr>
          <w:color w:val="000000" w:themeColor="text1"/>
        </w:rPr>
        <w:t>ACT for OCD</w:t>
      </w:r>
      <w:r w:rsidR="00FB3ED7" w:rsidRPr="009A305C">
        <w:rPr>
          <w:color w:val="000000" w:themeColor="text1"/>
        </w:rPr>
        <w:t xml:space="preserve"> in youth</w:t>
      </w:r>
      <w:r w:rsidR="00027EEC" w:rsidRPr="009A305C">
        <w:rPr>
          <w:color w:val="000000" w:themeColor="text1"/>
        </w:rPr>
        <w:t xml:space="preserve"> (12.5-50%</w:t>
      </w:r>
      <w:r w:rsidR="00285215" w:rsidRPr="009A305C">
        <w:rPr>
          <w:color w:val="000000" w:themeColor="text1"/>
        </w:rPr>
        <w:t>;</w:t>
      </w:r>
      <w:r w:rsidR="00027EEC" w:rsidRPr="009A305C">
        <w:rPr>
          <w:color w:val="000000" w:themeColor="text1"/>
        </w:rPr>
        <w:t xml:space="preserve"> Armstrong et al., 2013). </w:t>
      </w:r>
      <w:r w:rsidR="009F7251" w:rsidRPr="009A305C">
        <w:rPr>
          <w:color w:val="000000" w:themeColor="text1"/>
        </w:rPr>
        <w:t>The adolescents in the present study also reported greater or comparable improvements in psychological inflexibility</w:t>
      </w:r>
      <w:r w:rsidR="00125454" w:rsidRPr="009A305C">
        <w:rPr>
          <w:color w:val="000000" w:themeColor="text1"/>
        </w:rPr>
        <w:t xml:space="preserve">, depression, and anxiety </w:t>
      </w:r>
      <w:r w:rsidR="009F7251" w:rsidRPr="009A305C">
        <w:rPr>
          <w:color w:val="000000" w:themeColor="text1"/>
        </w:rPr>
        <w:t>over the course of treatment as compared to past studies (Armstrong et al., 2013; Shabani et al., 2019).</w:t>
      </w:r>
    </w:p>
    <w:p w14:paraId="00000064" w14:textId="4181A2A2" w:rsidR="00722528" w:rsidRPr="009A305C" w:rsidRDefault="00D437F7" w:rsidP="009F7251">
      <w:pPr>
        <w:spacing w:line="480" w:lineRule="auto"/>
        <w:ind w:firstLine="720"/>
        <w:rPr>
          <w:color w:val="000000" w:themeColor="text1"/>
        </w:rPr>
      </w:pPr>
      <w:r w:rsidRPr="009A305C">
        <w:rPr>
          <w:color w:val="000000" w:themeColor="text1"/>
        </w:rPr>
        <w:t>This study also presents a unique format for introducing ACT skills and psychological flexibility to youth via the Choice Point</w:t>
      </w:r>
      <w:r w:rsidR="009D1FE6" w:rsidRPr="009A305C">
        <w:rPr>
          <w:color w:val="000000" w:themeColor="text1"/>
        </w:rPr>
        <w:t xml:space="preserve"> (Zurita Ona, 2019)</w:t>
      </w:r>
      <w:r w:rsidRPr="009A305C">
        <w:rPr>
          <w:color w:val="000000" w:themeColor="text1"/>
        </w:rPr>
        <w:t>, a tool that fosters the ability to choose how to respond to uncomfortable private experiences (obsessions), navigate them (unhooking skills)</w:t>
      </w:r>
      <w:r w:rsidR="0044481D" w:rsidRPr="009A305C">
        <w:rPr>
          <w:color w:val="000000" w:themeColor="text1"/>
        </w:rPr>
        <w:t xml:space="preserve">, </w:t>
      </w:r>
      <w:r w:rsidRPr="009A305C">
        <w:rPr>
          <w:color w:val="000000" w:themeColor="text1"/>
        </w:rPr>
        <w:t xml:space="preserve">and choose a workable behavior (values-based behaviors). </w:t>
      </w:r>
      <w:r w:rsidR="00D821D4" w:rsidRPr="009A305C">
        <w:rPr>
          <w:color w:val="000000" w:themeColor="text1"/>
        </w:rPr>
        <w:t xml:space="preserve">This tool, to </w:t>
      </w:r>
      <w:r w:rsidR="007068AC" w:rsidRPr="009A305C">
        <w:rPr>
          <w:color w:val="000000" w:themeColor="text1"/>
        </w:rPr>
        <w:t>the best of the authors’</w:t>
      </w:r>
      <w:r w:rsidR="00D821D4" w:rsidRPr="009A305C">
        <w:rPr>
          <w:color w:val="000000" w:themeColor="text1"/>
        </w:rPr>
        <w:t xml:space="preserve"> knowledge, has not been researched before in </w:t>
      </w:r>
      <w:r w:rsidR="000F2190" w:rsidRPr="009A305C">
        <w:rPr>
          <w:color w:val="000000" w:themeColor="text1"/>
        </w:rPr>
        <w:t>adolescents with OCD</w:t>
      </w:r>
      <w:r w:rsidR="00EC4D08" w:rsidRPr="009A305C">
        <w:rPr>
          <w:color w:val="000000" w:themeColor="text1"/>
        </w:rPr>
        <w:t xml:space="preserve">, </w:t>
      </w:r>
      <w:r w:rsidR="00EC4D08" w:rsidRPr="009A305C">
        <w:rPr>
          <w:color w:val="000000" w:themeColor="text1"/>
        </w:rPr>
        <w:lastRenderedPageBreak/>
        <w:t xml:space="preserve">suggesting a promising new clinical tool in need of </w:t>
      </w:r>
      <w:r w:rsidR="00A74846" w:rsidRPr="009A305C">
        <w:rPr>
          <w:color w:val="000000" w:themeColor="text1"/>
        </w:rPr>
        <w:t>further empirical exploration</w:t>
      </w:r>
      <w:r w:rsidR="00D821D4" w:rsidRPr="009A305C">
        <w:rPr>
          <w:color w:val="000000" w:themeColor="text1"/>
        </w:rPr>
        <w:t>.</w:t>
      </w:r>
      <w:r w:rsidR="00EC4D08" w:rsidRPr="009A305C">
        <w:rPr>
          <w:color w:val="000000" w:themeColor="text1"/>
        </w:rPr>
        <w:t xml:space="preserve"> Lastly,</w:t>
      </w:r>
      <w:r w:rsidR="00D821D4" w:rsidRPr="009A305C">
        <w:rPr>
          <w:color w:val="000000" w:themeColor="text1"/>
        </w:rPr>
        <w:t xml:space="preserve"> </w:t>
      </w:r>
      <w:r w:rsidR="00EC4D08" w:rsidRPr="009A305C">
        <w:rPr>
          <w:color w:val="000000" w:themeColor="text1"/>
        </w:rPr>
        <w:t>v</w:t>
      </w:r>
      <w:r w:rsidRPr="009A305C">
        <w:rPr>
          <w:color w:val="000000" w:themeColor="text1"/>
        </w:rPr>
        <w:t xml:space="preserve">ery little research has examined ACT in an intensive format, particularly for </w:t>
      </w:r>
      <w:r w:rsidR="00CB3A99" w:rsidRPr="009A305C">
        <w:rPr>
          <w:color w:val="000000" w:themeColor="text1"/>
        </w:rPr>
        <w:t xml:space="preserve">patients with </w:t>
      </w:r>
      <w:r w:rsidRPr="009A305C">
        <w:rPr>
          <w:color w:val="000000" w:themeColor="text1"/>
        </w:rPr>
        <w:t>OCD and/or adolescents;</w:t>
      </w:r>
      <w:r w:rsidR="00EF1CC2" w:rsidRPr="009A305C">
        <w:rPr>
          <w:color w:val="000000" w:themeColor="text1"/>
        </w:rPr>
        <w:t xml:space="preserve"> however,</w:t>
      </w:r>
      <w:r w:rsidRPr="009A305C">
        <w:rPr>
          <w:color w:val="000000" w:themeColor="text1"/>
        </w:rPr>
        <w:t xml:space="preserve"> these three cases </w:t>
      </w:r>
      <w:r w:rsidR="00CB3A99" w:rsidRPr="009A305C">
        <w:rPr>
          <w:color w:val="000000" w:themeColor="text1"/>
        </w:rPr>
        <w:t xml:space="preserve">suggest </w:t>
      </w:r>
      <w:r w:rsidRPr="009A305C">
        <w:rPr>
          <w:color w:val="000000" w:themeColor="text1"/>
        </w:rPr>
        <w:t>that ACT can be applied successfully in an intensive format</w:t>
      </w:r>
      <w:r w:rsidR="00EF1CC2" w:rsidRPr="009A305C">
        <w:rPr>
          <w:color w:val="000000" w:themeColor="text1"/>
        </w:rPr>
        <w:t>, similar to previous research</w:t>
      </w:r>
      <w:r w:rsidR="007B5158" w:rsidRPr="009A305C">
        <w:rPr>
          <w:color w:val="000000" w:themeColor="text1"/>
        </w:rPr>
        <w:t xml:space="preserve"> in other clinical samples of youth</w:t>
      </w:r>
      <w:r w:rsidR="00EF1CC2" w:rsidRPr="009A305C">
        <w:rPr>
          <w:color w:val="000000" w:themeColor="text1"/>
        </w:rPr>
        <w:t xml:space="preserve"> (Clarke et al., 2020; Kemani et al., 2018)</w:t>
      </w:r>
      <w:r w:rsidRPr="009A305C">
        <w:rPr>
          <w:color w:val="000000" w:themeColor="text1"/>
        </w:rPr>
        <w:t>.</w:t>
      </w:r>
      <w:r w:rsidR="00EF1CC2" w:rsidRPr="009A305C">
        <w:rPr>
          <w:color w:val="000000" w:themeColor="text1"/>
        </w:rPr>
        <w:t xml:space="preserve"> </w:t>
      </w:r>
    </w:p>
    <w:p w14:paraId="262DA73E" w14:textId="0DACA331" w:rsidR="00870DC9" w:rsidRPr="009A305C" w:rsidRDefault="00D437F7" w:rsidP="00C0354C">
      <w:pPr>
        <w:spacing w:line="480" w:lineRule="auto"/>
        <w:rPr>
          <w:color w:val="000000" w:themeColor="text1"/>
        </w:rPr>
      </w:pPr>
      <w:r w:rsidRPr="009A305C">
        <w:rPr>
          <w:color w:val="000000" w:themeColor="text1"/>
        </w:rPr>
        <w:t xml:space="preserve">        </w:t>
      </w:r>
      <w:r w:rsidRPr="009A305C">
        <w:rPr>
          <w:color w:val="000000" w:themeColor="text1"/>
        </w:rPr>
        <w:tab/>
      </w:r>
      <w:r w:rsidR="00A1271C" w:rsidRPr="009A305C">
        <w:rPr>
          <w:color w:val="000000" w:themeColor="text1"/>
          <w:lang w:val="en-GB"/>
        </w:rPr>
        <w:t xml:space="preserve">Whilst the current study represents a very promise avenue of future research, several limitations should also be outlined. </w:t>
      </w:r>
      <w:r w:rsidRPr="009A305C">
        <w:rPr>
          <w:color w:val="000000" w:themeColor="text1"/>
        </w:rPr>
        <w:t>First, the subscales of the DASS-21</w:t>
      </w:r>
      <w:r w:rsidR="00101C59" w:rsidRPr="009A305C">
        <w:rPr>
          <w:color w:val="000000" w:themeColor="text1"/>
        </w:rPr>
        <w:t>, while normed on adolescents, were originally created for adult populations</w:t>
      </w:r>
      <w:r w:rsidRPr="009A305C">
        <w:rPr>
          <w:color w:val="000000" w:themeColor="text1"/>
        </w:rPr>
        <w:t xml:space="preserve"> (Shaw, Campbell, Runions, &amp; Zubrick, 2017); future research </w:t>
      </w:r>
      <w:r w:rsidR="00CB3A99" w:rsidRPr="009A305C">
        <w:rPr>
          <w:color w:val="000000" w:themeColor="text1"/>
        </w:rPr>
        <w:t>should consider</w:t>
      </w:r>
      <w:r w:rsidRPr="009A305C">
        <w:rPr>
          <w:color w:val="000000" w:themeColor="text1"/>
        </w:rPr>
        <w:t xml:space="preserve"> u</w:t>
      </w:r>
      <w:r w:rsidR="00CB3A99" w:rsidRPr="009A305C">
        <w:rPr>
          <w:color w:val="000000" w:themeColor="text1"/>
        </w:rPr>
        <w:t>tilizing</w:t>
      </w:r>
      <w:r w:rsidRPr="009A305C">
        <w:rPr>
          <w:color w:val="000000" w:themeColor="text1"/>
        </w:rPr>
        <w:t xml:space="preserve"> measures specific for adolescents to better capture symptom change. </w:t>
      </w:r>
      <w:r w:rsidR="007A5897" w:rsidRPr="009A305C">
        <w:rPr>
          <w:color w:val="000000" w:themeColor="text1"/>
        </w:rPr>
        <w:t xml:space="preserve">Assessments were also not delivered by an independent evaluator, pointing towards possible bias in the CY-BOCS results (e.g., participants could have been trying to please the evaluator, </w:t>
      </w:r>
      <w:r w:rsidR="00F65CB4" w:rsidRPr="009A305C">
        <w:rPr>
          <w:color w:val="000000" w:themeColor="text1"/>
        </w:rPr>
        <w:t>potential evaluator scoring bias</w:t>
      </w:r>
      <w:r w:rsidR="007A5897" w:rsidRPr="009A305C">
        <w:rPr>
          <w:color w:val="000000" w:themeColor="text1"/>
        </w:rPr>
        <w:t xml:space="preserve">). </w:t>
      </w:r>
      <w:r w:rsidRPr="009A305C">
        <w:rPr>
          <w:color w:val="000000" w:themeColor="text1"/>
        </w:rPr>
        <w:t xml:space="preserve">Furthermore, </w:t>
      </w:r>
      <w:r w:rsidR="00E776C1" w:rsidRPr="009A305C">
        <w:rPr>
          <w:color w:val="000000" w:themeColor="text1"/>
        </w:rPr>
        <w:t xml:space="preserve">a specific manual was not followed and </w:t>
      </w:r>
      <w:r w:rsidR="009C53A2" w:rsidRPr="009A305C">
        <w:rPr>
          <w:color w:val="000000" w:themeColor="text1"/>
        </w:rPr>
        <w:t xml:space="preserve">data </w:t>
      </w:r>
      <w:r w:rsidR="00134361" w:rsidRPr="009A305C">
        <w:rPr>
          <w:color w:val="000000" w:themeColor="text1"/>
        </w:rPr>
        <w:t>on treatment fidelity was not collected or record</w:t>
      </w:r>
      <w:r w:rsidR="003B555E" w:rsidRPr="009A305C">
        <w:rPr>
          <w:color w:val="000000" w:themeColor="text1"/>
        </w:rPr>
        <w:t>ed</w:t>
      </w:r>
      <w:r w:rsidR="00134361" w:rsidRPr="009A305C">
        <w:rPr>
          <w:color w:val="000000" w:themeColor="text1"/>
        </w:rPr>
        <w:t xml:space="preserve">, thus limiting knowledge on how accurately the treatment was delivered. </w:t>
      </w:r>
    </w:p>
    <w:p w14:paraId="1405E8DE" w14:textId="7605026D" w:rsidR="00204A8B" w:rsidRPr="009A305C" w:rsidRDefault="00134361" w:rsidP="00870DC9">
      <w:pPr>
        <w:spacing w:line="480" w:lineRule="auto"/>
        <w:ind w:firstLine="720"/>
        <w:rPr>
          <w:color w:val="000000" w:themeColor="text1"/>
        </w:rPr>
      </w:pPr>
      <w:r w:rsidRPr="009A305C">
        <w:rPr>
          <w:color w:val="000000" w:themeColor="text1"/>
        </w:rPr>
        <w:t xml:space="preserve">Similar limitations include the absence of </w:t>
      </w:r>
      <w:r w:rsidR="00A107CE" w:rsidRPr="009A305C">
        <w:rPr>
          <w:color w:val="000000" w:themeColor="text1"/>
        </w:rPr>
        <w:t xml:space="preserve">other </w:t>
      </w:r>
      <w:r w:rsidR="002F32EE" w:rsidRPr="009A305C">
        <w:rPr>
          <w:color w:val="000000" w:themeColor="text1"/>
        </w:rPr>
        <w:t>important</w:t>
      </w:r>
      <w:r w:rsidR="00A107CE" w:rsidRPr="009A305C">
        <w:rPr>
          <w:color w:val="000000" w:themeColor="text1"/>
        </w:rPr>
        <w:t xml:space="preserve"> data</w:t>
      </w:r>
      <w:r w:rsidR="00ED778A" w:rsidRPr="009A305C">
        <w:rPr>
          <w:color w:val="000000" w:themeColor="text1"/>
        </w:rPr>
        <w:t xml:space="preserve">. First, extended baseline </w:t>
      </w:r>
      <w:r w:rsidR="007B79B8" w:rsidRPr="009A305C">
        <w:rPr>
          <w:color w:val="000000" w:themeColor="text1"/>
        </w:rPr>
        <w:t xml:space="preserve">and follow-up </w:t>
      </w:r>
      <w:r w:rsidR="00ED778A" w:rsidRPr="009A305C">
        <w:rPr>
          <w:color w:val="000000" w:themeColor="text1"/>
        </w:rPr>
        <w:t>data w</w:t>
      </w:r>
      <w:r w:rsidR="007616BA" w:rsidRPr="009A305C">
        <w:rPr>
          <w:color w:val="000000" w:themeColor="text1"/>
        </w:rPr>
        <w:t>ere</w:t>
      </w:r>
      <w:r w:rsidR="00ED778A" w:rsidRPr="009A305C">
        <w:rPr>
          <w:color w:val="000000" w:themeColor="text1"/>
        </w:rPr>
        <w:t xml:space="preserve"> not collected for participants, thus limiting the knowledge of how each participants’ symptoms may naturally change over time</w:t>
      </w:r>
      <w:r w:rsidR="0096208F" w:rsidRPr="009A305C">
        <w:rPr>
          <w:color w:val="000000" w:themeColor="text1"/>
        </w:rPr>
        <w:t xml:space="preserve"> outside of the intervention</w:t>
      </w:r>
      <w:r w:rsidR="00ED778A" w:rsidRPr="009A305C">
        <w:rPr>
          <w:color w:val="000000" w:themeColor="text1"/>
        </w:rPr>
        <w:t>.</w:t>
      </w:r>
      <w:r w:rsidRPr="009A305C">
        <w:rPr>
          <w:color w:val="000000" w:themeColor="text1"/>
        </w:rPr>
        <w:t xml:space="preserve"> </w:t>
      </w:r>
      <w:r w:rsidR="000F6C32" w:rsidRPr="009A305C">
        <w:rPr>
          <w:color w:val="000000" w:themeColor="text1"/>
        </w:rPr>
        <w:t xml:space="preserve">As another example, </w:t>
      </w:r>
      <w:r w:rsidR="009C53A2" w:rsidRPr="009A305C">
        <w:rPr>
          <w:color w:val="000000" w:themeColor="text1"/>
        </w:rPr>
        <w:t xml:space="preserve">subjective units of distress (SUDS) </w:t>
      </w:r>
      <w:r w:rsidR="0046727D" w:rsidRPr="009A305C">
        <w:rPr>
          <w:color w:val="000000" w:themeColor="text1"/>
        </w:rPr>
        <w:t xml:space="preserve">and/or willingness level </w:t>
      </w:r>
      <w:r w:rsidR="009C53A2" w:rsidRPr="009A305C">
        <w:rPr>
          <w:color w:val="000000" w:themeColor="text1"/>
        </w:rPr>
        <w:t>during exposure exercises w</w:t>
      </w:r>
      <w:r w:rsidR="00DE6604" w:rsidRPr="009A305C">
        <w:rPr>
          <w:color w:val="000000" w:themeColor="text1"/>
        </w:rPr>
        <w:t>ere</w:t>
      </w:r>
      <w:r w:rsidR="009C53A2" w:rsidRPr="009A305C">
        <w:rPr>
          <w:color w:val="000000" w:themeColor="text1"/>
        </w:rPr>
        <w:t xml:space="preserve"> not </w:t>
      </w:r>
      <w:r w:rsidR="00DD6E5B" w:rsidRPr="009A305C">
        <w:rPr>
          <w:color w:val="000000" w:themeColor="text1"/>
        </w:rPr>
        <w:t>recorded</w:t>
      </w:r>
      <w:r w:rsidR="009C53A2" w:rsidRPr="009A305C">
        <w:rPr>
          <w:color w:val="000000" w:themeColor="text1"/>
        </w:rPr>
        <w:t>, thus making it difficult determine how challenging exposures were</w:t>
      </w:r>
      <w:r w:rsidR="00BB6372" w:rsidRPr="009A305C">
        <w:rPr>
          <w:color w:val="000000" w:themeColor="text1"/>
        </w:rPr>
        <w:t xml:space="preserve"> and if </w:t>
      </w:r>
      <w:r w:rsidR="00F94170" w:rsidRPr="009A305C">
        <w:rPr>
          <w:color w:val="000000" w:themeColor="text1"/>
        </w:rPr>
        <w:t>the level</w:t>
      </w:r>
      <w:r w:rsidR="00BB6372" w:rsidRPr="009A305C">
        <w:rPr>
          <w:color w:val="000000" w:themeColor="text1"/>
        </w:rPr>
        <w:t xml:space="preserve"> was similar across participants. </w:t>
      </w:r>
      <w:r w:rsidR="00C053BF" w:rsidRPr="009A305C">
        <w:rPr>
          <w:color w:val="000000" w:themeColor="text1"/>
        </w:rPr>
        <w:t xml:space="preserve">The collection of SUDS and/or willingness may also have provided insight into whether covert safety behaviors and/or self-reassurance was occurring. </w:t>
      </w:r>
      <w:r w:rsidR="002B2E2A" w:rsidRPr="009A305C">
        <w:rPr>
          <w:color w:val="000000" w:themeColor="text1"/>
        </w:rPr>
        <w:t>Similarly, homework completion rates of exposures on-the-go were not collected; homework completion rates would better inform the results (e.g., whether homework completion enhanced</w:t>
      </w:r>
      <w:r w:rsidR="00F46F8E" w:rsidRPr="009A305C">
        <w:rPr>
          <w:color w:val="000000" w:themeColor="text1"/>
        </w:rPr>
        <w:t xml:space="preserve"> </w:t>
      </w:r>
      <w:r w:rsidR="00F46F8E" w:rsidRPr="009A305C">
        <w:rPr>
          <w:color w:val="000000" w:themeColor="text1"/>
        </w:rPr>
        <w:lastRenderedPageBreak/>
        <w:t>post-treatment</w:t>
      </w:r>
      <w:r w:rsidR="002B2E2A" w:rsidRPr="009A305C">
        <w:rPr>
          <w:color w:val="000000" w:themeColor="text1"/>
        </w:rPr>
        <w:t xml:space="preserve"> results).</w:t>
      </w:r>
      <w:r w:rsidR="0096035A" w:rsidRPr="009A305C">
        <w:rPr>
          <w:color w:val="000000" w:themeColor="text1"/>
        </w:rPr>
        <w:t xml:space="preserve"> Next, the present study did not collect parental data. Because adolescent and parental data often differs, having parental data would provide another perspective on the symptom change in adolescents (i.e., perhaps would have validated the improvements or showed less improvement than reported by the adolescent)</w:t>
      </w:r>
      <w:r w:rsidR="00DD54CE" w:rsidRPr="009A305C">
        <w:rPr>
          <w:color w:val="000000" w:themeColor="text1"/>
        </w:rPr>
        <w:t>.</w:t>
      </w:r>
      <w:r w:rsidR="00363B30" w:rsidRPr="009A305C">
        <w:rPr>
          <w:color w:val="000000" w:themeColor="text1"/>
        </w:rPr>
        <w:t xml:space="preserve"> </w:t>
      </w:r>
      <w:r w:rsidR="00DD54CE" w:rsidRPr="009A305C">
        <w:rPr>
          <w:color w:val="000000" w:themeColor="text1"/>
        </w:rPr>
        <w:t>F</w:t>
      </w:r>
      <w:r w:rsidR="00363B30" w:rsidRPr="009A305C">
        <w:rPr>
          <w:color w:val="000000" w:themeColor="text1"/>
        </w:rPr>
        <w:t>uture research should more closely examine the role of parents in ACT+ERP for OCD in adolescents</w:t>
      </w:r>
      <w:r w:rsidR="0096035A" w:rsidRPr="009A305C">
        <w:rPr>
          <w:color w:val="000000" w:themeColor="text1"/>
        </w:rPr>
        <w:t xml:space="preserve">. </w:t>
      </w:r>
      <w:r w:rsidR="00DF007C" w:rsidRPr="009A305C">
        <w:rPr>
          <w:color w:val="000000" w:themeColor="text1"/>
        </w:rPr>
        <w:t>Finally</w:t>
      </w:r>
      <w:r w:rsidR="00204A8B" w:rsidRPr="009A305C">
        <w:rPr>
          <w:color w:val="000000" w:themeColor="text1"/>
        </w:rPr>
        <w:t>, the present study lacks</w:t>
      </w:r>
      <w:r w:rsidR="00DD54CE" w:rsidRPr="009A305C">
        <w:rPr>
          <w:color w:val="000000" w:themeColor="text1"/>
        </w:rPr>
        <w:t xml:space="preserve"> self-report</w:t>
      </w:r>
      <w:r w:rsidR="00204A8B" w:rsidRPr="009A305C">
        <w:rPr>
          <w:color w:val="000000" w:themeColor="text1"/>
        </w:rPr>
        <w:t xml:space="preserve"> data on functional impairment or values-based action</w:t>
      </w:r>
      <w:r w:rsidR="00AA1A44" w:rsidRPr="009A305C">
        <w:rPr>
          <w:color w:val="000000" w:themeColor="text1"/>
        </w:rPr>
        <w:t xml:space="preserve">. These are </w:t>
      </w:r>
      <w:r w:rsidR="00204A8B" w:rsidRPr="009A305C">
        <w:rPr>
          <w:color w:val="000000" w:themeColor="text1"/>
        </w:rPr>
        <w:t xml:space="preserve">two important variables in the use of ACT and/or intensive treatment. While </w:t>
      </w:r>
      <w:r w:rsidR="00E9674D" w:rsidRPr="009A305C">
        <w:rPr>
          <w:color w:val="000000" w:themeColor="text1"/>
        </w:rPr>
        <w:t>the present study</w:t>
      </w:r>
      <w:r w:rsidR="00204A8B" w:rsidRPr="009A305C">
        <w:rPr>
          <w:color w:val="000000" w:themeColor="text1"/>
        </w:rPr>
        <w:t xml:space="preserve"> provide</w:t>
      </w:r>
      <w:r w:rsidR="00E9674D" w:rsidRPr="009A305C">
        <w:rPr>
          <w:color w:val="000000" w:themeColor="text1"/>
        </w:rPr>
        <w:t>s</w:t>
      </w:r>
      <w:r w:rsidR="00204A8B" w:rsidRPr="009A305C">
        <w:rPr>
          <w:color w:val="000000" w:themeColor="text1"/>
        </w:rPr>
        <w:t xml:space="preserve"> anecdotal descriptions of adolescent improvement, </w:t>
      </w:r>
      <w:r w:rsidR="00E9674D" w:rsidRPr="009A305C">
        <w:rPr>
          <w:color w:val="000000" w:themeColor="text1"/>
        </w:rPr>
        <w:t>self-report data is</w:t>
      </w:r>
      <w:r w:rsidR="00204A8B" w:rsidRPr="009A305C">
        <w:rPr>
          <w:color w:val="000000" w:themeColor="text1"/>
        </w:rPr>
        <w:t xml:space="preserve"> missing in these two </w:t>
      </w:r>
      <w:r w:rsidR="007616BA" w:rsidRPr="009A305C">
        <w:rPr>
          <w:color w:val="000000" w:themeColor="text1"/>
        </w:rPr>
        <w:t>areas,</w:t>
      </w:r>
      <w:r w:rsidR="00173A09" w:rsidRPr="009A305C">
        <w:rPr>
          <w:color w:val="000000" w:themeColor="text1"/>
        </w:rPr>
        <w:t xml:space="preserve"> and it would be beneficial to collect the adolescents’ </w:t>
      </w:r>
      <w:r w:rsidR="00E27407" w:rsidRPr="009A305C">
        <w:rPr>
          <w:color w:val="000000" w:themeColor="text1"/>
        </w:rPr>
        <w:t>own perspectives</w:t>
      </w:r>
      <w:r w:rsidR="00173A09" w:rsidRPr="009A305C">
        <w:rPr>
          <w:color w:val="000000" w:themeColor="text1"/>
        </w:rPr>
        <w:t xml:space="preserve"> throughout treatme</w:t>
      </w:r>
      <w:r w:rsidR="00E27407" w:rsidRPr="009A305C">
        <w:rPr>
          <w:color w:val="000000" w:themeColor="text1"/>
        </w:rPr>
        <w:t>nt</w:t>
      </w:r>
      <w:r w:rsidR="00204A8B" w:rsidRPr="009A305C">
        <w:rPr>
          <w:color w:val="000000" w:themeColor="text1"/>
        </w:rPr>
        <w:t>.</w:t>
      </w:r>
      <w:r w:rsidR="00ED778A" w:rsidRPr="009A305C">
        <w:rPr>
          <w:color w:val="000000" w:themeColor="text1"/>
        </w:rPr>
        <w:t xml:space="preserve"> </w:t>
      </w:r>
    </w:p>
    <w:p w14:paraId="58B3443D" w14:textId="1DF92241" w:rsidR="00870DC9" w:rsidRPr="009A305C" w:rsidRDefault="00870DC9" w:rsidP="00870DC9">
      <w:pPr>
        <w:spacing w:line="480" w:lineRule="auto"/>
        <w:ind w:firstLine="720"/>
        <w:rPr>
          <w:color w:val="000000" w:themeColor="text1"/>
        </w:rPr>
      </w:pPr>
      <w:r w:rsidRPr="009A305C">
        <w:rPr>
          <w:color w:val="000000" w:themeColor="text1"/>
        </w:rPr>
        <w:t>Lastly</w:t>
      </w:r>
      <w:r w:rsidR="00C0354C" w:rsidRPr="009A305C">
        <w:rPr>
          <w:color w:val="000000" w:themeColor="text1"/>
        </w:rPr>
        <w:t xml:space="preserve">, </w:t>
      </w:r>
      <w:r w:rsidR="0096035A" w:rsidRPr="009A305C">
        <w:rPr>
          <w:color w:val="000000" w:themeColor="text1"/>
        </w:rPr>
        <w:t xml:space="preserve">the sample size of the present size is very small; </w:t>
      </w:r>
      <w:r w:rsidR="00D437F7" w:rsidRPr="009A305C">
        <w:rPr>
          <w:color w:val="000000" w:themeColor="text1"/>
        </w:rPr>
        <w:t>larger and more diverse research studies are needed with a randomized and/or control group element in order to better support the use of ACT-enhanced, intensive ERP.</w:t>
      </w:r>
      <w:r w:rsidR="00496803" w:rsidRPr="009A305C">
        <w:rPr>
          <w:color w:val="000000" w:themeColor="text1"/>
        </w:rPr>
        <w:t xml:space="preserve"> </w:t>
      </w:r>
      <w:r w:rsidR="004C228F" w:rsidRPr="009A305C">
        <w:rPr>
          <w:color w:val="000000" w:themeColor="text1"/>
        </w:rPr>
        <w:t xml:space="preserve">Such studies would add to the growing evidence base supporting the use of ACT+ERP and provide greater information on how effective intensive ACT+ERP is in comparison to a control or treatment as usual (e.g., standard or intensive ERP formats). </w:t>
      </w:r>
      <w:r w:rsidR="00153746" w:rsidRPr="009A305C">
        <w:rPr>
          <w:color w:val="000000" w:themeColor="text1"/>
        </w:rPr>
        <w:t>B</w:t>
      </w:r>
      <w:r w:rsidR="00D437F7" w:rsidRPr="009A305C">
        <w:rPr>
          <w:color w:val="000000" w:themeColor="text1"/>
        </w:rPr>
        <w:t>ecause ACT has been widely supported across mental health conditions</w:t>
      </w:r>
      <w:r w:rsidR="00801780" w:rsidRPr="009A305C">
        <w:rPr>
          <w:color w:val="000000" w:themeColor="text1"/>
        </w:rPr>
        <w:t xml:space="preserve"> and typical clinical settings</w:t>
      </w:r>
      <w:r w:rsidR="00D437F7" w:rsidRPr="009A305C">
        <w:rPr>
          <w:color w:val="000000" w:themeColor="text1"/>
        </w:rPr>
        <w:t xml:space="preserve"> as an effective form of therapy (Gloster, Walder, Levin, Twohig, &amp; Karekla, 2020), future research on ACT in an intensive format</w:t>
      </w:r>
      <w:r w:rsidR="00AF334F" w:rsidRPr="009A305C">
        <w:rPr>
          <w:color w:val="000000" w:themeColor="text1"/>
        </w:rPr>
        <w:t xml:space="preserve"> seems like a promising avenue for further exploration</w:t>
      </w:r>
      <w:r w:rsidR="000C1D8F" w:rsidRPr="009A305C">
        <w:rPr>
          <w:color w:val="000000" w:themeColor="text1"/>
        </w:rPr>
        <w:t>.</w:t>
      </w:r>
      <w:r w:rsidR="00AF334F" w:rsidRPr="009A305C">
        <w:rPr>
          <w:color w:val="000000" w:themeColor="text1"/>
        </w:rPr>
        <w:t xml:space="preserve"> </w:t>
      </w:r>
      <w:r w:rsidR="000C1D8F" w:rsidRPr="009A305C">
        <w:rPr>
          <w:color w:val="000000" w:themeColor="text1"/>
        </w:rPr>
        <w:t>I</w:t>
      </w:r>
      <w:r w:rsidR="00801780" w:rsidRPr="009A305C">
        <w:rPr>
          <w:color w:val="000000" w:themeColor="text1"/>
        </w:rPr>
        <w:t xml:space="preserve">n order to grow </w:t>
      </w:r>
      <w:r w:rsidR="0033666B" w:rsidRPr="009A305C">
        <w:rPr>
          <w:color w:val="000000" w:themeColor="text1"/>
        </w:rPr>
        <w:t xml:space="preserve">an </w:t>
      </w:r>
      <w:r w:rsidR="00801780" w:rsidRPr="009A305C">
        <w:rPr>
          <w:color w:val="000000" w:themeColor="text1"/>
        </w:rPr>
        <w:t>understanding of how effective ACT can be across settings and severity levels</w:t>
      </w:r>
      <w:r w:rsidR="000C1D8F" w:rsidRPr="009A305C">
        <w:rPr>
          <w:color w:val="000000" w:themeColor="text1"/>
        </w:rPr>
        <w:t>,</w:t>
      </w:r>
      <w:r w:rsidR="00D437F7" w:rsidRPr="009A305C">
        <w:rPr>
          <w:color w:val="000000" w:themeColor="text1"/>
        </w:rPr>
        <w:t xml:space="preserve"> implementation trials of ACT may be especially useful for integrating ACT effectively and scientifically into intensive and partial hospitalization programs</w:t>
      </w:r>
      <w:r w:rsidR="00801780" w:rsidRPr="009A305C">
        <w:rPr>
          <w:color w:val="000000" w:themeColor="text1"/>
        </w:rPr>
        <w:t xml:space="preserve">. </w:t>
      </w:r>
      <w:r w:rsidR="00D64C3F" w:rsidRPr="009A305C">
        <w:rPr>
          <w:color w:val="000000" w:themeColor="text1"/>
        </w:rPr>
        <w:t>In this way, the utility of ACT can be better understood (i.e., when it works best and for whom)</w:t>
      </w:r>
      <w:r w:rsidR="00DF007C" w:rsidRPr="009A305C">
        <w:rPr>
          <w:color w:val="000000" w:themeColor="text1"/>
        </w:rPr>
        <w:t xml:space="preserve"> and</w:t>
      </w:r>
      <w:r w:rsidR="007616BA" w:rsidRPr="009A305C">
        <w:rPr>
          <w:color w:val="000000" w:themeColor="text1"/>
        </w:rPr>
        <w:t xml:space="preserve"> it can therefore be</w:t>
      </w:r>
      <w:r w:rsidR="00DF007C" w:rsidRPr="009A305C">
        <w:rPr>
          <w:color w:val="000000" w:themeColor="text1"/>
        </w:rPr>
        <w:t xml:space="preserve"> implemented</w:t>
      </w:r>
      <w:r w:rsidR="00731969" w:rsidRPr="009A305C">
        <w:rPr>
          <w:color w:val="000000" w:themeColor="text1"/>
        </w:rPr>
        <w:t xml:space="preserve"> effectively for groups who need it the most.</w:t>
      </w:r>
    </w:p>
    <w:p w14:paraId="00000066" w14:textId="0747F361" w:rsidR="00722528" w:rsidRPr="009A305C" w:rsidRDefault="00F244F9" w:rsidP="00870DC9">
      <w:pPr>
        <w:spacing w:line="480" w:lineRule="auto"/>
        <w:ind w:firstLine="720"/>
        <w:rPr>
          <w:color w:val="000000" w:themeColor="text1"/>
        </w:rPr>
      </w:pPr>
      <w:r w:rsidRPr="009A305C">
        <w:rPr>
          <w:color w:val="000000" w:themeColor="text1"/>
        </w:rPr>
        <w:lastRenderedPageBreak/>
        <w:t>In sum</w:t>
      </w:r>
      <w:r w:rsidR="00A67E2E" w:rsidRPr="009A305C">
        <w:rPr>
          <w:color w:val="000000" w:themeColor="text1"/>
        </w:rPr>
        <w:t>mary</w:t>
      </w:r>
      <w:r w:rsidRPr="009A305C">
        <w:rPr>
          <w:color w:val="000000" w:themeColor="text1"/>
        </w:rPr>
        <w:t>, this study utilized a case study format to test the effectiveness of ACT-enhanced ERP for three adolescents with OCD</w:t>
      </w:r>
      <w:r w:rsidR="002B6EA3" w:rsidRPr="009A305C">
        <w:rPr>
          <w:color w:val="000000" w:themeColor="text1"/>
        </w:rPr>
        <w:t xml:space="preserve">. This study has </w:t>
      </w:r>
      <w:r w:rsidRPr="009A305C">
        <w:rPr>
          <w:color w:val="000000" w:themeColor="text1"/>
        </w:rPr>
        <w:t>demonstrat</w:t>
      </w:r>
      <w:r w:rsidR="002B6EA3" w:rsidRPr="009A305C">
        <w:rPr>
          <w:color w:val="000000" w:themeColor="text1"/>
        </w:rPr>
        <w:t xml:space="preserve">ed </w:t>
      </w:r>
      <w:r w:rsidRPr="009A305C">
        <w:rPr>
          <w:color w:val="000000" w:themeColor="text1"/>
        </w:rPr>
        <w:t>early potential for the use of ACT frameworks in intensive formats for OCD.</w:t>
      </w:r>
      <w:r w:rsidR="00D437F7" w:rsidRPr="009A305C">
        <w:rPr>
          <w:color w:val="000000" w:themeColor="text1"/>
        </w:rPr>
        <w:t xml:space="preserve"> </w:t>
      </w:r>
      <w:r w:rsidR="00A64CF0" w:rsidRPr="009A305C">
        <w:rPr>
          <w:color w:val="000000" w:themeColor="text1"/>
        </w:rPr>
        <w:t xml:space="preserve">Despite many limitations, this study provided </w:t>
      </w:r>
      <w:r w:rsidR="0069263D" w:rsidRPr="009A305C">
        <w:rPr>
          <w:color w:val="000000" w:themeColor="text1"/>
        </w:rPr>
        <w:t>promising preliminary</w:t>
      </w:r>
      <w:r w:rsidR="00363BF9" w:rsidRPr="009A305C">
        <w:rPr>
          <w:color w:val="000000" w:themeColor="text1"/>
        </w:rPr>
        <w:t xml:space="preserve"> data</w:t>
      </w:r>
      <w:r w:rsidR="00A64CF0" w:rsidRPr="009A305C">
        <w:rPr>
          <w:color w:val="000000" w:themeColor="text1"/>
        </w:rPr>
        <w:t xml:space="preserve"> in using a new intensive format and presentation of ACT+ERP for adolescent OCD. </w:t>
      </w:r>
      <w:r w:rsidR="00E9674D" w:rsidRPr="009A305C">
        <w:rPr>
          <w:color w:val="000000" w:themeColor="text1"/>
        </w:rPr>
        <w:t>It is important for</w:t>
      </w:r>
      <w:r w:rsidR="008F7200" w:rsidRPr="009A305C">
        <w:rPr>
          <w:color w:val="000000" w:themeColor="text1"/>
        </w:rPr>
        <w:t xml:space="preserve"> future studies </w:t>
      </w:r>
      <w:r w:rsidR="00E9674D" w:rsidRPr="009A305C">
        <w:rPr>
          <w:color w:val="000000" w:themeColor="text1"/>
        </w:rPr>
        <w:t xml:space="preserve">to </w:t>
      </w:r>
      <w:r w:rsidR="008F7200" w:rsidRPr="009A305C">
        <w:rPr>
          <w:color w:val="000000" w:themeColor="text1"/>
        </w:rPr>
        <w:t>examine intensive ACT+ERP on a greater scale for adolescents with OCD</w:t>
      </w:r>
      <w:r w:rsidR="008F764C" w:rsidRPr="009A305C">
        <w:rPr>
          <w:color w:val="000000" w:themeColor="text1"/>
        </w:rPr>
        <w:t xml:space="preserve"> in order to add to the growing base of evidence supporting the use of ACT and ACT-based treatments for OCD and related concerns.</w:t>
      </w:r>
    </w:p>
    <w:p w14:paraId="00000067" w14:textId="77777777" w:rsidR="00722528" w:rsidRDefault="00722528"/>
    <w:p w14:paraId="00000068" w14:textId="77777777" w:rsidR="00722528" w:rsidRDefault="00D437F7">
      <w:r>
        <w:t xml:space="preserve"> </w:t>
      </w:r>
    </w:p>
    <w:p w14:paraId="00000069" w14:textId="77777777" w:rsidR="00722528" w:rsidRDefault="00D437F7">
      <w:r>
        <w:br w:type="page"/>
      </w:r>
    </w:p>
    <w:p w14:paraId="0000006A" w14:textId="77777777" w:rsidR="00722528" w:rsidRDefault="00D437F7">
      <w:r>
        <w:lastRenderedPageBreak/>
        <w:t>Figure 1</w:t>
      </w:r>
    </w:p>
    <w:p w14:paraId="7AC5E202" w14:textId="77777777" w:rsidR="004B22D0" w:rsidRDefault="004B22D0">
      <w:pPr>
        <w:rPr>
          <w:i/>
        </w:rPr>
      </w:pPr>
    </w:p>
    <w:p w14:paraId="0000006B" w14:textId="0A4456E2" w:rsidR="00722528" w:rsidRDefault="00D437F7">
      <w:pPr>
        <w:rPr>
          <w:i/>
        </w:rPr>
      </w:pPr>
      <w:r>
        <w:rPr>
          <w:i/>
        </w:rPr>
        <w:t>The choice point graphic for the start of treatment</w:t>
      </w:r>
    </w:p>
    <w:p w14:paraId="0000006C" w14:textId="77777777" w:rsidR="00722528" w:rsidRDefault="00D437F7">
      <w:r>
        <w:rPr>
          <w:noProof/>
        </w:rPr>
        <w:drawing>
          <wp:inline distT="114300" distB="114300" distL="114300" distR="114300" wp14:anchorId="4CCDFB73" wp14:editId="153449A4">
            <wp:extent cx="5012671" cy="3896775"/>
            <wp:effectExtent l="0" t="0" r="0" b="0"/>
            <wp:docPr id="22" name="image4.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Diagram&#10;&#10;Description automatically generated"/>
                    <pic:cNvPicPr preferRelativeResize="0"/>
                  </pic:nvPicPr>
                  <pic:blipFill>
                    <a:blip r:embed="rId8"/>
                    <a:srcRect/>
                    <a:stretch>
                      <a:fillRect/>
                    </a:stretch>
                  </pic:blipFill>
                  <pic:spPr>
                    <a:xfrm>
                      <a:off x="0" y="0"/>
                      <a:ext cx="5012671" cy="3896775"/>
                    </a:xfrm>
                    <a:prstGeom prst="rect">
                      <a:avLst/>
                    </a:prstGeom>
                    <a:ln/>
                  </pic:spPr>
                </pic:pic>
              </a:graphicData>
            </a:graphic>
          </wp:inline>
        </w:drawing>
      </w:r>
    </w:p>
    <w:p w14:paraId="0000006D" w14:textId="185375B8" w:rsidR="00722528" w:rsidRDefault="00D437F7">
      <w:r>
        <w:rPr>
          <w:noProof/>
        </w:rPr>
        <w:drawing>
          <wp:inline distT="114300" distB="114300" distL="114300" distR="114300" wp14:anchorId="11F9CA69" wp14:editId="36D6C99B">
            <wp:extent cx="4974193" cy="3430256"/>
            <wp:effectExtent l="0" t="0" r="0" b="0"/>
            <wp:docPr id="24" name="image10.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Diagram&#10;&#10;Description automatically generated"/>
                    <pic:cNvPicPr preferRelativeResize="0"/>
                  </pic:nvPicPr>
                  <pic:blipFill>
                    <a:blip r:embed="rId9"/>
                    <a:srcRect/>
                    <a:stretch>
                      <a:fillRect/>
                    </a:stretch>
                  </pic:blipFill>
                  <pic:spPr>
                    <a:xfrm>
                      <a:off x="0" y="0"/>
                      <a:ext cx="4974193" cy="3430256"/>
                    </a:xfrm>
                    <a:prstGeom prst="rect">
                      <a:avLst/>
                    </a:prstGeom>
                    <a:ln/>
                  </pic:spPr>
                </pic:pic>
              </a:graphicData>
            </a:graphic>
          </wp:inline>
        </w:drawing>
      </w:r>
      <w:r>
        <w:br w:type="page"/>
      </w:r>
    </w:p>
    <w:p w14:paraId="0000006E" w14:textId="627F5FA5" w:rsidR="00722528" w:rsidRDefault="00D437F7">
      <w:r>
        <w:lastRenderedPageBreak/>
        <w:t>Figure 2</w:t>
      </w:r>
    </w:p>
    <w:p w14:paraId="4B851774" w14:textId="77777777" w:rsidR="0091229D" w:rsidRDefault="0091229D"/>
    <w:p w14:paraId="0000006F" w14:textId="3DDF889D" w:rsidR="00722528" w:rsidRDefault="00D437F7">
      <w:pPr>
        <w:rPr>
          <w:i/>
        </w:rPr>
      </w:pPr>
      <w:r>
        <w:rPr>
          <w:i/>
        </w:rPr>
        <w:t>Values-based exposure menu example.</w:t>
      </w:r>
    </w:p>
    <w:p w14:paraId="4388C4D4" w14:textId="77777777" w:rsidR="00704C43" w:rsidRDefault="00704C43">
      <w:pPr>
        <w:rPr>
          <w:i/>
        </w:rPr>
      </w:pPr>
    </w:p>
    <w:p w14:paraId="00000070" w14:textId="78704268" w:rsidR="00722528" w:rsidRDefault="00704C43">
      <w:pPr>
        <w:rPr>
          <w:i/>
        </w:rPr>
      </w:pPr>
      <w:r>
        <w:rPr>
          <w:noProof/>
        </w:rPr>
        <w:drawing>
          <wp:inline distT="114300" distB="114300" distL="114300" distR="114300" wp14:anchorId="05B084E6" wp14:editId="6D6103E6">
            <wp:extent cx="5943600" cy="3898900"/>
            <wp:effectExtent l="0" t="0" r="0" b="0"/>
            <wp:docPr id="13" name="image2.png"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 email&#10;&#10;Description automatically generated"/>
                    <pic:cNvPicPr preferRelativeResize="0"/>
                  </pic:nvPicPr>
                  <pic:blipFill>
                    <a:blip r:embed="rId10"/>
                    <a:srcRect/>
                    <a:stretch>
                      <a:fillRect/>
                    </a:stretch>
                  </pic:blipFill>
                  <pic:spPr>
                    <a:xfrm>
                      <a:off x="0" y="0"/>
                      <a:ext cx="5943600" cy="3898900"/>
                    </a:xfrm>
                    <a:prstGeom prst="rect">
                      <a:avLst/>
                    </a:prstGeom>
                    <a:ln/>
                  </pic:spPr>
                </pic:pic>
              </a:graphicData>
            </a:graphic>
          </wp:inline>
        </w:drawing>
      </w:r>
    </w:p>
    <w:p w14:paraId="0000007B" w14:textId="418AE61B" w:rsidR="00722528" w:rsidRDefault="00D437F7">
      <w:pPr>
        <w:spacing w:line="523" w:lineRule="auto"/>
        <w:ind w:firstLine="720"/>
        <w:jc w:val="center"/>
      </w:pPr>
      <w:r>
        <w:br w:type="page"/>
      </w:r>
    </w:p>
    <w:p w14:paraId="0000007C" w14:textId="77777777" w:rsidR="00722528" w:rsidRDefault="00D437F7">
      <w:r>
        <w:lastRenderedPageBreak/>
        <w:t>Figure 3</w:t>
      </w:r>
    </w:p>
    <w:p w14:paraId="007A8D2F" w14:textId="77777777" w:rsidR="004B22D0" w:rsidRDefault="004B22D0">
      <w:pPr>
        <w:rPr>
          <w:i/>
        </w:rPr>
      </w:pPr>
    </w:p>
    <w:p w14:paraId="0000007D" w14:textId="147C52A0" w:rsidR="00722528" w:rsidRDefault="00D437F7">
      <w:pPr>
        <w:rPr>
          <w:i/>
        </w:rPr>
      </w:pPr>
      <w:r>
        <w:rPr>
          <w:i/>
        </w:rPr>
        <w:t>Examples of unhooking skills</w:t>
      </w:r>
    </w:p>
    <w:p w14:paraId="0000007E" w14:textId="77777777" w:rsidR="00722528" w:rsidRDefault="00722528"/>
    <w:p w14:paraId="0000007F" w14:textId="77777777" w:rsidR="00722528" w:rsidRDefault="00D437F7">
      <w:r>
        <w:rPr>
          <w:noProof/>
        </w:rPr>
        <w:drawing>
          <wp:inline distT="114300" distB="114300" distL="114300" distR="114300" wp14:anchorId="0B3509A0" wp14:editId="0CBEFED1">
            <wp:extent cx="5943600" cy="4025900"/>
            <wp:effectExtent l="0" t="0" r="0" b="0"/>
            <wp:docPr id="25" name="image11.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png" descr="Table&#10;&#10;Description automatically generated"/>
                    <pic:cNvPicPr preferRelativeResize="0"/>
                  </pic:nvPicPr>
                  <pic:blipFill>
                    <a:blip r:embed="rId11"/>
                    <a:srcRect/>
                    <a:stretch>
                      <a:fillRect/>
                    </a:stretch>
                  </pic:blipFill>
                  <pic:spPr>
                    <a:xfrm>
                      <a:off x="0" y="0"/>
                      <a:ext cx="5943600" cy="4025900"/>
                    </a:xfrm>
                    <a:prstGeom prst="rect">
                      <a:avLst/>
                    </a:prstGeom>
                    <a:ln/>
                  </pic:spPr>
                </pic:pic>
              </a:graphicData>
            </a:graphic>
          </wp:inline>
        </w:drawing>
      </w:r>
      <w:r>
        <w:br w:type="page"/>
      </w:r>
    </w:p>
    <w:p w14:paraId="00000080" w14:textId="77777777" w:rsidR="00722528" w:rsidRDefault="00D437F7">
      <w:r>
        <w:lastRenderedPageBreak/>
        <w:t xml:space="preserve"> Figure 4</w:t>
      </w:r>
    </w:p>
    <w:p w14:paraId="6D66474C" w14:textId="77777777" w:rsidR="004B22D0" w:rsidRDefault="004B22D0">
      <w:pPr>
        <w:rPr>
          <w:i/>
        </w:rPr>
      </w:pPr>
    </w:p>
    <w:p w14:paraId="00000082" w14:textId="7886FB5E" w:rsidR="00722528" w:rsidRPr="00124A9F" w:rsidRDefault="00D437F7">
      <w:pPr>
        <w:rPr>
          <w:i/>
        </w:rPr>
      </w:pPr>
      <w:r>
        <w:rPr>
          <w:i/>
        </w:rPr>
        <w:t xml:space="preserve">OCD </w:t>
      </w:r>
      <w:r w:rsidR="00FE735D">
        <w:rPr>
          <w:i/>
        </w:rPr>
        <w:t xml:space="preserve">symptom </w:t>
      </w:r>
      <w:r>
        <w:rPr>
          <w:i/>
        </w:rPr>
        <w:t>severity scores for all participants over time.</w:t>
      </w:r>
    </w:p>
    <w:p w14:paraId="00000083" w14:textId="77777777" w:rsidR="00722528" w:rsidRDefault="00722528"/>
    <w:p w14:paraId="6476D212" w14:textId="77777777" w:rsidR="00F8039D" w:rsidRDefault="00D437F7">
      <w:r>
        <w:t xml:space="preserve"> </w:t>
      </w:r>
      <w:r w:rsidR="00124A9F">
        <w:rPr>
          <w:noProof/>
        </w:rPr>
        <w:drawing>
          <wp:inline distT="0" distB="0" distL="0" distR="0" wp14:anchorId="1C0ECE82" wp14:editId="14139941">
            <wp:extent cx="5029200" cy="3556000"/>
            <wp:effectExtent l="0" t="0" r="12700" b="12700"/>
            <wp:docPr id="1" name="Chart 1">
              <a:extLst xmlns:a="http://schemas.openxmlformats.org/drawingml/2006/main">
                <a:ext uri="{FF2B5EF4-FFF2-40B4-BE49-F238E27FC236}">
                  <a16:creationId xmlns:a16="http://schemas.microsoft.com/office/drawing/2014/main" id="{6CD5BD55-B859-5F4C-A4B4-D630F789D6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124A9F">
        <w:t xml:space="preserve"> </w:t>
      </w:r>
    </w:p>
    <w:p w14:paraId="0A537115" w14:textId="77777777" w:rsidR="00F8039D" w:rsidRPr="00EA4004" w:rsidRDefault="00F8039D" w:rsidP="004B22D0"/>
    <w:p w14:paraId="00000084" w14:textId="70A4CCBB" w:rsidR="00722528" w:rsidRDefault="00F8039D" w:rsidP="004B22D0">
      <w:r w:rsidRPr="00EA4004">
        <w:rPr>
          <w:i/>
          <w:iCs/>
        </w:rPr>
        <w:t>Note</w:t>
      </w:r>
      <w:r w:rsidRPr="00EA4004">
        <w:t xml:space="preserve">. </w:t>
      </w:r>
      <w:r w:rsidR="004D55F3" w:rsidRPr="00EA4004">
        <w:t>CY-BOCS scores range from 0 to 40. Greater than 8 is considered within clinical range. Scores between 8-15 are rated as mild, 16-23 moderate, 24-31 severe, and 32-40 extreme</w:t>
      </w:r>
      <w:r w:rsidR="00612586" w:rsidRPr="00EA4004">
        <w:t>.</w:t>
      </w:r>
      <w:r w:rsidR="00D437F7">
        <w:br w:type="page"/>
      </w:r>
    </w:p>
    <w:p w14:paraId="00000085" w14:textId="77777777" w:rsidR="00722528" w:rsidRDefault="00722528"/>
    <w:p w14:paraId="00000086" w14:textId="715EBFB9" w:rsidR="00722528" w:rsidRDefault="00D437F7">
      <w:r>
        <w:t>Figure 5</w:t>
      </w:r>
    </w:p>
    <w:p w14:paraId="5AEE088D" w14:textId="77777777" w:rsidR="004B22D0" w:rsidRDefault="004B22D0"/>
    <w:p w14:paraId="00000087" w14:textId="77777777" w:rsidR="00722528" w:rsidRDefault="00D437F7">
      <w:pPr>
        <w:rPr>
          <w:i/>
        </w:rPr>
      </w:pPr>
      <w:r>
        <w:rPr>
          <w:i/>
        </w:rPr>
        <w:t>AFQ-Y scores for all participants over time.</w:t>
      </w:r>
    </w:p>
    <w:p w14:paraId="00000088" w14:textId="77777777" w:rsidR="00722528" w:rsidRDefault="00D437F7">
      <w:r>
        <w:t xml:space="preserve"> </w:t>
      </w:r>
    </w:p>
    <w:p w14:paraId="0E401081" w14:textId="77777777" w:rsidR="00722528" w:rsidRDefault="00D437F7">
      <w:r>
        <w:t xml:space="preserve"> </w:t>
      </w:r>
      <w:r w:rsidR="00124A9F">
        <w:rPr>
          <w:noProof/>
        </w:rPr>
        <w:drawing>
          <wp:inline distT="0" distB="0" distL="0" distR="0" wp14:anchorId="67AFD020" wp14:editId="2891FAD3">
            <wp:extent cx="5594350" cy="3479800"/>
            <wp:effectExtent l="0" t="0" r="6350" b="12700"/>
            <wp:docPr id="2" name="Chart 2">
              <a:extLst xmlns:a="http://schemas.openxmlformats.org/drawingml/2006/main">
                <a:ext uri="{FF2B5EF4-FFF2-40B4-BE49-F238E27FC236}">
                  <a16:creationId xmlns:a16="http://schemas.microsoft.com/office/drawing/2014/main" id="{88F0FE5A-D83D-2841-9EB5-7E527AD5C1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E09761" w14:textId="77777777" w:rsidR="00124A9F" w:rsidRDefault="00124A9F"/>
    <w:p w14:paraId="0E2D301F" w14:textId="0C3C72EE" w:rsidR="00D96E0A" w:rsidRDefault="00D96E0A">
      <w:pPr>
        <w:sectPr w:rsidR="00D96E0A">
          <w:headerReference w:type="even" r:id="rId14"/>
          <w:headerReference w:type="default" r:id="rId15"/>
          <w:pgSz w:w="12240" w:h="15840"/>
          <w:pgMar w:top="1440" w:right="1440" w:bottom="1440" w:left="1440" w:header="720" w:footer="720" w:gutter="0"/>
          <w:pgNumType w:start="1"/>
          <w:cols w:space="720"/>
        </w:sectPr>
      </w:pPr>
      <w:r w:rsidRPr="004B22D0">
        <w:rPr>
          <w:i/>
          <w:iCs/>
        </w:rPr>
        <w:t>Note.</w:t>
      </w:r>
      <w:r>
        <w:t xml:space="preserve"> Higher scores indicate greater psychological inflexibility.</w:t>
      </w:r>
    </w:p>
    <w:p w14:paraId="008E5A28" w14:textId="74C3BBAB" w:rsidR="00124A9F" w:rsidRDefault="00124A9F">
      <w:r>
        <w:lastRenderedPageBreak/>
        <w:t>Figure 6</w:t>
      </w:r>
    </w:p>
    <w:p w14:paraId="1403740D" w14:textId="77777777" w:rsidR="006D09A2" w:rsidRDefault="006D09A2"/>
    <w:p w14:paraId="70256B6C" w14:textId="77777777" w:rsidR="00124A9F" w:rsidRPr="00124A9F" w:rsidRDefault="00124A9F" w:rsidP="00124A9F">
      <w:pPr>
        <w:rPr>
          <w:i/>
        </w:rPr>
      </w:pPr>
      <w:r>
        <w:rPr>
          <w:i/>
        </w:rPr>
        <w:t>DASS-21 total, depression, anxiety and stress scores over time.</w:t>
      </w:r>
    </w:p>
    <w:p w14:paraId="33D51FCD" w14:textId="77777777" w:rsidR="00124A9F" w:rsidRDefault="00124A9F"/>
    <w:p w14:paraId="32876E5D" w14:textId="72626455" w:rsidR="00124A9F" w:rsidRDefault="002C61E3">
      <w:r>
        <w:rPr>
          <w:noProof/>
        </w:rPr>
        <w:drawing>
          <wp:inline distT="0" distB="0" distL="0" distR="0" wp14:anchorId="43B014C1" wp14:editId="36BE0A90">
            <wp:extent cx="4114800" cy="2286000"/>
            <wp:effectExtent l="0" t="0" r="12700" b="12700"/>
            <wp:docPr id="7" name="Chart 7">
              <a:extLst xmlns:a="http://schemas.openxmlformats.org/drawingml/2006/main">
                <a:ext uri="{FF2B5EF4-FFF2-40B4-BE49-F238E27FC236}">
                  <a16:creationId xmlns:a16="http://schemas.microsoft.com/office/drawing/2014/main" id="{749F6792-A9C3-FB4D-B32A-9FBAFCCD24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124A9F">
        <w:rPr>
          <w:noProof/>
        </w:rPr>
        <w:drawing>
          <wp:inline distT="0" distB="0" distL="0" distR="0" wp14:anchorId="40EA77D6" wp14:editId="249B7368">
            <wp:extent cx="4114800" cy="2286000"/>
            <wp:effectExtent l="0" t="0" r="12700" b="12700"/>
            <wp:docPr id="4" name="Chart 4">
              <a:extLst xmlns:a="http://schemas.openxmlformats.org/drawingml/2006/main">
                <a:ext uri="{FF2B5EF4-FFF2-40B4-BE49-F238E27FC236}">
                  <a16:creationId xmlns:a16="http://schemas.microsoft.com/office/drawing/2014/main" id="{702FE699-7822-454A-9456-7FDEF31A7D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6A69EF" w14:textId="77777777" w:rsidR="00124A9F" w:rsidRDefault="00124A9F">
      <w:r>
        <w:rPr>
          <w:noProof/>
        </w:rPr>
        <w:drawing>
          <wp:inline distT="0" distB="0" distL="0" distR="0" wp14:anchorId="279A764D" wp14:editId="6BB923D7">
            <wp:extent cx="4114800" cy="2286000"/>
            <wp:effectExtent l="0" t="0" r="12700" b="12700"/>
            <wp:docPr id="5" name="Chart 5">
              <a:extLst xmlns:a="http://schemas.openxmlformats.org/drawingml/2006/main">
                <a:ext uri="{FF2B5EF4-FFF2-40B4-BE49-F238E27FC236}">
                  <a16:creationId xmlns:a16="http://schemas.microsoft.com/office/drawing/2014/main" id="{7AEB97EB-7BF1-9F44-88DC-8E10DDB145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14:anchorId="781053B9" wp14:editId="2568DEB0">
            <wp:extent cx="4114800" cy="2286000"/>
            <wp:effectExtent l="0" t="0" r="12700" b="12700"/>
            <wp:docPr id="6" name="Chart 6">
              <a:extLst xmlns:a="http://schemas.openxmlformats.org/drawingml/2006/main">
                <a:ext uri="{FF2B5EF4-FFF2-40B4-BE49-F238E27FC236}">
                  <a16:creationId xmlns:a16="http://schemas.microsoft.com/office/drawing/2014/main" id="{4D25269B-BBB2-5042-852F-7874B58E21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4CA32B2" w14:textId="77777777" w:rsidR="000A34E9" w:rsidRDefault="000A34E9"/>
    <w:p w14:paraId="00000089" w14:textId="470F1379" w:rsidR="00124A9F" w:rsidRDefault="00124A9F">
      <w:pPr>
        <w:sectPr w:rsidR="00124A9F" w:rsidSect="002C61E3">
          <w:pgSz w:w="15840" w:h="12240" w:orient="landscape"/>
          <w:pgMar w:top="720" w:right="720" w:bottom="720" w:left="720" w:header="720" w:footer="720" w:gutter="0"/>
          <w:cols w:space="720"/>
          <w:docGrid w:linePitch="299"/>
        </w:sectPr>
      </w:pPr>
      <w:r w:rsidRPr="00EF1135">
        <w:rPr>
          <w:i/>
          <w:iCs/>
        </w:rPr>
        <w:t>Note</w:t>
      </w:r>
      <w:r w:rsidR="00FD3307" w:rsidRPr="00EF1135">
        <w:rPr>
          <w:i/>
          <w:iCs/>
        </w:rPr>
        <w:t>.</w:t>
      </w:r>
      <w:r w:rsidR="00FD3307">
        <w:t xml:space="preserve"> DASS-depression scores of nine and above are considered in the clinical range; 10-13 indicate mild symptoms, 14-20 moderate, 21-27 severe, and greater than 28 as extremely severe. DASS-anxiety scores of seven and above are considered </w:t>
      </w:r>
      <w:r w:rsidR="00C12D85">
        <w:t xml:space="preserve">in the </w:t>
      </w:r>
      <w:r w:rsidR="00FD3307">
        <w:t>clinical</w:t>
      </w:r>
      <w:r w:rsidR="00C12D85">
        <w:t xml:space="preserve"> range;</w:t>
      </w:r>
      <w:r w:rsidR="00FD3307">
        <w:t xml:space="preserve"> 8-9 </w:t>
      </w:r>
      <w:r w:rsidR="00C12D85">
        <w:t>indicate</w:t>
      </w:r>
      <w:r w:rsidR="00FD3307">
        <w:t xml:space="preserve"> mild</w:t>
      </w:r>
      <w:r w:rsidR="00C12D85">
        <w:t xml:space="preserve"> symptoms</w:t>
      </w:r>
      <w:r w:rsidR="00FD3307">
        <w:t xml:space="preserve">, 10-14 moderate, 15-19 severe, and greater than 20 extremely severe. </w:t>
      </w:r>
      <w:r w:rsidR="00C12D85">
        <w:t>DASS-stress</w:t>
      </w:r>
      <w:r w:rsidR="00FD3307">
        <w:t xml:space="preserve"> scores greater than 14 are considered in the clinical range</w:t>
      </w:r>
      <w:r w:rsidR="00C12D85">
        <w:t>;</w:t>
      </w:r>
      <w:r w:rsidR="00FD3307">
        <w:t xml:space="preserve"> 15-18 </w:t>
      </w:r>
      <w:r w:rsidR="00C12D85">
        <w:t>indicate</w:t>
      </w:r>
      <w:r w:rsidR="00FD3307">
        <w:t xml:space="preserve"> mild</w:t>
      </w:r>
      <w:r w:rsidR="00C12D85">
        <w:t xml:space="preserve"> stress</w:t>
      </w:r>
      <w:r w:rsidR="00FD3307">
        <w:t>, 19-25 moderate, 26-33 severe, and greater than 34 extremely severe.</w:t>
      </w:r>
    </w:p>
    <w:p w14:paraId="00000093" w14:textId="348AD64C" w:rsidR="00722528" w:rsidRDefault="00722528"/>
    <w:p w14:paraId="7BC2F324" w14:textId="64E218CE" w:rsidR="00810BB5" w:rsidRDefault="00D437F7">
      <w:r>
        <w:t>Table 1</w:t>
      </w:r>
    </w:p>
    <w:p w14:paraId="50DE8521" w14:textId="77777777" w:rsidR="00351902" w:rsidRDefault="00351902"/>
    <w:p w14:paraId="00000096" w14:textId="33C8429F" w:rsidR="00722528" w:rsidRDefault="00D437F7">
      <w:pPr>
        <w:rPr>
          <w:i/>
        </w:rPr>
      </w:pPr>
      <w:r>
        <w:rPr>
          <w:i/>
        </w:rPr>
        <w:t xml:space="preserve">Aggregate means and standard deviations for all three participants at pre-treatment and </w:t>
      </w:r>
      <w:r w:rsidR="00842FCA">
        <w:rPr>
          <w:i/>
        </w:rPr>
        <w:t>posttreatment</w:t>
      </w:r>
      <w:r>
        <w:rPr>
          <w:i/>
        </w:rPr>
        <w:t>.</w:t>
      </w:r>
    </w:p>
    <w:p w14:paraId="00000097" w14:textId="77777777" w:rsidR="00722528" w:rsidRDefault="00722528">
      <w:pPr>
        <w:rPr>
          <w:i/>
        </w:rPr>
      </w:pPr>
    </w:p>
    <w:tbl>
      <w:tblPr>
        <w:tblStyle w:val="a0"/>
        <w:tblW w:w="9673" w:type="dxa"/>
        <w:tblInd w:w="-185" w:type="dxa"/>
        <w:tblBorders>
          <w:top w:val="nil"/>
          <w:left w:val="nil"/>
          <w:bottom w:val="nil"/>
          <w:right w:val="nil"/>
          <w:insideH w:val="nil"/>
          <w:insideV w:val="nil"/>
        </w:tblBorders>
        <w:tblLayout w:type="fixed"/>
        <w:tblLook w:val="0400" w:firstRow="0" w:lastRow="0" w:firstColumn="0" w:lastColumn="0" w:noHBand="0" w:noVBand="1"/>
      </w:tblPr>
      <w:tblGrid>
        <w:gridCol w:w="1794"/>
        <w:gridCol w:w="1575"/>
        <w:gridCol w:w="1576"/>
        <w:gridCol w:w="1576"/>
        <w:gridCol w:w="1576"/>
        <w:gridCol w:w="1576"/>
      </w:tblGrid>
      <w:tr w:rsidR="00722528" w14:paraId="2FFC6337" w14:textId="77777777" w:rsidTr="00300302">
        <w:trPr>
          <w:trHeight w:val="643"/>
        </w:trPr>
        <w:tc>
          <w:tcPr>
            <w:tcW w:w="1794" w:type="dxa"/>
            <w:tcBorders>
              <w:top w:val="single" w:sz="4" w:space="0" w:color="000000"/>
              <w:bottom w:val="single" w:sz="4" w:space="0" w:color="000000"/>
            </w:tcBorders>
            <w:vAlign w:val="center"/>
          </w:tcPr>
          <w:p w14:paraId="00000098" w14:textId="77777777" w:rsidR="00722528" w:rsidRDefault="00D437F7" w:rsidP="00300302">
            <w:r>
              <w:t>Timepoint</w:t>
            </w:r>
          </w:p>
        </w:tc>
        <w:tc>
          <w:tcPr>
            <w:tcW w:w="1575" w:type="dxa"/>
            <w:tcBorders>
              <w:top w:val="single" w:sz="4" w:space="0" w:color="000000"/>
              <w:bottom w:val="single" w:sz="4" w:space="0" w:color="000000"/>
            </w:tcBorders>
            <w:vAlign w:val="center"/>
          </w:tcPr>
          <w:p w14:paraId="00000099" w14:textId="77777777" w:rsidR="00722528" w:rsidRDefault="00D437F7" w:rsidP="001E5C16">
            <w:pPr>
              <w:jc w:val="center"/>
            </w:pPr>
            <w:r>
              <w:t>C-YBOCS</w:t>
            </w:r>
          </w:p>
          <w:p w14:paraId="0000009A" w14:textId="77777777" w:rsidR="00722528" w:rsidRDefault="00D437F7" w:rsidP="001E5C16">
            <w:pPr>
              <w:jc w:val="center"/>
            </w:pPr>
            <w:r>
              <w:t>M (SD)</w:t>
            </w:r>
          </w:p>
        </w:tc>
        <w:tc>
          <w:tcPr>
            <w:tcW w:w="1576" w:type="dxa"/>
            <w:tcBorders>
              <w:top w:val="single" w:sz="4" w:space="0" w:color="000000"/>
              <w:bottom w:val="single" w:sz="4" w:space="0" w:color="000000"/>
            </w:tcBorders>
            <w:vAlign w:val="center"/>
          </w:tcPr>
          <w:p w14:paraId="0000009B" w14:textId="77777777" w:rsidR="00722528" w:rsidRDefault="00D437F7" w:rsidP="001E5C16">
            <w:pPr>
              <w:jc w:val="center"/>
            </w:pPr>
            <w:r>
              <w:t>AFQ-Y</w:t>
            </w:r>
          </w:p>
          <w:p w14:paraId="0000009C" w14:textId="77777777" w:rsidR="00722528" w:rsidRDefault="00D437F7">
            <w:pPr>
              <w:jc w:val="center"/>
            </w:pPr>
            <w:r>
              <w:t>M (SD)</w:t>
            </w:r>
          </w:p>
        </w:tc>
        <w:tc>
          <w:tcPr>
            <w:tcW w:w="1576" w:type="dxa"/>
            <w:tcBorders>
              <w:top w:val="single" w:sz="4" w:space="0" w:color="000000"/>
              <w:bottom w:val="single" w:sz="4" w:space="0" w:color="000000"/>
            </w:tcBorders>
            <w:vAlign w:val="center"/>
          </w:tcPr>
          <w:p w14:paraId="0000009D" w14:textId="77777777" w:rsidR="00722528" w:rsidRDefault="00D437F7">
            <w:pPr>
              <w:jc w:val="center"/>
            </w:pPr>
            <w:r>
              <w:t>DASS-D</w:t>
            </w:r>
          </w:p>
          <w:p w14:paraId="0000009E" w14:textId="77777777" w:rsidR="00722528" w:rsidRDefault="00D437F7">
            <w:pPr>
              <w:jc w:val="center"/>
            </w:pPr>
            <w:r>
              <w:t>M (SD)</w:t>
            </w:r>
          </w:p>
        </w:tc>
        <w:tc>
          <w:tcPr>
            <w:tcW w:w="1576" w:type="dxa"/>
            <w:tcBorders>
              <w:top w:val="single" w:sz="4" w:space="0" w:color="000000"/>
              <w:bottom w:val="single" w:sz="4" w:space="0" w:color="000000"/>
            </w:tcBorders>
            <w:vAlign w:val="center"/>
          </w:tcPr>
          <w:p w14:paraId="0000009F" w14:textId="77777777" w:rsidR="00722528" w:rsidRDefault="00D437F7">
            <w:pPr>
              <w:jc w:val="center"/>
            </w:pPr>
            <w:r>
              <w:t>DASS-A</w:t>
            </w:r>
          </w:p>
          <w:p w14:paraId="000000A0" w14:textId="77777777" w:rsidR="00722528" w:rsidRDefault="00D437F7">
            <w:pPr>
              <w:jc w:val="center"/>
            </w:pPr>
            <w:r>
              <w:t>M (SD)</w:t>
            </w:r>
          </w:p>
        </w:tc>
        <w:tc>
          <w:tcPr>
            <w:tcW w:w="1576" w:type="dxa"/>
            <w:tcBorders>
              <w:top w:val="single" w:sz="4" w:space="0" w:color="000000"/>
              <w:bottom w:val="single" w:sz="4" w:space="0" w:color="000000"/>
            </w:tcBorders>
            <w:vAlign w:val="center"/>
          </w:tcPr>
          <w:p w14:paraId="000000A1" w14:textId="77777777" w:rsidR="00722528" w:rsidRDefault="00D437F7">
            <w:pPr>
              <w:jc w:val="center"/>
            </w:pPr>
            <w:r>
              <w:t>DASS-S</w:t>
            </w:r>
          </w:p>
          <w:p w14:paraId="000000A2" w14:textId="77777777" w:rsidR="00722528" w:rsidRDefault="00D437F7">
            <w:pPr>
              <w:jc w:val="center"/>
            </w:pPr>
            <w:r>
              <w:t>M (SD)</w:t>
            </w:r>
          </w:p>
        </w:tc>
      </w:tr>
      <w:tr w:rsidR="00722528" w14:paraId="007710B2" w14:textId="77777777" w:rsidTr="00300302">
        <w:trPr>
          <w:trHeight w:val="643"/>
        </w:trPr>
        <w:tc>
          <w:tcPr>
            <w:tcW w:w="1794" w:type="dxa"/>
            <w:tcBorders>
              <w:top w:val="single" w:sz="4" w:space="0" w:color="000000"/>
              <w:bottom w:val="nil"/>
            </w:tcBorders>
            <w:vAlign w:val="center"/>
          </w:tcPr>
          <w:p w14:paraId="000000A4" w14:textId="6E58FF22" w:rsidR="00722528" w:rsidRDefault="00D437F7" w:rsidP="00300302">
            <w:r>
              <w:t>Pre-treatment</w:t>
            </w:r>
          </w:p>
        </w:tc>
        <w:tc>
          <w:tcPr>
            <w:tcW w:w="1575" w:type="dxa"/>
            <w:tcBorders>
              <w:top w:val="single" w:sz="4" w:space="0" w:color="000000"/>
              <w:bottom w:val="nil"/>
            </w:tcBorders>
            <w:vAlign w:val="center"/>
          </w:tcPr>
          <w:p w14:paraId="000000A5" w14:textId="77777777" w:rsidR="00722528" w:rsidRDefault="00D437F7">
            <w:pPr>
              <w:jc w:val="center"/>
            </w:pPr>
            <w:r>
              <w:t>27.67 (1.69)</w:t>
            </w:r>
          </w:p>
        </w:tc>
        <w:tc>
          <w:tcPr>
            <w:tcW w:w="1576" w:type="dxa"/>
            <w:tcBorders>
              <w:top w:val="single" w:sz="4" w:space="0" w:color="000000"/>
              <w:bottom w:val="nil"/>
            </w:tcBorders>
            <w:vAlign w:val="center"/>
          </w:tcPr>
          <w:p w14:paraId="000000A6" w14:textId="77777777" w:rsidR="00722528" w:rsidRDefault="00D437F7">
            <w:pPr>
              <w:jc w:val="center"/>
            </w:pPr>
            <w:r>
              <w:t>38.33 (11.81)</w:t>
            </w:r>
          </w:p>
        </w:tc>
        <w:tc>
          <w:tcPr>
            <w:tcW w:w="1576" w:type="dxa"/>
            <w:tcBorders>
              <w:top w:val="single" w:sz="4" w:space="0" w:color="000000"/>
              <w:bottom w:val="nil"/>
            </w:tcBorders>
            <w:vAlign w:val="center"/>
          </w:tcPr>
          <w:p w14:paraId="000000A7" w14:textId="77777777" w:rsidR="00722528" w:rsidRDefault="00D437F7">
            <w:pPr>
              <w:jc w:val="center"/>
            </w:pPr>
            <w:r>
              <w:t>16.67 (4.1)</w:t>
            </w:r>
          </w:p>
        </w:tc>
        <w:tc>
          <w:tcPr>
            <w:tcW w:w="1576" w:type="dxa"/>
            <w:tcBorders>
              <w:top w:val="single" w:sz="4" w:space="0" w:color="000000"/>
              <w:bottom w:val="nil"/>
            </w:tcBorders>
            <w:vAlign w:val="center"/>
          </w:tcPr>
          <w:p w14:paraId="000000A8" w14:textId="77777777" w:rsidR="00722528" w:rsidRDefault="00D437F7">
            <w:pPr>
              <w:jc w:val="center"/>
            </w:pPr>
            <w:r>
              <w:t>12 (4.32)</w:t>
            </w:r>
          </w:p>
        </w:tc>
        <w:tc>
          <w:tcPr>
            <w:tcW w:w="1576" w:type="dxa"/>
            <w:tcBorders>
              <w:top w:val="single" w:sz="4" w:space="0" w:color="000000"/>
              <w:bottom w:val="nil"/>
            </w:tcBorders>
            <w:vAlign w:val="center"/>
          </w:tcPr>
          <w:p w14:paraId="000000A9" w14:textId="77777777" w:rsidR="00722528" w:rsidRDefault="00D437F7">
            <w:pPr>
              <w:jc w:val="center"/>
            </w:pPr>
            <w:r>
              <w:t>22.67 (6.59)</w:t>
            </w:r>
          </w:p>
        </w:tc>
      </w:tr>
      <w:tr w:rsidR="00722528" w14:paraId="72C83CBA" w14:textId="77777777" w:rsidTr="00300302">
        <w:trPr>
          <w:trHeight w:val="688"/>
        </w:trPr>
        <w:tc>
          <w:tcPr>
            <w:tcW w:w="1794" w:type="dxa"/>
            <w:tcBorders>
              <w:top w:val="nil"/>
              <w:bottom w:val="single" w:sz="4" w:space="0" w:color="000000"/>
            </w:tcBorders>
            <w:vAlign w:val="center"/>
          </w:tcPr>
          <w:p w14:paraId="000000AB" w14:textId="41127273" w:rsidR="00722528" w:rsidRDefault="00842FCA" w:rsidP="00300302">
            <w:r>
              <w:t>Posttreatment</w:t>
            </w:r>
          </w:p>
        </w:tc>
        <w:tc>
          <w:tcPr>
            <w:tcW w:w="1575" w:type="dxa"/>
            <w:tcBorders>
              <w:top w:val="nil"/>
              <w:bottom w:val="single" w:sz="4" w:space="0" w:color="000000"/>
            </w:tcBorders>
            <w:vAlign w:val="center"/>
          </w:tcPr>
          <w:p w14:paraId="000000AC" w14:textId="77777777" w:rsidR="00722528" w:rsidRDefault="00D437F7">
            <w:pPr>
              <w:jc w:val="center"/>
            </w:pPr>
            <w:r>
              <w:t>14.83 (2.24)</w:t>
            </w:r>
          </w:p>
        </w:tc>
        <w:tc>
          <w:tcPr>
            <w:tcW w:w="1576" w:type="dxa"/>
            <w:tcBorders>
              <w:top w:val="nil"/>
              <w:bottom w:val="single" w:sz="4" w:space="0" w:color="000000"/>
            </w:tcBorders>
            <w:vAlign w:val="center"/>
          </w:tcPr>
          <w:p w14:paraId="000000AD" w14:textId="77777777" w:rsidR="00722528" w:rsidRDefault="00D437F7">
            <w:pPr>
              <w:jc w:val="center"/>
            </w:pPr>
            <w:r>
              <w:t>9 (1.41)</w:t>
            </w:r>
          </w:p>
        </w:tc>
        <w:tc>
          <w:tcPr>
            <w:tcW w:w="1576" w:type="dxa"/>
            <w:tcBorders>
              <w:top w:val="nil"/>
              <w:bottom w:val="single" w:sz="4" w:space="0" w:color="000000"/>
            </w:tcBorders>
            <w:vAlign w:val="center"/>
          </w:tcPr>
          <w:p w14:paraId="000000AE" w14:textId="77777777" w:rsidR="00722528" w:rsidRDefault="00D437F7">
            <w:pPr>
              <w:jc w:val="center"/>
            </w:pPr>
            <w:r>
              <w:t>2.67 (4.61)</w:t>
            </w:r>
          </w:p>
        </w:tc>
        <w:tc>
          <w:tcPr>
            <w:tcW w:w="1576" w:type="dxa"/>
            <w:tcBorders>
              <w:top w:val="nil"/>
              <w:bottom w:val="single" w:sz="4" w:space="0" w:color="000000"/>
            </w:tcBorders>
            <w:vAlign w:val="center"/>
          </w:tcPr>
          <w:p w14:paraId="000000AF" w14:textId="77777777" w:rsidR="00722528" w:rsidRDefault="00D437F7">
            <w:pPr>
              <w:jc w:val="center"/>
            </w:pPr>
            <w:r>
              <w:t>2 (0)</w:t>
            </w:r>
          </w:p>
        </w:tc>
        <w:tc>
          <w:tcPr>
            <w:tcW w:w="1576" w:type="dxa"/>
            <w:tcBorders>
              <w:top w:val="nil"/>
              <w:bottom w:val="single" w:sz="4" w:space="0" w:color="000000"/>
            </w:tcBorders>
            <w:vAlign w:val="center"/>
          </w:tcPr>
          <w:p w14:paraId="000000B0" w14:textId="77777777" w:rsidR="00722528" w:rsidRDefault="00D437F7">
            <w:pPr>
              <w:jc w:val="center"/>
            </w:pPr>
            <w:r>
              <w:t>8 (2.82)</w:t>
            </w:r>
          </w:p>
        </w:tc>
      </w:tr>
    </w:tbl>
    <w:p w14:paraId="3D59A159" w14:textId="68C8EE5E" w:rsidR="0091229D" w:rsidRPr="00300302" w:rsidRDefault="00D437F7">
      <w:pPr>
        <w:rPr>
          <w:sz w:val="21"/>
          <w:szCs w:val="21"/>
        </w:rPr>
        <w:sectPr w:rsidR="0091229D" w:rsidRPr="00300302">
          <w:pgSz w:w="12240" w:h="15840"/>
          <w:pgMar w:top="1440" w:right="1440" w:bottom="1440" w:left="1440" w:header="720" w:footer="720" w:gutter="0"/>
          <w:cols w:space="720"/>
        </w:sectPr>
      </w:pPr>
      <w:r w:rsidRPr="00300302">
        <w:rPr>
          <w:i/>
        </w:rPr>
        <w:t>Note.</w:t>
      </w:r>
      <w:r w:rsidRPr="00300302">
        <w:t xml:space="preserve"> C</w:t>
      </w:r>
      <w:r w:rsidR="003E570B">
        <w:t>Y-</w:t>
      </w:r>
      <w:r w:rsidRPr="00300302">
        <w:t>BOCS = Child Yale</w:t>
      </w:r>
      <w:r w:rsidR="00475315">
        <w:t>-</w:t>
      </w:r>
      <w:r w:rsidRPr="00300302">
        <w:t>Brown Obsessive Compulsive Scale; AFQ-Y = Avoidance and Fusion Questionnaire for Youth; DASS-D = Depression, Anxiety, and Stress Scale – Depression; DASS-A = Depression, Anxiety, and Stress Scale – Anxiety; DASS-S = Depression, Anxiety, and Stress Scale – Stress.</w:t>
      </w:r>
      <w:r w:rsidRPr="00300302">
        <w:rPr>
          <w:sz w:val="21"/>
          <w:szCs w:val="21"/>
        </w:rPr>
        <w:t xml:space="preserve">  </w:t>
      </w:r>
    </w:p>
    <w:p w14:paraId="000000B2" w14:textId="24BB37D5" w:rsidR="00722528" w:rsidRDefault="00722528"/>
    <w:p w14:paraId="000000B3" w14:textId="77777777" w:rsidR="00722528" w:rsidRDefault="00D437F7">
      <w:pPr>
        <w:sectPr w:rsidR="00722528" w:rsidSect="0091229D">
          <w:type w:val="continuous"/>
          <w:pgSz w:w="12240" w:h="15840"/>
          <w:pgMar w:top="1440" w:right="1440" w:bottom="1440" w:left="1440" w:header="720" w:footer="720" w:gutter="0"/>
          <w:cols w:space="720"/>
        </w:sectPr>
      </w:pPr>
      <w:r>
        <w:br w:type="page"/>
      </w:r>
    </w:p>
    <w:p w14:paraId="000000B4" w14:textId="77777777" w:rsidR="00722528" w:rsidRPr="00810BB5" w:rsidRDefault="00722528">
      <w:pPr>
        <w:rPr>
          <w:bCs/>
        </w:rPr>
      </w:pPr>
    </w:p>
    <w:p w14:paraId="000000B5" w14:textId="18D4A9DC" w:rsidR="00722528" w:rsidRDefault="00D437F7">
      <w:pPr>
        <w:rPr>
          <w:bCs/>
        </w:rPr>
      </w:pPr>
      <w:r w:rsidRPr="00300302">
        <w:rPr>
          <w:bCs/>
        </w:rPr>
        <w:t xml:space="preserve">Table </w:t>
      </w:r>
      <w:r w:rsidR="00810BB5" w:rsidRPr="00300302">
        <w:rPr>
          <w:bCs/>
        </w:rPr>
        <w:t>2</w:t>
      </w:r>
    </w:p>
    <w:p w14:paraId="31851E56" w14:textId="77777777" w:rsidR="00351902" w:rsidRPr="00300302" w:rsidRDefault="00351902">
      <w:pPr>
        <w:rPr>
          <w:bCs/>
        </w:rPr>
      </w:pPr>
    </w:p>
    <w:p w14:paraId="000000B6" w14:textId="2F07E92F" w:rsidR="00722528" w:rsidRPr="00300302" w:rsidRDefault="00D437F7">
      <w:pPr>
        <w:rPr>
          <w:i/>
        </w:rPr>
      </w:pPr>
      <w:r w:rsidRPr="00300302">
        <w:rPr>
          <w:i/>
        </w:rPr>
        <w:t xml:space="preserve">Pre- and </w:t>
      </w:r>
      <w:r w:rsidR="009B5A86">
        <w:rPr>
          <w:i/>
        </w:rPr>
        <w:t>post-treatment</w:t>
      </w:r>
      <w:r w:rsidRPr="00300302">
        <w:rPr>
          <w:i/>
        </w:rPr>
        <w:t xml:space="preserve"> scores for OCD severity for all participants.</w:t>
      </w:r>
    </w:p>
    <w:p w14:paraId="000000B7" w14:textId="77777777" w:rsidR="00722528" w:rsidRDefault="00722528"/>
    <w:tbl>
      <w:tblPr>
        <w:tblStyle w:val="a1"/>
        <w:tblW w:w="13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6"/>
        <w:gridCol w:w="1964"/>
        <w:gridCol w:w="2035"/>
        <w:gridCol w:w="1605"/>
        <w:gridCol w:w="1952"/>
        <w:gridCol w:w="1447"/>
        <w:gridCol w:w="2110"/>
      </w:tblGrid>
      <w:tr w:rsidR="00722528" w14:paraId="7F871DD7" w14:textId="77777777" w:rsidTr="00300302">
        <w:trPr>
          <w:trHeight w:val="529"/>
        </w:trPr>
        <w:tc>
          <w:tcPr>
            <w:tcW w:w="2766" w:type="dxa"/>
            <w:tcBorders>
              <w:left w:val="nil"/>
              <w:bottom w:val="nil"/>
              <w:right w:val="nil"/>
            </w:tcBorders>
            <w:vAlign w:val="center"/>
          </w:tcPr>
          <w:p w14:paraId="000000B8" w14:textId="77777777" w:rsidR="00722528" w:rsidRDefault="00722528" w:rsidP="001E5C16">
            <w:pPr>
              <w:jc w:val="center"/>
            </w:pPr>
          </w:p>
        </w:tc>
        <w:tc>
          <w:tcPr>
            <w:tcW w:w="3999" w:type="dxa"/>
            <w:gridSpan w:val="2"/>
            <w:tcBorders>
              <w:left w:val="nil"/>
              <w:bottom w:val="single" w:sz="4" w:space="0" w:color="000000"/>
              <w:right w:val="nil"/>
            </w:tcBorders>
            <w:vAlign w:val="center"/>
          </w:tcPr>
          <w:p w14:paraId="000000B9" w14:textId="4727817F" w:rsidR="00722528" w:rsidRDefault="00D437F7">
            <w:pPr>
              <w:jc w:val="center"/>
            </w:pPr>
            <w:r>
              <w:t>CY</w:t>
            </w:r>
            <w:r w:rsidR="005C5AB6">
              <w:t>-</w:t>
            </w:r>
            <w:r>
              <w:t>BOCS</w:t>
            </w:r>
          </w:p>
          <w:p w14:paraId="000000BA" w14:textId="77777777" w:rsidR="00722528" w:rsidRDefault="00D437F7">
            <w:pPr>
              <w:jc w:val="center"/>
            </w:pPr>
            <w:r>
              <w:t>total</w:t>
            </w:r>
          </w:p>
        </w:tc>
        <w:tc>
          <w:tcPr>
            <w:tcW w:w="3557" w:type="dxa"/>
            <w:gridSpan w:val="2"/>
            <w:tcBorders>
              <w:left w:val="nil"/>
              <w:bottom w:val="single" w:sz="4" w:space="0" w:color="000000"/>
              <w:right w:val="nil"/>
            </w:tcBorders>
            <w:vAlign w:val="center"/>
          </w:tcPr>
          <w:p w14:paraId="000000BC" w14:textId="519FD1B5" w:rsidR="00722528" w:rsidRDefault="00D437F7">
            <w:pPr>
              <w:jc w:val="center"/>
            </w:pPr>
            <w:r>
              <w:t>CY</w:t>
            </w:r>
            <w:r w:rsidR="005C5AB6">
              <w:t>-</w:t>
            </w:r>
            <w:r>
              <w:t>BOCS</w:t>
            </w:r>
          </w:p>
          <w:p w14:paraId="000000BD" w14:textId="77777777" w:rsidR="00722528" w:rsidRDefault="00D437F7">
            <w:pPr>
              <w:jc w:val="center"/>
            </w:pPr>
            <w:r>
              <w:t>obsessions</w:t>
            </w:r>
          </w:p>
        </w:tc>
        <w:tc>
          <w:tcPr>
            <w:tcW w:w="3557" w:type="dxa"/>
            <w:gridSpan w:val="2"/>
            <w:tcBorders>
              <w:left w:val="nil"/>
              <w:bottom w:val="single" w:sz="4" w:space="0" w:color="000000"/>
              <w:right w:val="nil"/>
            </w:tcBorders>
            <w:vAlign w:val="center"/>
          </w:tcPr>
          <w:p w14:paraId="000000BF" w14:textId="7B3CEE28" w:rsidR="00722528" w:rsidRDefault="00D437F7">
            <w:pPr>
              <w:jc w:val="center"/>
            </w:pPr>
            <w:r>
              <w:t>CY</w:t>
            </w:r>
            <w:r w:rsidR="005C5AB6">
              <w:t>-</w:t>
            </w:r>
            <w:r>
              <w:t>BOCS</w:t>
            </w:r>
          </w:p>
          <w:p w14:paraId="000000C0" w14:textId="77777777" w:rsidR="00722528" w:rsidRDefault="00D437F7">
            <w:pPr>
              <w:jc w:val="center"/>
            </w:pPr>
            <w:r>
              <w:t>compulsions</w:t>
            </w:r>
          </w:p>
        </w:tc>
      </w:tr>
      <w:tr w:rsidR="00722528" w14:paraId="7D90BB87" w14:textId="77777777" w:rsidTr="009B5A86">
        <w:trPr>
          <w:trHeight w:val="404"/>
        </w:trPr>
        <w:tc>
          <w:tcPr>
            <w:tcW w:w="2766" w:type="dxa"/>
            <w:tcBorders>
              <w:top w:val="nil"/>
              <w:left w:val="nil"/>
              <w:bottom w:val="single" w:sz="4" w:space="0" w:color="000000"/>
              <w:right w:val="nil"/>
            </w:tcBorders>
            <w:vAlign w:val="center"/>
          </w:tcPr>
          <w:p w14:paraId="000000C2" w14:textId="77777777" w:rsidR="00722528" w:rsidRDefault="00D437F7" w:rsidP="001E5C16">
            <w:pPr>
              <w:jc w:val="center"/>
            </w:pPr>
            <w:r>
              <w:t>Participant</w:t>
            </w:r>
          </w:p>
        </w:tc>
        <w:tc>
          <w:tcPr>
            <w:tcW w:w="1964" w:type="dxa"/>
            <w:tcBorders>
              <w:left w:val="nil"/>
              <w:bottom w:val="single" w:sz="4" w:space="0" w:color="000000"/>
              <w:right w:val="nil"/>
            </w:tcBorders>
            <w:vAlign w:val="center"/>
          </w:tcPr>
          <w:p w14:paraId="000000C3" w14:textId="07E61F3D" w:rsidR="00722528" w:rsidRDefault="00D437F7">
            <w:pPr>
              <w:jc w:val="center"/>
            </w:pPr>
            <w:r>
              <w:t>Pre</w:t>
            </w:r>
            <w:r w:rsidR="009B5A86">
              <w:t>-treatment</w:t>
            </w:r>
          </w:p>
        </w:tc>
        <w:tc>
          <w:tcPr>
            <w:tcW w:w="2035" w:type="dxa"/>
            <w:tcBorders>
              <w:left w:val="nil"/>
              <w:bottom w:val="single" w:sz="4" w:space="0" w:color="000000"/>
              <w:right w:val="nil"/>
            </w:tcBorders>
            <w:vAlign w:val="center"/>
          </w:tcPr>
          <w:p w14:paraId="000000C4" w14:textId="08D581C8" w:rsidR="00722528" w:rsidRDefault="009B5A86">
            <w:pPr>
              <w:jc w:val="center"/>
            </w:pPr>
            <w:r>
              <w:t>Posttreatment</w:t>
            </w:r>
          </w:p>
        </w:tc>
        <w:tc>
          <w:tcPr>
            <w:tcW w:w="1605" w:type="dxa"/>
            <w:tcBorders>
              <w:left w:val="nil"/>
              <w:bottom w:val="single" w:sz="4" w:space="0" w:color="000000"/>
              <w:right w:val="nil"/>
            </w:tcBorders>
            <w:vAlign w:val="center"/>
          </w:tcPr>
          <w:p w14:paraId="000000C5" w14:textId="56C27A5F" w:rsidR="00722528" w:rsidRDefault="00D437F7">
            <w:pPr>
              <w:jc w:val="center"/>
            </w:pPr>
            <w:r>
              <w:t>Pr</w:t>
            </w:r>
            <w:r w:rsidR="009B5A86">
              <w:t>e-treatment</w:t>
            </w:r>
          </w:p>
        </w:tc>
        <w:tc>
          <w:tcPr>
            <w:tcW w:w="1952" w:type="dxa"/>
            <w:tcBorders>
              <w:left w:val="nil"/>
              <w:bottom w:val="single" w:sz="4" w:space="0" w:color="000000"/>
              <w:right w:val="nil"/>
            </w:tcBorders>
            <w:vAlign w:val="center"/>
          </w:tcPr>
          <w:p w14:paraId="000000C6" w14:textId="647A738A" w:rsidR="00722528" w:rsidRDefault="009B5A86">
            <w:pPr>
              <w:jc w:val="center"/>
            </w:pPr>
            <w:r>
              <w:t>Posttreatment</w:t>
            </w:r>
          </w:p>
        </w:tc>
        <w:tc>
          <w:tcPr>
            <w:tcW w:w="1447" w:type="dxa"/>
            <w:tcBorders>
              <w:left w:val="nil"/>
              <w:bottom w:val="single" w:sz="4" w:space="0" w:color="000000"/>
              <w:right w:val="nil"/>
            </w:tcBorders>
            <w:vAlign w:val="center"/>
          </w:tcPr>
          <w:p w14:paraId="000000C7" w14:textId="1A6E9B64" w:rsidR="00722528" w:rsidRDefault="00D437F7">
            <w:pPr>
              <w:jc w:val="center"/>
            </w:pPr>
            <w:r>
              <w:t>Pre</w:t>
            </w:r>
            <w:r w:rsidR="009B5A86">
              <w:t>-treatment</w:t>
            </w:r>
          </w:p>
        </w:tc>
        <w:tc>
          <w:tcPr>
            <w:tcW w:w="2110" w:type="dxa"/>
            <w:tcBorders>
              <w:left w:val="nil"/>
              <w:bottom w:val="single" w:sz="4" w:space="0" w:color="000000"/>
              <w:right w:val="nil"/>
            </w:tcBorders>
            <w:vAlign w:val="center"/>
          </w:tcPr>
          <w:p w14:paraId="000000C8" w14:textId="53784018" w:rsidR="00722528" w:rsidRDefault="009B5A86">
            <w:pPr>
              <w:jc w:val="center"/>
            </w:pPr>
            <w:r>
              <w:t>Posttreatment</w:t>
            </w:r>
          </w:p>
        </w:tc>
      </w:tr>
      <w:tr w:rsidR="00722528" w14:paraId="34771378" w14:textId="77777777" w:rsidTr="009B5A86">
        <w:trPr>
          <w:trHeight w:val="458"/>
        </w:trPr>
        <w:tc>
          <w:tcPr>
            <w:tcW w:w="2766" w:type="dxa"/>
            <w:tcBorders>
              <w:left w:val="nil"/>
              <w:bottom w:val="nil"/>
              <w:right w:val="nil"/>
            </w:tcBorders>
            <w:vAlign w:val="center"/>
          </w:tcPr>
          <w:p w14:paraId="000000C9" w14:textId="77777777" w:rsidR="00722528" w:rsidRDefault="00D437F7" w:rsidP="001E5C16">
            <w:pPr>
              <w:jc w:val="center"/>
            </w:pPr>
            <w:r>
              <w:t>P1</w:t>
            </w:r>
          </w:p>
        </w:tc>
        <w:tc>
          <w:tcPr>
            <w:tcW w:w="1964" w:type="dxa"/>
            <w:tcBorders>
              <w:left w:val="nil"/>
              <w:bottom w:val="nil"/>
              <w:right w:val="nil"/>
            </w:tcBorders>
            <w:vAlign w:val="center"/>
          </w:tcPr>
          <w:p w14:paraId="000000CA" w14:textId="77777777" w:rsidR="00722528" w:rsidRDefault="00D437F7" w:rsidP="001E5C16">
            <w:pPr>
              <w:jc w:val="center"/>
              <w:rPr>
                <w:b/>
              </w:rPr>
            </w:pPr>
            <w:r>
              <w:rPr>
                <w:b/>
              </w:rPr>
              <w:t>26</w:t>
            </w:r>
          </w:p>
        </w:tc>
        <w:tc>
          <w:tcPr>
            <w:tcW w:w="2035" w:type="dxa"/>
            <w:tcBorders>
              <w:left w:val="nil"/>
              <w:bottom w:val="nil"/>
              <w:right w:val="nil"/>
            </w:tcBorders>
            <w:vAlign w:val="center"/>
          </w:tcPr>
          <w:p w14:paraId="000000CB" w14:textId="77777777" w:rsidR="00722528" w:rsidRDefault="00D437F7">
            <w:pPr>
              <w:jc w:val="center"/>
              <w:rPr>
                <w:b/>
              </w:rPr>
            </w:pPr>
            <w:r>
              <w:rPr>
                <w:b/>
              </w:rPr>
              <w:t>17.5</w:t>
            </w:r>
          </w:p>
        </w:tc>
        <w:tc>
          <w:tcPr>
            <w:tcW w:w="1605" w:type="dxa"/>
            <w:tcBorders>
              <w:left w:val="nil"/>
              <w:bottom w:val="nil"/>
              <w:right w:val="nil"/>
            </w:tcBorders>
            <w:vAlign w:val="center"/>
          </w:tcPr>
          <w:p w14:paraId="000000CC" w14:textId="77777777" w:rsidR="00722528" w:rsidRDefault="00D437F7">
            <w:pPr>
              <w:jc w:val="center"/>
            </w:pPr>
            <w:r>
              <w:t>13</w:t>
            </w:r>
          </w:p>
        </w:tc>
        <w:tc>
          <w:tcPr>
            <w:tcW w:w="1952" w:type="dxa"/>
            <w:tcBorders>
              <w:left w:val="nil"/>
              <w:bottom w:val="nil"/>
              <w:right w:val="nil"/>
            </w:tcBorders>
            <w:vAlign w:val="center"/>
          </w:tcPr>
          <w:p w14:paraId="000000CD" w14:textId="77777777" w:rsidR="00722528" w:rsidRDefault="00D437F7">
            <w:pPr>
              <w:jc w:val="center"/>
            </w:pPr>
            <w:r>
              <w:t>8.5</w:t>
            </w:r>
          </w:p>
        </w:tc>
        <w:tc>
          <w:tcPr>
            <w:tcW w:w="1447" w:type="dxa"/>
            <w:tcBorders>
              <w:left w:val="nil"/>
              <w:bottom w:val="nil"/>
              <w:right w:val="nil"/>
            </w:tcBorders>
            <w:vAlign w:val="center"/>
          </w:tcPr>
          <w:p w14:paraId="000000CE" w14:textId="77777777" w:rsidR="00722528" w:rsidRDefault="00D437F7">
            <w:pPr>
              <w:jc w:val="center"/>
            </w:pPr>
            <w:r>
              <w:t>13</w:t>
            </w:r>
          </w:p>
        </w:tc>
        <w:tc>
          <w:tcPr>
            <w:tcW w:w="2110" w:type="dxa"/>
            <w:tcBorders>
              <w:left w:val="nil"/>
              <w:bottom w:val="nil"/>
              <w:right w:val="nil"/>
            </w:tcBorders>
            <w:vAlign w:val="center"/>
          </w:tcPr>
          <w:p w14:paraId="000000CF" w14:textId="77777777" w:rsidR="00722528" w:rsidRDefault="00D437F7">
            <w:pPr>
              <w:jc w:val="center"/>
            </w:pPr>
            <w:r>
              <w:t>9</w:t>
            </w:r>
          </w:p>
        </w:tc>
      </w:tr>
      <w:tr w:rsidR="00722528" w14:paraId="5732ABF3" w14:textId="77777777" w:rsidTr="009B5A86">
        <w:trPr>
          <w:trHeight w:val="529"/>
        </w:trPr>
        <w:tc>
          <w:tcPr>
            <w:tcW w:w="2766" w:type="dxa"/>
            <w:tcBorders>
              <w:top w:val="nil"/>
              <w:left w:val="nil"/>
              <w:bottom w:val="nil"/>
              <w:right w:val="nil"/>
            </w:tcBorders>
            <w:vAlign w:val="center"/>
          </w:tcPr>
          <w:p w14:paraId="000000D0" w14:textId="77777777" w:rsidR="00722528" w:rsidRDefault="00D437F7" w:rsidP="001E5C16">
            <w:pPr>
              <w:jc w:val="center"/>
            </w:pPr>
            <w:r>
              <w:t>P2</w:t>
            </w:r>
          </w:p>
        </w:tc>
        <w:tc>
          <w:tcPr>
            <w:tcW w:w="1964" w:type="dxa"/>
            <w:tcBorders>
              <w:top w:val="nil"/>
              <w:left w:val="nil"/>
              <w:bottom w:val="nil"/>
              <w:right w:val="nil"/>
            </w:tcBorders>
            <w:vAlign w:val="center"/>
          </w:tcPr>
          <w:p w14:paraId="000000D1" w14:textId="77777777" w:rsidR="00722528" w:rsidRDefault="00D437F7" w:rsidP="001E5C16">
            <w:pPr>
              <w:jc w:val="center"/>
              <w:rPr>
                <w:b/>
              </w:rPr>
            </w:pPr>
            <w:r>
              <w:rPr>
                <w:b/>
              </w:rPr>
              <w:t>27</w:t>
            </w:r>
          </w:p>
        </w:tc>
        <w:tc>
          <w:tcPr>
            <w:tcW w:w="2035" w:type="dxa"/>
            <w:tcBorders>
              <w:top w:val="nil"/>
              <w:left w:val="nil"/>
              <w:bottom w:val="nil"/>
              <w:right w:val="nil"/>
            </w:tcBorders>
            <w:vAlign w:val="center"/>
          </w:tcPr>
          <w:p w14:paraId="000000D2" w14:textId="77777777" w:rsidR="00722528" w:rsidRDefault="00D437F7">
            <w:pPr>
              <w:jc w:val="center"/>
            </w:pPr>
            <w:r>
              <w:t>15</w:t>
            </w:r>
          </w:p>
        </w:tc>
        <w:tc>
          <w:tcPr>
            <w:tcW w:w="1605" w:type="dxa"/>
            <w:tcBorders>
              <w:top w:val="nil"/>
              <w:left w:val="nil"/>
              <w:bottom w:val="nil"/>
              <w:right w:val="nil"/>
            </w:tcBorders>
            <w:vAlign w:val="center"/>
          </w:tcPr>
          <w:p w14:paraId="000000D3" w14:textId="77777777" w:rsidR="00722528" w:rsidRDefault="00D437F7">
            <w:pPr>
              <w:jc w:val="center"/>
            </w:pPr>
            <w:r>
              <w:t>13</w:t>
            </w:r>
          </w:p>
        </w:tc>
        <w:tc>
          <w:tcPr>
            <w:tcW w:w="1952" w:type="dxa"/>
            <w:tcBorders>
              <w:top w:val="nil"/>
              <w:left w:val="nil"/>
              <w:bottom w:val="nil"/>
              <w:right w:val="nil"/>
            </w:tcBorders>
            <w:vAlign w:val="center"/>
          </w:tcPr>
          <w:p w14:paraId="000000D4" w14:textId="77777777" w:rsidR="00722528" w:rsidRDefault="00D437F7">
            <w:pPr>
              <w:jc w:val="center"/>
            </w:pPr>
            <w:r>
              <w:t>7.5</w:t>
            </w:r>
          </w:p>
        </w:tc>
        <w:tc>
          <w:tcPr>
            <w:tcW w:w="1447" w:type="dxa"/>
            <w:tcBorders>
              <w:top w:val="nil"/>
              <w:left w:val="nil"/>
              <w:bottom w:val="nil"/>
              <w:right w:val="nil"/>
            </w:tcBorders>
            <w:vAlign w:val="center"/>
          </w:tcPr>
          <w:p w14:paraId="000000D5" w14:textId="77777777" w:rsidR="00722528" w:rsidRDefault="00D437F7">
            <w:pPr>
              <w:jc w:val="center"/>
            </w:pPr>
            <w:r>
              <w:t>14</w:t>
            </w:r>
          </w:p>
        </w:tc>
        <w:tc>
          <w:tcPr>
            <w:tcW w:w="2110" w:type="dxa"/>
            <w:tcBorders>
              <w:top w:val="nil"/>
              <w:left w:val="nil"/>
              <w:bottom w:val="nil"/>
              <w:right w:val="nil"/>
            </w:tcBorders>
            <w:vAlign w:val="center"/>
          </w:tcPr>
          <w:p w14:paraId="000000D6" w14:textId="77777777" w:rsidR="00722528" w:rsidRDefault="00D437F7">
            <w:pPr>
              <w:jc w:val="center"/>
            </w:pPr>
            <w:r>
              <w:t>7.5</w:t>
            </w:r>
          </w:p>
        </w:tc>
      </w:tr>
      <w:tr w:rsidR="00722528" w14:paraId="4DFB5C72" w14:textId="77777777" w:rsidTr="009B5A86">
        <w:trPr>
          <w:trHeight w:val="529"/>
        </w:trPr>
        <w:tc>
          <w:tcPr>
            <w:tcW w:w="2766" w:type="dxa"/>
            <w:tcBorders>
              <w:top w:val="nil"/>
              <w:left w:val="nil"/>
              <w:bottom w:val="single" w:sz="4" w:space="0" w:color="000000"/>
              <w:right w:val="nil"/>
            </w:tcBorders>
            <w:vAlign w:val="center"/>
          </w:tcPr>
          <w:p w14:paraId="000000D7" w14:textId="77777777" w:rsidR="00722528" w:rsidRDefault="00D437F7" w:rsidP="001E5C16">
            <w:pPr>
              <w:jc w:val="center"/>
            </w:pPr>
            <w:r>
              <w:t>P3</w:t>
            </w:r>
          </w:p>
        </w:tc>
        <w:tc>
          <w:tcPr>
            <w:tcW w:w="1964" w:type="dxa"/>
            <w:tcBorders>
              <w:top w:val="nil"/>
              <w:left w:val="nil"/>
              <w:bottom w:val="single" w:sz="4" w:space="0" w:color="000000"/>
              <w:right w:val="nil"/>
            </w:tcBorders>
            <w:vAlign w:val="center"/>
          </w:tcPr>
          <w:p w14:paraId="000000D8" w14:textId="77777777" w:rsidR="00722528" w:rsidRDefault="00D437F7" w:rsidP="001E5C16">
            <w:pPr>
              <w:jc w:val="center"/>
              <w:rPr>
                <w:b/>
              </w:rPr>
            </w:pPr>
            <w:r>
              <w:rPr>
                <w:b/>
              </w:rPr>
              <w:t>30</w:t>
            </w:r>
          </w:p>
        </w:tc>
        <w:tc>
          <w:tcPr>
            <w:tcW w:w="2035" w:type="dxa"/>
            <w:tcBorders>
              <w:top w:val="nil"/>
              <w:left w:val="nil"/>
              <w:bottom w:val="single" w:sz="4" w:space="0" w:color="000000"/>
              <w:right w:val="nil"/>
            </w:tcBorders>
            <w:vAlign w:val="center"/>
          </w:tcPr>
          <w:p w14:paraId="000000D9" w14:textId="77777777" w:rsidR="00722528" w:rsidRDefault="00D437F7">
            <w:pPr>
              <w:jc w:val="center"/>
            </w:pPr>
            <w:r>
              <w:t>12</w:t>
            </w:r>
          </w:p>
        </w:tc>
        <w:tc>
          <w:tcPr>
            <w:tcW w:w="1605" w:type="dxa"/>
            <w:tcBorders>
              <w:top w:val="nil"/>
              <w:left w:val="nil"/>
              <w:bottom w:val="single" w:sz="4" w:space="0" w:color="000000"/>
              <w:right w:val="nil"/>
            </w:tcBorders>
            <w:vAlign w:val="center"/>
          </w:tcPr>
          <w:p w14:paraId="000000DA" w14:textId="77777777" w:rsidR="00722528" w:rsidRDefault="00D437F7">
            <w:pPr>
              <w:jc w:val="center"/>
            </w:pPr>
            <w:r>
              <w:t>15</w:t>
            </w:r>
          </w:p>
        </w:tc>
        <w:tc>
          <w:tcPr>
            <w:tcW w:w="1952" w:type="dxa"/>
            <w:tcBorders>
              <w:top w:val="nil"/>
              <w:left w:val="nil"/>
              <w:bottom w:val="single" w:sz="4" w:space="0" w:color="000000"/>
              <w:right w:val="nil"/>
            </w:tcBorders>
            <w:vAlign w:val="center"/>
          </w:tcPr>
          <w:p w14:paraId="000000DB" w14:textId="77777777" w:rsidR="00722528" w:rsidRDefault="00D437F7">
            <w:pPr>
              <w:jc w:val="center"/>
            </w:pPr>
            <w:r>
              <w:t>7</w:t>
            </w:r>
          </w:p>
        </w:tc>
        <w:tc>
          <w:tcPr>
            <w:tcW w:w="1447" w:type="dxa"/>
            <w:tcBorders>
              <w:top w:val="nil"/>
              <w:left w:val="nil"/>
              <w:bottom w:val="single" w:sz="4" w:space="0" w:color="000000"/>
              <w:right w:val="nil"/>
            </w:tcBorders>
            <w:vAlign w:val="center"/>
          </w:tcPr>
          <w:p w14:paraId="000000DC" w14:textId="77777777" w:rsidR="00722528" w:rsidRDefault="00D437F7">
            <w:pPr>
              <w:jc w:val="center"/>
            </w:pPr>
            <w:r>
              <w:t>15</w:t>
            </w:r>
          </w:p>
        </w:tc>
        <w:tc>
          <w:tcPr>
            <w:tcW w:w="2110" w:type="dxa"/>
            <w:tcBorders>
              <w:top w:val="nil"/>
              <w:left w:val="nil"/>
              <w:bottom w:val="single" w:sz="4" w:space="0" w:color="000000"/>
              <w:right w:val="nil"/>
            </w:tcBorders>
            <w:vAlign w:val="center"/>
          </w:tcPr>
          <w:p w14:paraId="000000DD" w14:textId="77777777" w:rsidR="00722528" w:rsidRDefault="00D437F7">
            <w:pPr>
              <w:jc w:val="center"/>
            </w:pPr>
            <w:r>
              <w:t>7</w:t>
            </w:r>
          </w:p>
        </w:tc>
      </w:tr>
    </w:tbl>
    <w:p w14:paraId="000000DE" w14:textId="51AD6355" w:rsidR="00722528" w:rsidRDefault="00D437F7">
      <w:r>
        <w:rPr>
          <w:i/>
        </w:rPr>
        <w:t>Note.</w:t>
      </w:r>
      <w:r>
        <w:rPr>
          <w:b/>
        </w:rPr>
        <w:t xml:space="preserve"> </w:t>
      </w:r>
      <w:r>
        <w:t>Bold scores indicate moderate or severe levels of OCD. CY</w:t>
      </w:r>
      <w:r w:rsidR="003E570B">
        <w:t>-</w:t>
      </w:r>
      <w:r>
        <w:t>BOCS = Child Yale</w:t>
      </w:r>
      <w:r w:rsidR="00475315">
        <w:t>-</w:t>
      </w:r>
      <w:r>
        <w:t>Brown Obsessive Compulsive Scale.</w:t>
      </w:r>
    </w:p>
    <w:p w14:paraId="000000DF" w14:textId="77777777" w:rsidR="00722528" w:rsidRDefault="00722528">
      <w:pPr>
        <w:rPr>
          <w:b/>
        </w:rPr>
      </w:pPr>
    </w:p>
    <w:p w14:paraId="000000E0" w14:textId="77777777" w:rsidR="00722528" w:rsidRDefault="00D437F7">
      <w:r>
        <w:br w:type="page"/>
      </w:r>
    </w:p>
    <w:p w14:paraId="000000E1" w14:textId="5AE992AC" w:rsidR="00722528" w:rsidRDefault="00D437F7">
      <w:pPr>
        <w:rPr>
          <w:bCs/>
        </w:rPr>
      </w:pPr>
      <w:r w:rsidRPr="00810BB5">
        <w:rPr>
          <w:bCs/>
        </w:rPr>
        <w:lastRenderedPageBreak/>
        <w:t xml:space="preserve">Table </w:t>
      </w:r>
      <w:r w:rsidR="00810BB5" w:rsidRPr="00810BB5">
        <w:rPr>
          <w:bCs/>
        </w:rPr>
        <w:t>3</w:t>
      </w:r>
    </w:p>
    <w:p w14:paraId="4DACAA9F" w14:textId="77777777" w:rsidR="00351902" w:rsidRPr="00810BB5" w:rsidRDefault="00351902">
      <w:pPr>
        <w:rPr>
          <w:bCs/>
        </w:rPr>
      </w:pPr>
    </w:p>
    <w:p w14:paraId="000000E2" w14:textId="6FE6C0D2" w:rsidR="00722528" w:rsidRDefault="00D437F7">
      <w:pPr>
        <w:rPr>
          <w:i/>
        </w:rPr>
      </w:pPr>
      <w:r>
        <w:rPr>
          <w:i/>
        </w:rPr>
        <w:t xml:space="preserve">Pre- and </w:t>
      </w:r>
      <w:r w:rsidR="00B1754A">
        <w:rPr>
          <w:i/>
        </w:rPr>
        <w:t>posttreatment</w:t>
      </w:r>
      <w:r>
        <w:rPr>
          <w:i/>
        </w:rPr>
        <w:t xml:space="preserve"> scores for all secondary outcomes in all participants.</w:t>
      </w:r>
    </w:p>
    <w:p w14:paraId="000000E3" w14:textId="77777777" w:rsidR="00722528" w:rsidRDefault="00722528"/>
    <w:tbl>
      <w:tblPr>
        <w:tblStyle w:val="a2"/>
        <w:tblW w:w="13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9"/>
        <w:gridCol w:w="971"/>
        <w:gridCol w:w="1362"/>
        <w:gridCol w:w="948"/>
        <w:gridCol w:w="1388"/>
        <w:gridCol w:w="1131"/>
        <w:gridCol w:w="1362"/>
        <w:gridCol w:w="969"/>
        <w:gridCol w:w="1393"/>
        <w:gridCol w:w="859"/>
        <w:gridCol w:w="1390"/>
      </w:tblGrid>
      <w:tr w:rsidR="00722528" w14:paraId="3F167315" w14:textId="77777777">
        <w:trPr>
          <w:trHeight w:val="374"/>
        </w:trPr>
        <w:tc>
          <w:tcPr>
            <w:tcW w:w="1829" w:type="dxa"/>
            <w:tcBorders>
              <w:left w:val="nil"/>
              <w:bottom w:val="nil"/>
              <w:right w:val="nil"/>
            </w:tcBorders>
          </w:tcPr>
          <w:p w14:paraId="000000E4" w14:textId="77777777" w:rsidR="00722528" w:rsidRDefault="00722528">
            <w:pPr>
              <w:jc w:val="center"/>
            </w:pPr>
          </w:p>
        </w:tc>
        <w:tc>
          <w:tcPr>
            <w:tcW w:w="2333" w:type="dxa"/>
            <w:gridSpan w:val="2"/>
            <w:tcBorders>
              <w:left w:val="nil"/>
              <w:bottom w:val="single" w:sz="4" w:space="0" w:color="000000"/>
              <w:right w:val="nil"/>
            </w:tcBorders>
          </w:tcPr>
          <w:p w14:paraId="000000E5" w14:textId="77777777" w:rsidR="00722528" w:rsidRDefault="00D437F7">
            <w:pPr>
              <w:jc w:val="center"/>
            </w:pPr>
            <w:r>
              <w:t>AFQ-Y</w:t>
            </w:r>
          </w:p>
        </w:tc>
        <w:tc>
          <w:tcPr>
            <w:tcW w:w="2336" w:type="dxa"/>
            <w:gridSpan w:val="2"/>
            <w:tcBorders>
              <w:left w:val="nil"/>
              <w:bottom w:val="single" w:sz="4" w:space="0" w:color="000000"/>
              <w:right w:val="nil"/>
            </w:tcBorders>
          </w:tcPr>
          <w:p w14:paraId="000000E7" w14:textId="77777777" w:rsidR="00722528" w:rsidRDefault="00D437F7">
            <w:pPr>
              <w:jc w:val="center"/>
            </w:pPr>
            <w:r>
              <w:t>DASS-21</w:t>
            </w:r>
          </w:p>
          <w:p w14:paraId="000000E8" w14:textId="77777777" w:rsidR="00722528" w:rsidRDefault="00D437F7">
            <w:pPr>
              <w:jc w:val="center"/>
            </w:pPr>
            <w:r>
              <w:t>total</w:t>
            </w:r>
          </w:p>
        </w:tc>
        <w:tc>
          <w:tcPr>
            <w:tcW w:w="2493" w:type="dxa"/>
            <w:gridSpan w:val="2"/>
            <w:tcBorders>
              <w:left w:val="nil"/>
              <w:bottom w:val="single" w:sz="4" w:space="0" w:color="000000"/>
              <w:right w:val="nil"/>
            </w:tcBorders>
          </w:tcPr>
          <w:p w14:paraId="000000EA" w14:textId="77777777" w:rsidR="00722528" w:rsidRDefault="00D437F7">
            <w:pPr>
              <w:jc w:val="center"/>
            </w:pPr>
            <w:r>
              <w:t>DASS-21</w:t>
            </w:r>
          </w:p>
          <w:p w14:paraId="000000EB" w14:textId="77777777" w:rsidR="00722528" w:rsidRDefault="00D437F7">
            <w:pPr>
              <w:jc w:val="center"/>
            </w:pPr>
            <w:r>
              <w:t>stress</w:t>
            </w:r>
          </w:p>
        </w:tc>
        <w:tc>
          <w:tcPr>
            <w:tcW w:w="2362" w:type="dxa"/>
            <w:gridSpan w:val="2"/>
            <w:tcBorders>
              <w:left w:val="nil"/>
              <w:bottom w:val="single" w:sz="4" w:space="0" w:color="000000"/>
              <w:right w:val="nil"/>
            </w:tcBorders>
          </w:tcPr>
          <w:p w14:paraId="000000ED" w14:textId="77777777" w:rsidR="00722528" w:rsidRDefault="00D437F7">
            <w:pPr>
              <w:jc w:val="center"/>
            </w:pPr>
            <w:r>
              <w:t>DASS-21</w:t>
            </w:r>
          </w:p>
          <w:p w14:paraId="000000EE" w14:textId="77777777" w:rsidR="00722528" w:rsidRDefault="00D437F7">
            <w:pPr>
              <w:jc w:val="center"/>
            </w:pPr>
            <w:r>
              <w:t>anxiety</w:t>
            </w:r>
          </w:p>
        </w:tc>
        <w:tc>
          <w:tcPr>
            <w:tcW w:w="2249" w:type="dxa"/>
            <w:gridSpan w:val="2"/>
            <w:tcBorders>
              <w:left w:val="nil"/>
              <w:bottom w:val="single" w:sz="4" w:space="0" w:color="000000"/>
              <w:right w:val="nil"/>
            </w:tcBorders>
          </w:tcPr>
          <w:p w14:paraId="000000F0" w14:textId="77777777" w:rsidR="00722528" w:rsidRDefault="00D437F7">
            <w:pPr>
              <w:jc w:val="center"/>
            </w:pPr>
            <w:r>
              <w:t>DASS-21</w:t>
            </w:r>
          </w:p>
          <w:p w14:paraId="000000F1" w14:textId="77777777" w:rsidR="00722528" w:rsidRDefault="00D437F7">
            <w:pPr>
              <w:jc w:val="center"/>
            </w:pPr>
            <w:r>
              <w:t>depression</w:t>
            </w:r>
          </w:p>
        </w:tc>
      </w:tr>
      <w:tr w:rsidR="00722528" w14:paraId="5B49B528" w14:textId="77777777">
        <w:trPr>
          <w:trHeight w:val="403"/>
        </w:trPr>
        <w:tc>
          <w:tcPr>
            <w:tcW w:w="1829" w:type="dxa"/>
            <w:tcBorders>
              <w:top w:val="nil"/>
              <w:left w:val="nil"/>
              <w:bottom w:val="single" w:sz="4" w:space="0" w:color="000000"/>
              <w:right w:val="nil"/>
            </w:tcBorders>
          </w:tcPr>
          <w:p w14:paraId="000000F3" w14:textId="77777777" w:rsidR="00722528" w:rsidRDefault="00D437F7">
            <w:pPr>
              <w:jc w:val="center"/>
            </w:pPr>
            <w:r>
              <w:t>Participant</w:t>
            </w:r>
          </w:p>
        </w:tc>
        <w:tc>
          <w:tcPr>
            <w:tcW w:w="971" w:type="dxa"/>
            <w:tcBorders>
              <w:left w:val="nil"/>
              <w:bottom w:val="single" w:sz="4" w:space="0" w:color="000000"/>
              <w:right w:val="nil"/>
            </w:tcBorders>
          </w:tcPr>
          <w:p w14:paraId="000000F4" w14:textId="47A787A0" w:rsidR="00722528" w:rsidRDefault="00D437F7">
            <w:pPr>
              <w:jc w:val="center"/>
            </w:pPr>
            <w:r>
              <w:t>Pre</w:t>
            </w:r>
          </w:p>
        </w:tc>
        <w:tc>
          <w:tcPr>
            <w:tcW w:w="1362" w:type="dxa"/>
            <w:tcBorders>
              <w:left w:val="nil"/>
              <w:bottom w:val="single" w:sz="4" w:space="0" w:color="000000"/>
              <w:right w:val="nil"/>
            </w:tcBorders>
          </w:tcPr>
          <w:p w14:paraId="000000F5" w14:textId="5BC1126F" w:rsidR="00722528" w:rsidRDefault="00B1754A">
            <w:pPr>
              <w:jc w:val="center"/>
            </w:pPr>
            <w:r>
              <w:t>Post</w:t>
            </w:r>
          </w:p>
        </w:tc>
        <w:tc>
          <w:tcPr>
            <w:tcW w:w="948" w:type="dxa"/>
            <w:tcBorders>
              <w:left w:val="nil"/>
              <w:bottom w:val="single" w:sz="4" w:space="0" w:color="000000"/>
              <w:right w:val="nil"/>
            </w:tcBorders>
          </w:tcPr>
          <w:p w14:paraId="000000F6" w14:textId="77777777" w:rsidR="00722528" w:rsidRDefault="00D437F7">
            <w:pPr>
              <w:jc w:val="center"/>
            </w:pPr>
            <w:r>
              <w:t>Pre</w:t>
            </w:r>
          </w:p>
        </w:tc>
        <w:tc>
          <w:tcPr>
            <w:tcW w:w="1388" w:type="dxa"/>
            <w:tcBorders>
              <w:left w:val="nil"/>
              <w:bottom w:val="single" w:sz="4" w:space="0" w:color="000000"/>
              <w:right w:val="nil"/>
            </w:tcBorders>
          </w:tcPr>
          <w:p w14:paraId="000000F7" w14:textId="5B3672E3" w:rsidR="00722528" w:rsidRDefault="00B1754A">
            <w:pPr>
              <w:jc w:val="center"/>
            </w:pPr>
            <w:r>
              <w:t>Post</w:t>
            </w:r>
          </w:p>
        </w:tc>
        <w:tc>
          <w:tcPr>
            <w:tcW w:w="1131" w:type="dxa"/>
            <w:tcBorders>
              <w:left w:val="nil"/>
              <w:bottom w:val="single" w:sz="4" w:space="0" w:color="000000"/>
              <w:right w:val="nil"/>
            </w:tcBorders>
          </w:tcPr>
          <w:p w14:paraId="000000F8" w14:textId="77777777" w:rsidR="00722528" w:rsidRDefault="00D437F7">
            <w:pPr>
              <w:jc w:val="center"/>
            </w:pPr>
            <w:r>
              <w:t>Pre</w:t>
            </w:r>
          </w:p>
        </w:tc>
        <w:tc>
          <w:tcPr>
            <w:tcW w:w="1362" w:type="dxa"/>
            <w:tcBorders>
              <w:left w:val="nil"/>
              <w:bottom w:val="single" w:sz="4" w:space="0" w:color="000000"/>
              <w:right w:val="nil"/>
            </w:tcBorders>
          </w:tcPr>
          <w:p w14:paraId="000000F9" w14:textId="686E641C" w:rsidR="00722528" w:rsidRDefault="00B1754A">
            <w:pPr>
              <w:jc w:val="center"/>
            </w:pPr>
            <w:r>
              <w:t>Post</w:t>
            </w:r>
          </w:p>
        </w:tc>
        <w:tc>
          <w:tcPr>
            <w:tcW w:w="969" w:type="dxa"/>
            <w:tcBorders>
              <w:left w:val="nil"/>
              <w:bottom w:val="single" w:sz="4" w:space="0" w:color="000000"/>
              <w:right w:val="nil"/>
            </w:tcBorders>
          </w:tcPr>
          <w:p w14:paraId="000000FA" w14:textId="77777777" w:rsidR="00722528" w:rsidRDefault="00D437F7">
            <w:pPr>
              <w:jc w:val="center"/>
            </w:pPr>
            <w:r>
              <w:t>Pre</w:t>
            </w:r>
          </w:p>
        </w:tc>
        <w:tc>
          <w:tcPr>
            <w:tcW w:w="1393" w:type="dxa"/>
            <w:tcBorders>
              <w:left w:val="nil"/>
              <w:bottom w:val="single" w:sz="4" w:space="0" w:color="000000"/>
              <w:right w:val="nil"/>
            </w:tcBorders>
          </w:tcPr>
          <w:p w14:paraId="000000FB" w14:textId="559398B0" w:rsidR="00722528" w:rsidRDefault="00B1754A">
            <w:pPr>
              <w:jc w:val="center"/>
            </w:pPr>
            <w:r>
              <w:t>Post</w:t>
            </w:r>
          </w:p>
        </w:tc>
        <w:tc>
          <w:tcPr>
            <w:tcW w:w="859" w:type="dxa"/>
            <w:tcBorders>
              <w:left w:val="nil"/>
              <w:bottom w:val="single" w:sz="4" w:space="0" w:color="000000"/>
              <w:right w:val="nil"/>
            </w:tcBorders>
          </w:tcPr>
          <w:p w14:paraId="000000FC" w14:textId="77777777" w:rsidR="00722528" w:rsidRDefault="00D437F7">
            <w:pPr>
              <w:jc w:val="center"/>
            </w:pPr>
            <w:r>
              <w:t>Pre</w:t>
            </w:r>
          </w:p>
        </w:tc>
        <w:tc>
          <w:tcPr>
            <w:tcW w:w="1390" w:type="dxa"/>
            <w:tcBorders>
              <w:left w:val="nil"/>
              <w:bottom w:val="single" w:sz="4" w:space="0" w:color="000000"/>
              <w:right w:val="nil"/>
            </w:tcBorders>
          </w:tcPr>
          <w:p w14:paraId="000000FD" w14:textId="7DA6644E" w:rsidR="00722528" w:rsidRDefault="00B1754A">
            <w:pPr>
              <w:jc w:val="center"/>
            </w:pPr>
            <w:r>
              <w:t>Post</w:t>
            </w:r>
          </w:p>
        </w:tc>
      </w:tr>
      <w:tr w:rsidR="00722528" w14:paraId="35B7B924" w14:textId="77777777">
        <w:trPr>
          <w:trHeight w:val="403"/>
        </w:trPr>
        <w:tc>
          <w:tcPr>
            <w:tcW w:w="1829" w:type="dxa"/>
            <w:tcBorders>
              <w:top w:val="single" w:sz="4" w:space="0" w:color="000000"/>
              <w:left w:val="nil"/>
              <w:bottom w:val="nil"/>
              <w:right w:val="nil"/>
            </w:tcBorders>
          </w:tcPr>
          <w:p w14:paraId="000000FE" w14:textId="77777777" w:rsidR="00722528" w:rsidRDefault="00D437F7">
            <w:pPr>
              <w:jc w:val="center"/>
            </w:pPr>
            <w:r>
              <w:t>P1</w:t>
            </w:r>
          </w:p>
        </w:tc>
        <w:tc>
          <w:tcPr>
            <w:tcW w:w="971" w:type="dxa"/>
            <w:tcBorders>
              <w:top w:val="single" w:sz="4" w:space="0" w:color="000000"/>
              <w:left w:val="nil"/>
              <w:bottom w:val="nil"/>
              <w:right w:val="nil"/>
            </w:tcBorders>
          </w:tcPr>
          <w:p w14:paraId="000000FF" w14:textId="77777777" w:rsidR="00722528" w:rsidRDefault="00D437F7">
            <w:pPr>
              <w:jc w:val="center"/>
              <w:rPr>
                <w:b/>
              </w:rPr>
            </w:pPr>
            <w:r>
              <w:rPr>
                <w:b/>
              </w:rPr>
              <w:t>31</w:t>
            </w:r>
          </w:p>
        </w:tc>
        <w:tc>
          <w:tcPr>
            <w:tcW w:w="1362" w:type="dxa"/>
            <w:tcBorders>
              <w:top w:val="single" w:sz="4" w:space="0" w:color="000000"/>
              <w:left w:val="nil"/>
              <w:bottom w:val="nil"/>
              <w:right w:val="nil"/>
            </w:tcBorders>
          </w:tcPr>
          <w:p w14:paraId="00000100" w14:textId="77777777" w:rsidR="00722528" w:rsidRDefault="00D437F7">
            <w:pPr>
              <w:jc w:val="center"/>
            </w:pPr>
            <w:r>
              <w:t>8</w:t>
            </w:r>
          </w:p>
        </w:tc>
        <w:tc>
          <w:tcPr>
            <w:tcW w:w="948" w:type="dxa"/>
            <w:tcBorders>
              <w:top w:val="single" w:sz="4" w:space="0" w:color="000000"/>
              <w:left w:val="nil"/>
              <w:bottom w:val="nil"/>
              <w:right w:val="nil"/>
            </w:tcBorders>
          </w:tcPr>
          <w:p w14:paraId="00000101" w14:textId="77777777" w:rsidR="00722528" w:rsidRDefault="00D437F7">
            <w:pPr>
              <w:jc w:val="center"/>
            </w:pPr>
            <w:r>
              <w:t>66</w:t>
            </w:r>
          </w:p>
        </w:tc>
        <w:tc>
          <w:tcPr>
            <w:tcW w:w="1388" w:type="dxa"/>
            <w:tcBorders>
              <w:top w:val="single" w:sz="4" w:space="0" w:color="000000"/>
              <w:left w:val="nil"/>
              <w:bottom w:val="nil"/>
              <w:right w:val="nil"/>
            </w:tcBorders>
          </w:tcPr>
          <w:p w14:paraId="00000102" w14:textId="77777777" w:rsidR="00722528" w:rsidRDefault="00D437F7">
            <w:pPr>
              <w:jc w:val="center"/>
            </w:pPr>
            <w:r>
              <w:t>22</w:t>
            </w:r>
          </w:p>
        </w:tc>
        <w:tc>
          <w:tcPr>
            <w:tcW w:w="1131" w:type="dxa"/>
            <w:tcBorders>
              <w:top w:val="single" w:sz="4" w:space="0" w:color="000000"/>
              <w:left w:val="nil"/>
              <w:bottom w:val="nil"/>
              <w:right w:val="nil"/>
            </w:tcBorders>
          </w:tcPr>
          <w:p w14:paraId="00000103" w14:textId="77777777" w:rsidR="00722528" w:rsidRDefault="00D437F7">
            <w:pPr>
              <w:jc w:val="center"/>
            </w:pPr>
            <w:r>
              <w:t>30</w:t>
            </w:r>
          </w:p>
        </w:tc>
        <w:tc>
          <w:tcPr>
            <w:tcW w:w="1362" w:type="dxa"/>
            <w:tcBorders>
              <w:top w:val="single" w:sz="4" w:space="0" w:color="000000"/>
              <w:left w:val="nil"/>
              <w:bottom w:val="nil"/>
              <w:right w:val="nil"/>
            </w:tcBorders>
          </w:tcPr>
          <w:p w14:paraId="00000104" w14:textId="77777777" w:rsidR="00722528" w:rsidRDefault="00D437F7">
            <w:pPr>
              <w:jc w:val="center"/>
            </w:pPr>
            <w:r>
              <w:t>12</w:t>
            </w:r>
          </w:p>
        </w:tc>
        <w:tc>
          <w:tcPr>
            <w:tcW w:w="969" w:type="dxa"/>
            <w:tcBorders>
              <w:top w:val="single" w:sz="4" w:space="0" w:color="000000"/>
              <w:left w:val="nil"/>
              <w:bottom w:val="nil"/>
              <w:right w:val="nil"/>
            </w:tcBorders>
          </w:tcPr>
          <w:p w14:paraId="00000105" w14:textId="77777777" w:rsidR="00722528" w:rsidRDefault="00D437F7">
            <w:pPr>
              <w:jc w:val="center"/>
            </w:pPr>
            <w:r>
              <w:t>14</w:t>
            </w:r>
          </w:p>
        </w:tc>
        <w:tc>
          <w:tcPr>
            <w:tcW w:w="1393" w:type="dxa"/>
            <w:tcBorders>
              <w:top w:val="single" w:sz="4" w:space="0" w:color="000000"/>
              <w:left w:val="nil"/>
              <w:bottom w:val="nil"/>
              <w:right w:val="nil"/>
            </w:tcBorders>
          </w:tcPr>
          <w:p w14:paraId="00000106" w14:textId="77777777" w:rsidR="00722528" w:rsidRDefault="00D437F7">
            <w:pPr>
              <w:jc w:val="center"/>
            </w:pPr>
            <w:r>
              <w:t>2</w:t>
            </w:r>
          </w:p>
        </w:tc>
        <w:tc>
          <w:tcPr>
            <w:tcW w:w="859" w:type="dxa"/>
            <w:tcBorders>
              <w:top w:val="single" w:sz="4" w:space="0" w:color="000000"/>
              <w:left w:val="nil"/>
              <w:bottom w:val="nil"/>
              <w:right w:val="nil"/>
            </w:tcBorders>
          </w:tcPr>
          <w:p w14:paraId="00000107" w14:textId="77777777" w:rsidR="00722528" w:rsidRDefault="00D437F7">
            <w:pPr>
              <w:jc w:val="center"/>
            </w:pPr>
            <w:r>
              <w:t>22</w:t>
            </w:r>
          </w:p>
          <w:p w14:paraId="00000108" w14:textId="77777777" w:rsidR="00722528" w:rsidRDefault="00722528">
            <w:pPr>
              <w:jc w:val="center"/>
            </w:pPr>
          </w:p>
        </w:tc>
        <w:tc>
          <w:tcPr>
            <w:tcW w:w="1390" w:type="dxa"/>
            <w:tcBorders>
              <w:top w:val="single" w:sz="4" w:space="0" w:color="000000"/>
              <w:left w:val="nil"/>
              <w:bottom w:val="nil"/>
              <w:right w:val="nil"/>
            </w:tcBorders>
          </w:tcPr>
          <w:p w14:paraId="00000109" w14:textId="77777777" w:rsidR="00722528" w:rsidRDefault="00D437F7">
            <w:pPr>
              <w:jc w:val="center"/>
            </w:pPr>
            <w:r>
              <w:t>8</w:t>
            </w:r>
          </w:p>
        </w:tc>
      </w:tr>
      <w:tr w:rsidR="00722528" w14:paraId="64466C59" w14:textId="77777777">
        <w:trPr>
          <w:trHeight w:val="374"/>
        </w:trPr>
        <w:tc>
          <w:tcPr>
            <w:tcW w:w="1829" w:type="dxa"/>
            <w:tcBorders>
              <w:top w:val="nil"/>
              <w:left w:val="nil"/>
              <w:bottom w:val="nil"/>
              <w:right w:val="nil"/>
            </w:tcBorders>
          </w:tcPr>
          <w:p w14:paraId="0000010A" w14:textId="77777777" w:rsidR="00722528" w:rsidRDefault="00D437F7">
            <w:pPr>
              <w:jc w:val="center"/>
            </w:pPr>
            <w:r>
              <w:t>P2</w:t>
            </w:r>
          </w:p>
        </w:tc>
        <w:tc>
          <w:tcPr>
            <w:tcW w:w="971" w:type="dxa"/>
            <w:tcBorders>
              <w:top w:val="nil"/>
              <w:left w:val="nil"/>
              <w:bottom w:val="nil"/>
              <w:right w:val="nil"/>
            </w:tcBorders>
          </w:tcPr>
          <w:p w14:paraId="0000010B" w14:textId="77777777" w:rsidR="00722528" w:rsidRDefault="00D437F7">
            <w:pPr>
              <w:jc w:val="center"/>
              <w:rPr>
                <w:b/>
              </w:rPr>
            </w:pPr>
            <w:r>
              <w:rPr>
                <w:b/>
              </w:rPr>
              <w:t>29</w:t>
            </w:r>
          </w:p>
        </w:tc>
        <w:tc>
          <w:tcPr>
            <w:tcW w:w="1362" w:type="dxa"/>
            <w:tcBorders>
              <w:top w:val="nil"/>
              <w:left w:val="nil"/>
              <w:bottom w:val="nil"/>
              <w:right w:val="nil"/>
            </w:tcBorders>
          </w:tcPr>
          <w:p w14:paraId="0000010C" w14:textId="77777777" w:rsidR="00722528" w:rsidRDefault="00D437F7">
            <w:pPr>
              <w:jc w:val="center"/>
            </w:pPr>
            <w:r>
              <w:t>11</w:t>
            </w:r>
          </w:p>
        </w:tc>
        <w:tc>
          <w:tcPr>
            <w:tcW w:w="948" w:type="dxa"/>
            <w:tcBorders>
              <w:top w:val="nil"/>
              <w:left w:val="nil"/>
              <w:bottom w:val="nil"/>
              <w:right w:val="nil"/>
            </w:tcBorders>
          </w:tcPr>
          <w:p w14:paraId="0000010D" w14:textId="77777777" w:rsidR="00722528" w:rsidRDefault="00D437F7">
            <w:pPr>
              <w:jc w:val="center"/>
            </w:pPr>
            <w:r>
              <w:t>32</w:t>
            </w:r>
          </w:p>
        </w:tc>
        <w:tc>
          <w:tcPr>
            <w:tcW w:w="1388" w:type="dxa"/>
            <w:tcBorders>
              <w:top w:val="nil"/>
              <w:left w:val="nil"/>
              <w:bottom w:val="nil"/>
              <w:right w:val="nil"/>
            </w:tcBorders>
          </w:tcPr>
          <w:p w14:paraId="0000010E" w14:textId="77777777" w:rsidR="00722528" w:rsidRDefault="00D437F7">
            <w:pPr>
              <w:jc w:val="center"/>
            </w:pPr>
            <w:r>
              <w:t>8</w:t>
            </w:r>
          </w:p>
        </w:tc>
        <w:tc>
          <w:tcPr>
            <w:tcW w:w="1131" w:type="dxa"/>
            <w:tcBorders>
              <w:top w:val="nil"/>
              <w:left w:val="nil"/>
              <w:bottom w:val="nil"/>
              <w:right w:val="nil"/>
            </w:tcBorders>
          </w:tcPr>
          <w:p w14:paraId="0000010F" w14:textId="77777777" w:rsidR="00722528" w:rsidRDefault="00D437F7">
            <w:pPr>
              <w:jc w:val="center"/>
            </w:pPr>
            <w:r>
              <w:t>14</w:t>
            </w:r>
          </w:p>
        </w:tc>
        <w:tc>
          <w:tcPr>
            <w:tcW w:w="1362" w:type="dxa"/>
            <w:tcBorders>
              <w:top w:val="nil"/>
              <w:left w:val="nil"/>
              <w:bottom w:val="nil"/>
              <w:right w:val="nil"/>
            </w:tcBorders>
          </w:tcPr>
          <w:p w14:paraId="00000110" w14:textId="77777777" w:rsidR="00722528" w:rsidRDefault="00D437F7">
            <w:pPr>
              <w:jc w:val="center"/>
            </w:pPr>
            <w:r>
              <w:t>6</w:t>
            </w:r>
          </w:p>
        </w:tc>
        <w:tc>
          <w:tcPr>
            <w:tcW w:w="969" w:type="dxa"/>
            <w:tcBorders>
              <w:top w:val="nil"/>
              <w:left w:val="nil"/>
              <w:bottom w:val="nil"/>
              <w:right w:val="nil"/>
            </w:tcBorders>
          </w:tcPr>
          <w:p w14:paraId="00000111" w14:textId="77777777" w:rsidR="00722528" w:rsidRDefault="00D437F7">
            <w:pPr>
              <w:jc w:val="center"/>
            </w:pPr>
            <w:r>
              <w:t>6</w:t>
            </w:r>
          </w:p>
        </w:tc>
        <w:tc>
          <w:tcPr>
            <w:tcW w:w="1393" w:type="dxa"/>
            <w:tcBorders>
              <w:top w:val="nil"/>
              <w:left w:val="nil"/>
              <w:bottom w:val="nil"/>
              <w:right w:val="nil"/>
            </w:tcBorders>
          </w:tcPr>
          <w:p w14:paraId="00000112" w14:textId="77777777" w:rsidR="00722528" w:rsidRDefault="00D437F7">
            <w:pPr>
              <w:jc w:val="center"/>
            </w:pPr>
            <w:r>
              <w:t>2</w:t>
            </w:r>
          </w:p>
        </w:tc>
        <w:tc>
          <w:tcPr>
            <w:tcW w:w="859" w:type="dxa"/>
            <w:tcBorders>
              <w:top w:val="nil"/>
              <w:left w:val="nil"/>
              <w:bottom w:val="nil"/>
              <w:right w:val="nil"/>
            </w:tcBorders>
          </w:tcPr>
          <w:p w14:paraId="00000113" w14:textId="77777777" w:rsidR="00722528" w:rsidRDefault="00D437F7">
            <w:pPr>
              <w:jc w:val="center"/>
            </w:pPr>
            <w:r>
              <w:t>12</w:t>
            </w:r>
          </w:p>
        </w:tc>
        <w:tc>
          <w:tcPr>
            <w:tcW w:w="1390" w:type="dxa"/>
            <w:tcBorders>
              <w:top w:val="nil"/>
              <w:left w:val="nil"/>
              <w:bottom w:val="nil"/>
              <w:right w:val="nil"/>
            </w:tcBorders>
          </w:tcPr>
          <w:p w14:paraId="00000114" w14:textId="77777777" w:rsidR="00722528" w:rsidRDefault="00D437F7">
            <w:pPr>
              <w:jc w:val="center"/>
            </w:pPr>
            <w:r>
              <w:t>0</w:t>
            </w:r>
          </w:p>
        </w:tc>
      </w:tr>
      <w:tr w:rsidR="00722528" w14:paraId="7CB77D1A" w14:textId="77777777">
        <w:trPr>
          <w:trHeight w:val="374"/>
        </w:trPr>
        <w:tc>
          <w:tcPr>
            <w:tcW w:w="1829" w:type="dxa"/>
            <w:tcBorders>
              <w:top w:val="nil"/>
              <w:left w:val="nil"/>
              <w:bottom w:val="single" w:sz="4" w:space="0" w:color="000000"/>
              <w:right w:val="nil"/>
            </w:tcBorders>
          </w:tcPr>
          <w:p w14:paraId="00000115" w14:textId="77777777" w:rsidR="00722528" w:rsidRDefault="00D437F7">
            <w:pPr>
              <w:jc w:val="center"/>
            </w:pPr>
            <w:r>
              <w:t>P3</w:t>
            </w:r>
          </w:p>
        </w:tc>
        <w:tc>
          <w:tcPr>
            <w:tcW w:w="971" w:type="dxa"/>
            <w:tcBorders>
              <w:top w:val="nil"/>
              <w:left w:val="nil"/>
              <w:bottom w:val="single" w:sz="4" w:space="0" w:color="000000"/>
              <w:right w:val="nil"/>
            </w:tcBorders>
          </w:tcPr>
          <w:p w14:paraId="00000116" w14:textId="77777777" w:rsidR="00722528" w:rsidRDefault="00D437F7">
            <w:pPr>
              <w:jc w:val="center"/>
              <w:rPr>
                <w:b/>
              </w:rPr>
            </w:pPr>
            <w:r>
              <w:rPr>
                <w:b/>
              </w:rPr>
              <w:t>55</w:t>
            </w:r>
          </w:p>
        </w:tc>
        <w:tc>
          <w:tcPr>
            <w:tcW w:w="1362" w:type="dxa"/>
            <w:tcBorders>
              <w:top w:val="nil"/>
              <w:left w:val="nil"/>
              <w:bottom w:val="single" w:sz="4" w:space="0" w:color="000000"/>
              <w:right w:val="nil"/>
            </w:tcBorders>
          </w:tcPr>
          <w:p w14:paraId="00000117" w14:textId="77777777" w:rsidR="00722528" w:rsidRDefault="00D437F7">
            <w:pPr>
              <w:jc w:val="center"/>
            </w:pPr>
            <w:r>
              <w:t>8</w:t>
            </w:r>
          </w:p>
        </w:tc>
        <w:tc>
          <w:tcPr>
            <w:tcW w:w="948" w:type="dxa"/>
            <w:tcBorders>
              <w:top w:val="nil"/>
              <w:left w:val="nil"/>
              <w:bottom w:val="single" w:sz="4" w:space="0" w:color="000000"/>
              <w:right w:val="nil"/>
            </w:tcBorders>
          </w:tcPr>
          <w:p w14:paraId="00000118" w14:textId="77777777" w:rsidR="00722528" w:rsidRDefault="00D437F7">
            <w:pPr>
              <w:jc w:val="center"/>
            </w:pPr>
            <w:r>
              <w:t>56</w:t>
            </w:r>
          </w:p>
        </w:tc>
        <w:tc>
          <w:tcPr>
            <w:tcW w:w="1388" w:type="dxa"/>
            <w:tcBorders>
              <w:top w:val="nil"/>
              <w:left w:val="nil"/>
              <w:bottom w:val="single" w:sz="4" w:space="0" w:color="000000"/>
              <w:right w:val="nil"/>
            </w:tcBorders>
          </w:tcPr>
          <w:p w14:paraId="00000119" w14:textId="77777777" w:rsidR="00722528" w:rsidRDefault="00D437F7">
            <w:pPr>
              <w:jc w:val="center"/>
            </w:pPr>
            <w:r>
              <w:t>8</w:t>
            </w:r>
          </w:p>
        </w:tc>
        <w:tc>
          <w:tcPr>
            <w:tcW w:w="1131" w:type="dxa"/>
            <w:tcBorders>
              <w:top w:val="nil"/>
              <w:left w:val="nil"/>
              <w:bottom w:val="single" w:sz="4" w:space="0" w:color="000000"/>
              <w:right w:val="nil"/>
            </w:tcBorders>
          </w:tcPr>
          <w:p w14:paraId="0000011A" w14:textId="77777777" w:rsidR="00722528" w:rsidRDefault="00D437F7">
            <w:pPr>
              <w:jc w:val="center"/>
            </w:pPr>
            <w:r>
              <w:t>24</w:t>
            </w:r>
          </w:p>
        </w:tc>
        <w:tc>
          <w:tcPr>
            <w:tcW w:w="1362" w:type="dxa"/>
            <w:tcBorders>
              <w:top w:val="nil"/>
              <w:left w:val="nil"/>
              <w:bottom w:val="single" w:sz="4" w:space="0" w:color="000000"/>
              <w:right w:val="nil"/>
            </w:tcBorders>
          </w:tcPr>
          <w:p w14:paraId="0000011B" w14:textId="77777777" w:rsidR="00722528" w:rsidRDefault="00D437F7">
            <w:pPr>
              <w:jc w:val="center"/>
            </w:pPr>
            <w:r>
              <w:t>6</w:t>
            </w:r>
          </w:p>
        </w:tc>
        <w:tc>
          <w:tcPr>
            <w:tcW w:w="969" w:type="dxa"/>
            <w:tcBorders>
              <w:top w:val="nil"/>
              <w:left w:val="nil"/>
              <w:bottom w:val="single" w:sz="4" w:space="0" w:color="000000"/>
              <w:right w:val="nil"/>
            </w:tcBorders>
          </w:tcPr>
          <w:p w14:paraId="0000011C" w14:textId="77777777" w:rsidR="00722528" w:rsidRDefault="00D437F7">
            <w:pPr>
              <w:jc w:val="center"/>
            </w:pPr>
            <w:r>
              <w:t>16</w:t>
            </w:r>
          </w:p>
        </w:tc>
        <w:tc>
          <w:tcPr>
            <w:tcW w:w="1393" w:type="dxa"/>
            <w:tcBorders>
              <w:top w:val="nil"/>
              <w:left w:val="nil"/>
              <w:bottom w:val="single" w:sz="4" w:space="0" w:color="000000"/>
              <w:right w:val="nil"/>
            </w:tcBorders>
          </w:tcPr>
          <w:p w14:paraId="0000011D" w14:textId="77777777" w:rsidR="00722528" w:rsidRDefault="00D437F7">
            <w:pPr>
              <w:jc w:val="center"/>
            </w:pPr>
            <w:r>
              <w:t>2</w:t>
            </w:r>
          </w:p>
        </w:tc>
        <w:tc>
          <w:tcPr>
            <w:tcW w:w="859" w:type="dxa"/>
            <w:tcBorders>
              <w:top w:val="nil"/>
              <w:left w:val="nil"/>
              <w:bottom w:val="single" w:sz="4" w:space="0" w:color="000000"/>
              <w:right w:val="nil"/>
            </w:tcBorders>
          </w:tcPr>
          <w:p w14:paraId="0000011E" w14:textId="77777777" w:rsidR="00722528" w:rsidRDefault="00D437F7">
            <w:pPr>
              <w:jc w:val="center"/>
            </w:pPr>
            <w:r>
              <w:t>16</w:t>
            </w:r>
          </w:p>
        </w:tc>
        <w:tc>
          <w:tcPr>
            <w:tcW w:w="1390" w:type="dxa"/>
            <w:tcBorders>
              <w:top w:val="nil"/>
              <w:left w:val="nil"/>
              <w:bottom w:val="single" w:sz="4" w:space="0" w:color="000000"/>
              <w:right w:val="nil"/>
            </w:tcBorders>
          </w:tcPr>
          <w:p w14:paraId="0000011F" w14:textId="77777777" w:rsidR="00722528" w:rsidRDefault="00D437F7">
            <w:pPr>
              <w:jc w:val="center"/>
            </w:pPr>
            <w:r>
              <w:t>0</w:t>
            </w:r>
          </w:p>
        </w:tc>
      </w:tr>
    </w:tbl>
    <w:p w14:paraId="00000120" w14:textId="77777777" w:rsidR="00722528" w:rsidRDefault="00D437F7" w:rsidP="003F4493">
      <w:pPr>
        <w:sectPr w:rsidR="00722528" w:rsidSect="0091229D">
          <w:pgSz w:w="15840" w:h="12240" w:orient="landscape"/>
          <w:pgMar w:top="1440" w:right="1440" w:bottom="1440" w:left="1440" w:header="720" w:footer="720" w:gutter="0"/>
          <w:cols w:space="720"/>
          <w:docGrid w:linePitch="299"/>
        </w:sectPr>
      </w:pPr>
      <w:r>
        <w:rPr>
          <w:i/>
        </w:rPr>
        <w:t>Note</w:t>
      </w:r>
      <w:r>
        <w:t>: Bold values indicate scores in clinical range. AFQ-Y = Avoidance and Fusion Questionnaire for Youth, DASS-21 = Depression, Anxiety and Stress Scale.</w:t>
      </w:r>
      <w:r>
        <w:br w:type="page"/>
      </w:r>
    </w:p>
    <w:p w14:paraId="00000121" w14:textId="77777777" w:rsidR="00722528" w:rsidRDefault="004253B1">
      <w:pPr>
        <w:jc w:val="center"/>
        <w:rPr>
          <w:b/>
        </w:rPr>
      </w:pPr>
      <w:sdt>
        <w:sdtPr>
          <w:tag w:val="goog_rdk_98"/>
          <w:id w:val="1284386660"/>
        </w:sdtPr>
        <w:sdtEndPr/>
        <w:sdtContent/>
      </w:sdt>
      <w:r w:rsidR="00D437F7">
        <w:rPr>
          <w:b/>
        </w:rPr>
        <w:t>References</w:t>
      </w:r>
    </w:p>
    <w:p w14:paraId="00000122" w14:textId="77777777" w:rsidR="00722528" w:rsidRDefault="00722528">
      <w:pPr>
        <w:jc w:val="center"/>
        <w:rPr>
          <w:b/>
        </w:rPr>
      </w:pPr>
    </w:p>
    <w:p w14:paraId="00000123" w14:textId="7FE23642" w:rsidR="00722528" w:rsidRDefault="00D437F7">
      <w:pPr>
        <w:spacing w:line="480" w:lineRule="auto"/>
      </w:pPr>
      <w:r>
        <w:t xml:space="preserve">Armstrong, A. B., Morrison, K. L., &amp; Twohig, M. P. (2013). A preliminary investigation of </w:t>
      </w:r>
      <w:r w:rsidR="0044481D">
        <w:tab/>
      </w:r>
      <w:r>
        <w:t xml:space="preserve">acceptance and commitment therapy for adolescent obsessive-compulsive disorder. </w:t>
      </w:r>
      <w:r w:rsidR="0044481D">
        <w:tab/>
      </w:r>
      <w:r>
        <w:rPr>
          <w:i/>
        </w:rPr>
        <w:t>Journal of Cognitive Psychotherapy, 27</w:t>
      </w:r>
      <w:r>
        <w:t>(2), 175-190.</w:t>
      </w:r>
    </w:p>
    <w:p w14:paraId="00000124" w14:textId="0C9D11B3" w:rsidR="00722528" w:rsidRDefault="00D437F7">
      <w:pPr>
        <w:spacing w:line="480" w:lineRule="auto"/>
      </w:pPr>
      <w:r>
        <w:t xml:space="preserve">Bluett, E. J., Homan, K. J., Morrison, K. L., Levin, M. E., &amp; Twohig, M. P. (2014). Acceptance </w:t>
      </w:r>
      <w:r w:rsidR="0044481D">
        <w:tab/>
      </w:r>
      <w:r>
        <w:t xml:space="preserve">and commitment therapy for anxiety and OCD spectrum disorders: An empirical </w:t>
      </w:r>
      <w:r w:rsidR="0044481D">
        <w:tab/>
      </w:r>
      <w:r>
        <w:t>review. </w:t>
      </w:r>
      <w:r>
        <w:rPr>
          <w:i/>
        </w:rPr>
        <w:t>Journal of Anxiety Disorders</w:t>
      </w:r>
      <w:r>
        <w:t>, </w:t>
      </w:r>
      <w:r>
        <w:rPr>
          <w:i/>
        </w:rPr>
        <w:t>28</w:t>
      </w:r>
      <w:r>
        <w:t>(6), 612-624.</w:t>
      </w:r>
    </w:p>
    <w:p w14:paraId="00000125" w14:textId="3A020E8E" w:rsidR="00722528" w:rsidRDefault="00D437F7">
      <w:pPr>
        <w:spacing w:line="480" w:lineRule="auto"/>
      </w:pPr>
      <w:r>
        <w:t xml:space="preserve">Clarke, K., Patterson, P., McDonald, F. E., Wakefield, C. E., Sansom-Daly, U., &amp; Zebrack, B. </w:t>
      </w:r>
      <w:r w:rsidR="0044481D">
        <w:tab/>
      </w:r>
      <w:r>
        <w:t xml:space="preserve">(2020). </w:t>
      </w:r>
      <w:r>
        <w:rPr>
          <w:i/>
        </w:rPr>
        <w:t xml:space="preserve">The </w:t>
      </w:r>
      <w:r w:rsidR="00CA3E4C">
        <w:rPr>
          <w:i/>
        </w:rPr>
        <w:t>d</w:t>
      </w:r>
      <w:r>
        <w:rPr>
          <w:i/>
        </w:rPr>
        <w:t xml:space="preserve">evelopment and </w:t>
      </w:r>
      <w:r w:rsidR="00CA3E4C">
        <w:rPr>
          <w:i/>
        </w:rPr>
        <w:t>p</w:t>
      </w:r>
      <w:r>
        <w:rPr>
          <w:i/>
        </w:rPr>
        <w:t xml:space="preserve">rocess </w:t>
      </w:r>
      <w:r w:rsidR="00CA3E4C">
        <w:rPr>
          <w:i/>
        </w:rPr>
        <w:t>e</w:t>
      </w:r>
      <w:r>
        <w:rPr>
          <w:i/>
        </w:rPr>
        <w:t>valuation of a 3-</w:t>
      </w:r>
      <w:r w:rsidR="00CA3E4C">
        <w:rPr>
          <w:i/>
        </w:rPr>
        <w:t>d</w:t>
      </w:r>
      <w:r>
        <w:rPr>
          <w:i/>
        </w:rPr>
        <w:t xml:space="preserve">ay </w:t>
      </w:r>
      <w:r w:rsidR="00CA3E4C">
        <w:rPr>
          <w:i/>
        </w:rPr>
        <w:t>a</w:t>
      </w:r>
      <w:r>
        <w:rPr>
          <w:i/>
        </w:rPr>
        <w:t xml:space="preserve">cceptance and </w:t>
      </w:r>
      <w:r w:rsidR="0044481D">
        <w:rPr>
          <w:i/>
        </w:rPr>
        <w:tab/>
      </w:r>
      <w:r w:rsidR="00CA3E4C">
        <w:rPr>
          <w:i/>
        </w:rPr>
        <w:t>c</w:t>
      </w:r>
      <w:r>
        <w:rPr>
          <w:i/>
        </w:rPr>
        <w:t xml:space="preserve">ommitment </w:t>
      </w:r>
      <w:r w:rsidR="00CA3E4C">
        <w:rPr>
          <w:i/>
        </w:rPr>
        <w:t>t</w:t>
      </w:r>
      <w:r>
        <w:rPr>
          <w:i/>
        </w:rPr>
        <w:t xml:space="preserve">herapy </w:t>
      </w:r>
      <w:r w:rsidR="00CA3E4C">
        <w:rPr>
          <w:i/>
        </w:rPr>
        <w:t>g</w:t>
      </w:r>
      <w:r>
        <w:rPr>
          <w:i/>
        </w:rPr>
        <w:t xml:space="preserve">roup </w:t>
      </w:r>
      <w:r w:rsidR="00CA3E4C">
        <w:rPr>
          <w:i/>
        </w:rPr>
        <w:t>p</w:t>
      </w:r>
      <w:r>
        <w:rPr>
          <w:i/>
        </w:rPr>
        <w:t xml:space="preserve">rogram for </w:t>
      </w:r>
      <w:r w:rsidR="00CA3E4C">
        <w:rPr>
          <w:i/>
        </w:rPr>
        <w:t>a</w:t>
      </w:r>
      <w:r>
        <w:rPr>
          <w:i/>
        </w:rPr>
        <w:t xml:space="preserve">dolescent </w:t>
      </w:r>
      <w:r w:rsidR="00CA3E4C">
        <w:rPr>
          <w:i/>
        </w:rPr>
        <w:t>c</w:t>
      </w:r>
      <w:r>
        <w:rPr>
          <w:i/>
        </w:rPr>
        <w:t xml:space="preserve">ancer </w:t>
      </w:r>
      <w:r w:rsidR="00CA3E4C">
        <w:rPr>
          <w:i/>
        </w:rPr>
        <w:t>s</w:t>
      </w:r>
      <w:r>
        <w:rPr>
          <w:i/>
        </w:rPr>
        <w:t>urvivors.</w:t>
      </w:r>
      <w:r>
        <w:t xml:space="preserve"> Paper presented </w:t>
      </w:r>
      <w:r w:rsidR="0044481D">
        <w:tab/>
      </w:r>
      <w:r>
        <w:t>at the Child &amp; Youth Care Forum.</w:t>
      </w:r>
    </w:p>
    <w:p w14:paraId="00000126" w14:textId="5F03A1A2" w:rsidR="00722528" w:rsidRDefault="00D437F7">
      <w:pPr>
        <w:spacing w:line="480" w:lineRule="auto"/>
      </w:pPr>
      <w:r>
        <w:t xml:space="preserve">Deacon, B., &amp; Abramowitz, J. (2006). A pilot study of two-day cognitive-behavioral therapy for </w:t>
      </w:r>
      <w:r w:rsidR="0044481D">
        <w:tab/>
      </w:r>
      <w:r>
        <w:t xml:space="preserve">panic disorder. </w:t>
      </w:r>
      <w:r>
        <w:rPr>
          <w:i/>
        </w:rPr>
        <w:t>Behaviour Research and Therapy, 44</w:t>
      </w:r>
      <w:r>
        <w:t>(6), 807-817.</w:t>
      </w:r>
    </w:p>
    <w:p w14:paraId="00000127" w14:textId="295CAF60" w:rsidR="00722528" w:rsidRDefault="00D437F7">
      <w:pPr>
        <w:spacing w:line="480" w:lineRule="auto"/>
      </w:pPr>
      <w:r>
        <w:t xml:space="preserve">Foa, E. B., Yadin, E., &amp; Lichner, T. K. (2012). </w:t>
      </w:r>
      <w:r>
        <w:rPr>
          <w:i/>
        </w:rPr>
        <w:t xml:space="preserve">Exposure and response (ritual) prevention for </w:t>
      </w:r>
      <w:r w:rsidR="0044481D">
        <w:rPr>
          <w:i/>
        </w:rPr>
        <w:tab/>
      </w:r>
      <w:r>
        <w:rPr>
          <w:i/>
        </w:rPr>
        <w:t>obsessive compulsive disorder: Therapist guide</w:t>
      </w:r>
      <w:r>
        <w:t>: Oxford University Press.</w:t>
      </w:r>
    </w:p>
    <w:p w14:paraId="00000128" w14:textId="6B49CE48" w:rsidR="00722528" w:rsidRDefault="00D437F7">
      <w:pPr>
        <w:spacing w:line="480" w:lineRule="auto"/>
      </w:pPr>
      <w:r>
        <w:t xml:space="preserve">Gallo, K. P., Chan, P. T., Buzzella, B. A., Whitton, S. W., &amp; Pincus, D. B. (2012). The impact of </w:t>
      </w:r>
      <w:r w:rsidR="0044481D">
        <w:tab/>
      </w:r>
      <w:r>
        <w:t xml:space="preserve">an 8-day intensive treatment for adolescent panic disorder and agoraphobia on comorbid </w:t>
      </w:r>
      <w:r w:rsidR="0044481D">
        <w:tab/>
      </w:r>
      <w:r>
        <w:t xml:space="preserve">diagnoses. </w:t>
      </w:r>
      <w:r>
        <w:rPr>
          <w:i/>
        </w:rPr>
        <w:t xml:space="preserve">Behavior </w:t>
      </w:r>
      <w:r w:rsidR="0044481D">
        <w:rPr>
          <w:i/>
        </w:rPr>
        <w:t>T</w:t>
      </w:r>
      <w:r>
        <w:rPr>
          <w:i/>
        </w:rPr>
        <w:t>herapy, 43</w:t>
      </w:r>
      <w:r>
        <w:t>(1), 153-159.</w:t>
      </w:r>
    </w:p>
    <w:p w14:paraId="00000129" w14:textId="09BC9AE9" w:rsidR="00722528" w:rsidRDefault="00D437F7">
      <w:pPr>
        <w:spacing w:line="480" w:lineRule="auto"/>
      </w:pPr>
      <w:r>
        <w:t xml:space="preserve">Gaudiano, B. A., Ellenberg, S., Ostrove, B., Johnson, J., Mueser, K. T., Furman, M., &amp; Miller, I. </w:t>
      </w:r>
      <w:r w:rsidR="0041702B">
        <w:tab/>
      </w:r>
      <w:r>
        <w:t xml:space="preserve">W. (2020). Feasibility and </w:t>
      </w:r>
      <w:r w:rsidR="0041702B">
        <w:t>p</w:t>
      </w:r>
      <w:r>
        <w:t xml:space="preserve">reliminary </w:t>
      </w:r>
      <w:r w:rsidR="0041702B">
        <w:t>e</w:t>
      </w:r>
      <w:r>
        <w:t xml:space="preserve">ffects of </w:t>
      </w:r>
      <w:r w:rsidR="0041702B">
        <w:t>i</w:t>
      </w:r>
      <w:r>
        <w:t xml:space="preserve">mplementing </w:t>
      </w:r>
      <w:r w:rsidR="0041702B">
        <w:t>a</w:t>
      </w:r>
      <w:r>
        <w:t xml:space="preserve">cceptance and </w:t>
      </w:r>
      <w:r w:rsidR="0041702B">
        <w:tab/>
        <w:t>c</w:t>
      </w:r>
      <w:r>
        <w:t xml:space="preserve">ommitment </w:t>
      </w:r>
      <w:r w:rsidR="0041702B">
        <w:t>t</w:t>
      </w:r>
      <w:r>
        <w:t xml:space="preserve">herapy for </w:t>
      </w:r>
      <w:r w:rsidR="0041702B">
        <w:t>i</w:t>
      </w:r>
      <w:r>
        <w:t xml:space="preserve">npatients </w:t>
      </w:r>
      <w:r w:rsidR="0041702B">
        <w:t>w</w:t>
      </w:r>
      <w:r>
        <w:t xml:space="preserve">ith </w:t>
      </w:r>
      <w:r w:rsidR="0041702B">
        <w:t>p</w:t>
      </w:r>
      <w:r>
        <w:t>sychotic-</w:t>
      </w:r>
      <w:r w:rsidR="006D3C80">
        <w:t>s</w:t>
      </w:r>
      <w:r>
        <w:t xml:space="preserve">pectrum </w:t>
      </w:r>
      <w:r w:rsidR="006D3C80">
        <w:t>d</w:t>
      </w:r>
      <w:r>
        <w:t xml:space="preserve">isorders in a </w:t>
      </w:r>
      <w:r w:rsidR="000165B1">
        <w:t>c</w:t>
      </w:r>
      <w:r>
        <w:t xml:space="preserve">linical </w:t>
      </w:r>
      <w:r w:rsidR="0041702B">
        <w:tab/>
      </w:r>
      <w:r w:rsidR="00B843B2">
        <w:t>p</w:t>
      </w:r>
      <w:r>
        <w:t xml:space="preserve">sychiatric </w:t>
      </w:r>
      <w:r w:rsidR="004638E6">
        <w:t>i</w:t>
      </w:r>
      <w:r>
        <w:t xml:space="preserve">ntensive </w:t>
      </w:r>
      <w:r w:rsidR="004638E6">
        <w:t>c</w:t>
      </w:r>
      <w:r>
        <w:t xml:space="preserve">are </w:t>
      </w:r>
      <w:r w:rsidR="00B07A10">
        <w:t>se</w:t>
      </w:r>
      <w:r>
        <w:t xml:space="preserve">tting. </w:t>
      </w:r>
      <w:r>
        <w:rPr>
          <w:i/>
        </w:rPr>
        <w:t>Journal of Cognitive Psychotherapy, 34</w:t>
      </w:r>
      <w:r>
        <w:t>(1), 80-96.</w:t>
      </w:r>
    </w:p>
    <w:p w14:paraId="6C4603E2" w14:textId="77777777" w:rsidR="00C06197" w:rsidRDefault="00C06197">
      <w:pPr>
        <w:spacing w:line="480" w:lineRule="auto"/>
        <w:rPr>
          <w:color w:val="222222"/>
          <w:shd w:val="clear" w:color="auto" w:fill="FFFFFF"/>
        </w:rPr>
      </w:pPr>
    </w:p>
    <w:p w14:paraId="5B8B3966" w14:textId="499E9B7B" w:rsidR="00C06197" w:rsidRDefault="00C06197" w:rsidP="00C06197">
      <w:pPr>
        <w:spacing w:line="480" w:lineRule="auto"/>
        <w:rPr>
          <w:color w:val="222222"/>
          <w:shd w:val="clear" w:color="auto" w:fill="FFFFFF"/>
        </w:rPr>
      </w:pPr>
      <w:r w:rsidRPr="00C06197">
        <w:rPr>
          <w:color w:val="222222"/>
          <w:shd w:val="clear" w:color="auto" w:fill="FFFFFF"/>
        </w:rPr>
        <w:lastRenderedPageBreak/>
        <w:t xml:space="preserve">Geller, D. A., &amp; March, J. (2012). Practice parameter for the assessment and treatment of </w:t>
      </w:r>
      <w:r>
        <w:rPr>
          <w:color w:val="222222"/>
          <w:shd w:val="clear" w:color="auto" w:fill="FFFFFF"/>
        </w:rPr>
        <w:tab/>
      </w:r>
      <w:r>
        <w:rPr>
          <w:color w:val="222222"/>
          <w:shd w:val="clear" w:color="auto" w:fill="FFFFFF"/>
        </w:rPr>
        <w:tab/>
      </w:r>
      <w:r w:rsidRPr="00C06197">
        <w:rPr>
          <w:color w:val="222222"/>
          <w:shd w:val="clear" w:color="auto" w:fill="FFFFFF"/>
        </w:rPr>
        <w:t>children and</w:t>
      </w:r>
      <w:r>
        <w:rPr>
          <w:color w:val="222222"/>
          <w:shd w:val="clear" w:color="auto" w:fill="FFFFFF"/>
        </w:rPr>
        <w:t xml:space="preserve"> </w:t>
      </w:r>
      <w:r w:rsidRPr="00C06197">
        <w:rPr>
          <w:color w:val="222222"/>
          <w:shd w:val="clear" w:color="auto" w:fill="FFFFFF"/>
        </w:rPr>
        <w:t xml:space="preserve">adolescents with obsessive-compulsive disorder. </w:t>
      </w:r>
      <w:r w:rsidRPr="00C06197">
        <w:rPr>
          <w:i/>
          <w:iCs/>
          <w:color w:val="222222"/>
          <w:shd w:val="clear" w:color="auto" w:fill="FFFFFF"/>
        </w:rPr>
        <w:t xml:space="preserve">Journal of the American </w:t>
      </w:r>
      <w:r w:rsidRPr="00C06197">
        <w:rPr>
          <w:i/>
          <w:iCs/>
          <w:color w:val="222222"/>
          <w:shd w:val="clear" w:color="auto" w:fill="FFFFFF"/>
        </w:rPr>
        <w:tab/>
        <w:t>Academy of Child &amp; Adolescent Psychiatry</w:t>
      </w:r>
      <w:r w:rsidRPr="00C06197">
        <w:rPr>
          <w:color w:val="222222"/>
          <w:shd w:val="clear" w:color="auto" w:fill="FFFFFF"/>
        </w:rPr>
        <w:t xml:space="preserve">, </w:t>
      </w:r>
      <w:r w:rsidRPr="00C06197">
        <w:rPr>
          <w:i/>
          <w:iCs/>
          <w:color w:val="222222"/>
          <w:shd w:val="clear" w:color="auto" w:fill="FFFFFF"/>
        </w:rPr>
        <w:t>51</w:t>
      </w:r>
      <w:r w:rsidRPr="00C06197">
        <w:rPr>
          <w:color w:val="222222"/>
          <w:shd w:val="clear" w:color="auto" w:fill="FFFFFF"/>
        </w:rPr>
        <w:t>(1), 98-113.</w:t>
      </w:r>
    </w:p>
    <w:p w14:paraId="02E9CD6A" w14:textId="550FD5D5" w:rsidR="00716B2B" w:rsidRPr="00C24B5F" w:rsidRDefault="00716B2B">
      <w:pPr>
        <w:spacing w:line="480" w:lineRule="auto"/>
      </w:pPr>
      <w:r w:rsidRPr="00716B2B">
        <w:rPr>
          <w:color w:val="222222"/>
          <w:shd w:val="clear" w:color="auto" w:fill="FFFFFF"/>
        </w:rPr>
        <w:t xml:space="preserve">Gloster, A. T., Walder, N., Levin, M., Twohig, M., &amp; Karekla, M. (2020). The empirical status </w:t>
      </w:r>
      <w:r>
        <w:rPr>
          <w:color w:val="222222"/>
          <w:shd w:val="clear" w:color="auto" w:fill="FFFFFF"/>
        </w:rPr>
        <w:tab/>
      </w:r>
      <w:r w:rsidRPr="00716B2B">
        <w:rPr>
          <w:color w:val="222222"/>
          <w:shd w:val="clear" w:color="auto" w:fill="FFFFFF"/>
        </w:rPr>
        <w:t>of acceptance and commitment therapy: A review of meta-analyses. </w:t>
      </w:r>
      <w:r w:rsidRPr="00716B2B">
        <w:rPr>
          <w:i/>
          <w:iCs/>
          <w:color w:val="222222"/>
          <w:shd w:val="clear" w:color="auto" w:fill="FFFFFF"/>
        </w:rPr>
        <w:t xml:space="preserve">Journal of </w:t>
      </w:r>
      <w:r>
        <w:rPr>
          <w:i/>
          <w:iCs/>
          <w:color w:val="222222"/>
          <w:shd w:val="clear" w:color="auto" w:fill="FFFFFF"/>
        </w:rPr>
        <w:tab/>
      </w:r>
      <w:r w:rsidRPr="00716B2B">
        <w:rPr>
          <w:i/>
          <w:iCs/>
          <w:color w:val="222222"/>
          <w:shd w:val="clear" w:color="auto" w:fill="FFFFFF"/>
        </w:rPr>
        <w:t>Contextual Behavioral Science</w:t>
      </w:r>
      <w:r w:rsidR="00C24B5F">
        <w:rPr>
          <w:color w:val="222222"/>
          <w:shd w:val="clear" w:color="auto" w:fill="FFFFFF"/>
        </w:rPr>
        <w:t xml:space="preserve">, </w:t>
      </w:r>
      <w:r w:rsidR="00C24B5F">
        <w:rPr>
          <w:i/>
          <w:iCs/>
          <w:color w:val="222222"/>
          <w:shd w:val="clear" w:color="auto" w:fill="FFFFFF"/>
        </w:rPr>
        <w:t>18</w:t>
      </w:r>
      <w:r w:rsidR="00C24B5F">
        <w:rPr>
          <w:color w:val="222222"/>
          <w:shd w:val="clear" w:color="auto" w:fill="FFFFFF"/>
        </w:rPr>
        <w:t>, 181-192.</w:t>
      </w:r>
    </w:p>
    <w:p w14:paraId="238F9179" w14:textId="514FC1DE" w:rsidR="00B44C9E" w:rsidRDefault="00B44C9E">
      <w:pPr>
        <w:spacing w:line="480" w:lineRule="auto"/>
      </w:pPr>
      <w:r w:rsidRPr="00B44C9E">
        <w:t xml:space="preserve">Guo, S., Rozenman, M., Bennett, S. M., Peris, T. S., &amp; Bergman, R. L. (2020). Flexible </w:t>
      </w:r>
      <w:r>
        <w:tab/>
      </w:r>
      <w:r w:rsidRPr="00B44C9E">
        <w:t xml:space="preserve">adaptation of evidence-based treatment principles and practices in an intensive outpatient </w:t>
      </w:r>
      <w:r>
        <w:tab/>
      </w:r>
      <w:r w:rsidRPr="00B44C9E">
        <w:t>setting for pediatric OCD. </w:t>
      </w:r>
      <w:r w:rsidRPr="00B44C9E">
        <w:rPr>
          <w:i/>
          <w:iCs/>
        </w:rPr>
        <w:t xml:space="preserve">Evidence-Based Practice in Child and Adolescent Mental </w:t>
      </w:r>
      <w:r>
        <w:rPr>
          <w:i/>
          <w:iCs/>
        </w:rPr>
        <w:tab/>
      </w:r>
      <w:r w:rsidRPr="00B44C9E">
        <w:rPr>
          <w:i/>
          <w:iCs/>
        </w:rPr>
        <w:t>Health</w:t>
      </w:r>
      <w:r w:rsidRPr="00B44C9E">
        <w:t>, </w:t>
      </w:r>
      <w:r w:rsidRPr="00B44C9E">
        <w:rPr>
          <w:i/>
          <w:iCs/>
        </w:rPr>
        <w:t>5</w:t>
      </w:r>
      <w:r w:rsidRPr="00B44C9E">
        <w:t>(3), 301-321.</w:t>
      </w:r>
    </w:p>
    <w:p w14:paraId="7BCD3C15" w14:textId="7FA5421C" w:rsidR="00AF75A7" w:rsidRDefault="00AF75A7">
      <w:pPr>
        <w:spacing w:line="480" w:lineRule="auto"/>
      </w:pPr>
      <w:r w:rsidRPr="00AF75A7">
        <w:t xml:space="preserve">Hancock, K. M., Swain, J., Hainsworth, C. J., Dixon, A. L., Koo, S., &amp; Munro, K. (2018). </w:t>
      </w:r>
      <w:r>
        <w:tab/>
      </w:r>
      <w:r w:rsidRPr="00AF75A7">
        <w:t>Acceptance and commitment therapy versus cognitive behavior therapy for children with</w:t>
      </w:r>
      <w:r>
        <w:tab/>
      </w:r>
      <w:r>
        <w:tab/>
      </w:r>
      <w:r w:rsidRPr="00AF75A7">
        <w:t xml:space="preserve"> anxiety: Outcomes of a randomized controlled trial. </w:t>
      </w:r>
      <w:r w:rsidRPr="00AF75A7">
        <w:rPr>
          <w:i/>
          <w:iCs/>
        </w:rPr>
        <w:t xml:space="preserve">Journal of Clinical Child &amp; </w:t>
      </w:r>
      <w:r>
        <w:rPr>
          <w:i/>
          <w:iCs/>
        </w:rPr>
        <w:tab/>
      </w:r>
      <w:r w:rsidRPr="00AF75A7">
        <w:rPr>
          <w:i/>
          <w:iCs/>
        </w:rPr>
        <w:t>Adolescent Psychology</w:t>
      </w:r>
      <w:r w:rsidRPr="00AF75A7">
        <w:t>, </w:t>
      </w:r>
      <w:r w:rsidRPr="00AF75A7">
        <w:rPr>
          <w:i/>
          <w:iCs/>
        </w:rPr>
        <w:t>47</w:t>
      </w:r>
      <w:r w:rsidRPr="00AF75A7">
        <w:t>(2), 296-311.</w:t>
      </w:r>
    </w:p>
    <w:p w14:paraId="0000012B" w14:textId="34B59B34" w:rsidR="00722528" w:rsidRDefault="00D437F7">
      <w:pPr>
        <w:spacing w:line="480" w:lineRule="auto"/>
      </w:pPr>
      <w:r>
        <w:t>Hayes, L. L., &amp; Ciarrochi, J. V. (2015). </w:t>
      </w:r>
      <w:r>
        <w:rPr>
          <w:i/>
        </w:rPr>
        <w:t xml:space="preserve">The thriving adolescent: Using acceptance and </w:t>
      </w:r>
      <w:r w:rsidR="00DB40FC">
        <w:rPr>
          <w:i/>
        </w:rPr>
        <w:tab/>
      </w:r>
      <w:r>
        <w:rPr>
          <w:i/>
        </w:rPr>
        <w:t xml:space="preserve">commitment therapy and positive psychology to help teens manage emotions, achieve </w:t>
      </w:r>
      <w:r w:rsidR="00DB40FC">
        <w:rPr>
          <w:i/>
        </w:rPr>
        <w:tab/>
      </w:r>
      <w:r>
        <w:rPr>
          <w:i/>
        </w:rPr>
        <w:t>goals, and build connection</w:t>
      </w:r>
      <w:r>
        <w:t>. New Harbinger Publications.</w:t>
      </w:r>
    </w:p>
    <w:p w14:paraId="360FD83B" w14:textId="12EB8F07" w:rsidR="00DF7C89" w:rsidRDefault="00DF7C89">
      <w:pPr>
        <w:spacing w:line="480" w:lineRule="auto"/>
      </w:pPr>
      <w:r w:rsidRPr="00DF7C89">
        <w:t xml:space="preserve">Jacobson, N. S., &amp; Truax, P. (1991). Clinical significance: A statistical approach to defining </w:t>
      </w:r>
      <w:r>
        <w:tab/>
      </w:r>
      <w:r w:rsidRPr="00DF7C89">
        <w:t xml:space="preserve">meaningful change in psychotherapy research. </w:t>
      </w:r>
      <w:r w:rsidRPr="00DF7C89">
        <w:rPr>
          <w:i/>
          <w:iCs/>
        </w:rPr>
        <w:t xml:space="preserve">Journal of Consulting and Clinical </w:t>
      </w:r>
      <w:r w:rsidRPr="00DF7C89">
        <w:rPr>
          <w:i/>
          <w:iCs/>
        </w:rPr>
        <w:tab/>
        <w:t>Psychology</w:t>
      </w:r>
      <w:r w:rsidRPr="00DF7C89">
        <w:t xml:space="preserve">, </w:t>
      </w:r>
      <w:r w:rsidRPr="00DF7C89">
        <w:rPr>
          <w:i/>
          <w:iCs/>
        </w:rPr>
        <w:t>59</w:t>
      </w:r>
      <w:r w:rsidRPr="00DF7C89">
        <w:t>, 12–19. https://doi.org/10.1037/0022-006X.59.1.12</w:t>
      </w:r>
    </w:p>
    <w:p w14:paraId="0000012C" w14:textId="0E08510C" w:rsidR="00722528" w:rsidRDefault="00D437F7">
      <w:pPr>
        <w:spacing w:line="480" w:lineRule="auto"/>
      </w:pPr>
      <w:r>
        <w:t xml:space="preserve">Kemani, M. K., Kanstrup, M., Jordan, A., Caes, L., &amp; Gauntlett-Gilbert, J. (2018). Evaluation of </w:t>
      </w:r>
      <w:r w:rsidR="00C361AB">
        <w:tab/>
      </w:r>
      <w:r>
        <w:t xml:space="preserve">an intensive interdisciplinary pain treatment based on acceptance and commitment </w:t>
      </w:r>
      <w:r w:rsidR="00C361AB">
        <w:lastRenderedPageBreak/>
        <w:tab/>
      </w:r>
      <w:r>
        <w:t xml:space="preserve">therapy for adolescents with chronic pain and their parents: </w:t>
      </w:r>
      <w:r w:rsidR="00C361AB">
        <w:t>A</w:t>
      </w:r>
      <w:r>
        <w:t xml:space="preserve"> nonrandomized clinical </w:t>
      </w:r>
      <w:r w:rsidR="00C361AB">
        <w:tab/>
      </w:r>
      <w:r>
        <w:t xml:space="preserve">trial. </w:t>
      </w:r>
      <w:r>
        <w:rPr>
          <w:i/>
        </w:rPr>
        <w:t xml:space="preserve">Journal of </w:t>
      </w:r>
      <w:r w:rsidR="00C361AB">
        <w:rPr>
          <w:i/>
        </w:rPr>
        <w:t>P</w:t>
      </w:r>
      <w:r>
        <w:rPr>
          <w:i/>
        </w:rPr>
        <w:t xml:space="preserve">ediatric </w:t>
      </w:r>
      <w:r w:rsidR="00C361AB">
        <w:rPr>
          <w:i/>
        </w:rPr>
        <w:t>P</w:t>
      </w:r>
      <w:r>
        <w:rPr>
          <w:i/>
        </w:rPr>
        <w:t>sychology, 43</w:t>
      </w:r>
      <w:r>
        <w:t>(9), 981-994.</w:t>
      </w:r>
    </w:p>
    <w:p w14:paraId="7019E5A4" w14:textId="6F376C96" w:rsidR="009E0A66" w:rsidRDefault="009E0A66">
      <w:pPr>
        <w:spacing w:line="480" w:lineRule="auto"/>
      </w:pPr>
      <w:r w:rsidRPr="009E0A66">
        <w:t xml:space="preserve">Le, M. T. H., Tran, T. D., Holton, S., Nguyen, H. T., Wolfe, R., &amp; Fisher, J. (2017). Reliability, </w:t>
      </w:r>
      <w:r>
        <w:tab/>
      </w:r>
      <w:r w:rsidRPr="009E0A66">
        <w:t xml:space="preserve">convergent validity and factor structure of the DASS-21 in a sample of Vietnamese </w:t>
      </w:r>
      <w:r>
        <w:tab/>
      </w:r>
      <w:r w:rsidRPr="009E0A66">
        <w:t>adolescents. </w:t>
      </w:r>
      <w:r w:rsidRPr="009E0A66">
        <w:rPr>
          <w:i/>
          <w:iCs/>
        </w:rPr>
        <w:t>PloS one</w:t>
      </w:r>
      <w:r w:rsidRPr="009E0A66">
        <w:t>, </w:t>
      </w:r>
      <w:r w:rsidRPr="009E0A66">
        <w:rPr>
          <w:i/>
          <w:iCs/>
        </w:rPr>
        <w:t>12</w:t>
      </w:r>
      <w:r w:rsidRPr="009E0A66">
        <w:t>(7), e0180557.</w:t>
      </w:r>
    </w:p>
    <w:p w14:paraId="3C4DAD2E" w14:textId="22250811" w:rsidR="00B638A5" w:rsidRDefault="00B638A5">
      <w:pPr>
        <w:spacing w:line="480" w:lineRule="auto"/>
      </w:pPr>
      <w:r w:rsidRPr="00B638A5">
        <w:t xml:space="preserve">Levitt, J. T., Brown, T. A., Orsillo, S. M., &amp; Barlow, D. H. (2004). The effects of acceptance </w:t>
      </w:r>
      <w:r>
        <w:tab/>
      </w:r>
      <w:r w:rsidRPr="00B638A5">
        <w:t xml:space="preserve">versus suppression of emotion on subjective and psychophysiological response to carbon </w:t>
      </w:r>
      <w:r>
        <w:tab/>
      </w:r>
      <w:r w:rsidRPr="00B638A5">
        <w:t xml:space="preserve">dioxide challenge in patients with panic disorder. </w:t>
      </w:r>
      <w:r w:rsidRPr="00B638A5">
        <w:rPr>
          <w:i/>
          <w:iCs/>
        </w:rPr>
        <w:t xml:space="preserve">Behavior </w:t>
      </w:r>
      <w:r>
        <w:rPr>
          <w:i/>
          <w:iCs/>
        </w:rPr>
        <w:t>T</w:t>
      </w:r>
      <w:r w:rsidRPr="00B638A5">
        <w:rPr>
          <w:i/>
          <w:iCs/>
        </w:rPr>
        <w:t>herapy</w:t>
      </w:r>
      <w:r w:rsidRPr="00B638A5">
        <w:t xml:space="preserve">, </w:t>
      </w:r>
      <w:r w:rsidRPr="00B638A5">
        <w:rPr>
          <w:i/>
          <w:iCs/>
        </w:rPr>
        <w:t>35</w:t>
      </w:r>
      <w:r w:rsidRPr="00B638A5">
        <w:t>(4), 747-766.</w:t>
      </w:r>
    </w:p>
    <w:p w14:paraId="0000012D" w14:textId="22393E73" w:rsidR="00722528" w:rsidRDefault="00D437F7">
      <w:pPr>
        <w:spacing w:line="480" w:lineRule="auto"/>
      </w:pPr>
      <w:r>
        <w:t xml:space="preserve">Lewin, A. B., Storch, E. A., Merlo, L. J., Adkins, J. W., Murphy, T., &amp; Geffken, G. A. (2005). </w:t>
      </w:r>
      <w:r w:rsidR="005B3667">
        <w:tab/>
      </w:r>
      <w:r>
        <w:t xml:space="preserve">Intensive </w:t>
      </w:r>
      <w:r w:rsidR="005B3667">
        <w:t>c</w:t>
      </w:r>
      <w:r>
        <w:t xml:space="preserve">ognitive </w:t>
      </w:r>
      <w:r w:rsidR="005B3667">
        <w:t>b</w:t>
      </w:r>
      <w:r>
        <w:t xml:space="preserve">ehavioral </w:t>
      </w:r>
      <w:r w:rsidR="005B3667">
        <w:t>t</w:t>
      </w:r>
      <w:r>
        <w:t xml:space="preserve">herapy for </w:t>
      </w:r>
      <w:r w:rsidR="005B3667">
        <w:t>p</w:t>
      </w:r>
      <w:r>
        <w:t xml:space="preserve">ediatric </w:t>
      </w:r>
      <w:r w:rsidR="005B3667">
        <w:t>o</w:t>
      </w:r>
      <w:r>
        <w:t xml:space="preserve">bsessive </w:t>
      </w:r>
      <w:r w:rsidR="005B3667">
        <w:t>c</w:t>
      </w:r>
      <w:r>
        <w:t xml:space="preserve">ompulsive </w:t>
      </w:r>
      <w:r w:rsidR="005B3667">
        <w:t>d</w:t>
      </w:r>
      <w:r>
        <w:t xml:space="preserve">isorder: A </w:t>
      </w:r>
      <w:r w:rsidR="005B3667">
        <w:tab/>
        <w:t>t</w:t>
      </w:r>
      <w:r>
        <w:t xml:space="preserve">reatment </w:t>
      </w:r>
      <w:r w:rsidR="005B3667">
        <w:t>p</w:t>
      </w:r>
      <w:r>
        <w:t xml:space="preserve">rotocol for </w:t>
      </w:r>
      <w:r w:rsidR="005B3667">
        <w:t>m</w:t>
      </w:r>
      <w:r>
        <w:t xml:space="preserve">ental </w:t>
      </w:r>
      <w:r w:rsidR="005B3667">
        <w:t>h</w:t>
      </w:r>
      <w:r>
        <w:t xml:space="preserve">ealth </w:t>
      </w:r>
      <w:r w:rsidR="005B3667">
        <w:t>p</w:t>
      </w:r>
      <w:r>
        <w:t xml:space="preserve">roviders. </w:t>
      </w:r>
      <w:r>
        <w:rPr>
          <w:i/>
        </w:rPr>
        <w:t>Psychological Services, 2</w:t>
      </w:r>
      <w:r>
        <w:t>(2), 91.</w:t>
      </w:r>
    </w:p>
    <w:p w14:paraId="091D89F0" w14:textId="707B3DF5" w:rsidR="00B93FA3" w:rsidRDefault="00B93FA3">
      <w:pPr>
        <w:spacing w:line="480" w:lineRule="auto"/>
      </w:pPr>
      <w:r w:rsidRPr="00B93FA3">
        <w:t xml:space="preserve">Lewin, A. B., Piacentini, J., De Nadai, A. S., Jones, A. M., Peris, T. S., Geffken, G. R., ... &amp; </w:t>
      </w:r>
      <w:r>
        <w:tab/>
      </w:r>
      <w:r w:rsidRPr="00B93FA3">
        <w:t xml:space="preserve">Storch, E. A. (2014). Defining clinical severity in pediatric obsessive-compulsive </w:t>
      </w:r>
      <w:r>
        <w:tab/>
      </w:r>
      <w:r w:rsidRPr="00B93FA3">
        <w:t>disorder. </w:t>
      </w:r>
      <w:r w:rsidRPr="00B93FA3">
        <w:rPr>
          <w:i/>
          <w:iCs/>
        </w:rPr>
        <w:t>Psychological Assessment</w:t>
      </w:r>
      <w:r w:rsidRPr="00B93FA3">
        <w:t>, </w:t>
      </w:r>
      <w:r w:rsidRPr="00B93FA3">
        <w:rPr>
          <w:i/>
          <w:iCs/>
        </w:rPr>
        <w:t>26</w:t>
      </w:r>
      <w:r w:rsidRPr="00B93FA3">
        <w:t>(2), 679.</w:t>
      </w:r>
    </w:p>
    <w:p w14:paraId="3F0AE12B" w14:textId="29F8B601" w:rsidR="0089568E" w:rsidRDefault="0089568E" w:rsidP="0089568E">
      <w:pPr>
        <w:spacing w:line="480" w:lineRule="auto"/>
      </w:pPr>
      <w:r>
        <w:t xml:space="preserve">Lovibond, S.H. &amp; Lovibond, P.F. (1995). Manual for the Depression Anxiety &amp; Stress Scales. </w:t>
      </w:r>
      <w:r>
        <w:tab/>
        <w:t>(2nd Ed.) Sydney: Psychology Foundation.</w:t>
      </w:r>
    </w:p>
    <w:p w14:paraId="478838A1" w14:textId="1015746F" w:rsidR="004677DB" w:rsidRDefault="004677DB" w:rsidP="0089568E">
      <w:pPr>
        <w:spacing w:line="480" w:lineRule="auto"/>
      </w:pPr>
      <w:r w:rsidRPr="004677DB">
        <w:t xml:space="preserve">McGuire, J. F., Piacentini, J., Lewin, A. B., Brennan, E. A., Murphy, T. K., &amp; Storch, E. A. </w:t>
      </w:r>
      <w:r>
        <w:tab/>
      </w:r>
      <w:r w:rsidRPr="004677DB">
        <w:t xml:space="preserve">(2015). A meta‐analysis of cognitive behavior therapy and medication for child </w:t>
      </w:r>
      <w:r>
        <w:tab/>
      </w:r>
      <w:r w:rsidRPr="004677DB">
        <w:t xml:space="preserve">obsessive–compulsive disorder: Moderators of treatment efficacy, response, and </w:t>
      </w:r>
      <w:r>
        <w:tab/>
      </w:r>
      <w:r w:rsidRPr="004677DB">
        <w:t>remission. </w:t>
      </w:r>
      <w:r w:rsidRPr="004677DB">
        <w:rPr>
          <w:i/>
          <w:iCs/>
        </w:rPr>
        <w:t xml:space="preserve">Depression and </w:t>
      </w:r>
      <w:r>
        <w:rPr>
          <w:i/>
          <w:iCs/>
        </w:rPr>
        <w:t>A</w:t>
      </w:r>
      <w:r w:rsidRPr="004677DB">
        <w:rPr>
          <w:i/>
          <w:iCs/>
        </w:rPr>
        <w:t>nxiety</w:t>
      </w:r>
      <w:r w:rsidRPr="004677DB">
        <w:t>, </w:t>
      </w:r>
      <w:r w:rsidRPr="004677DB">
        <w:rPr>
          <w:i/>
          <w:iCs/>
        </w:rPr>
        <w:t>32</w:t>
      </w:r>
      <w:r w:rsidRPr="004677DB">
        <w:t>(8), 580-593.</w:t>
      </w:r>
    </w:p>
    <w:p w14:paraId="222075AE" w14:textId="77F6A47D" w:rsidR="00732D3F" w:rsidRDefault="00732D3F">
      <w:pPr>
        <w:spacing w:line="480" w:lineRule="auto"/>
      </w:pPr>
      <w:r w:rsidRPr="00732D3F">
        <w:t xml:space="preserve">Micali, N., Heyman, I., Perez, M., Hilton, K., Nakatani, E., Turner, C., &amp; Mataix-Cols, D. </w:t>
      </w:r>
      <w:r>
        <w:tab/>
      </w:r>
      <w:r w:rsidRPr="00732D3F">
        <w:t xml:space="preserve">(2010). Long-term outcomes of obsessive–compulsive disorder: </w:t>
      </w:r>
      <w:r>
        <w:t>F</w:t>
      </w:r>
      <w:r w:rsidRPr="00732D3F">
        <w:t xml:space="preserve">ollow-up of 142 </w:t>
      </w:r>
      <w:r>
        <w:tab/>
      </w:r>
      <w:r w:rsidRPr="00732D3F">
        <w:t>children and adolescents. </w:t>
      </w:r>
      <w:r w:rsidRPr="00732D3F">
        <w:rPr>
          <w:i/>
          <w:iCs/>
        </w:rPr>
        <w:t>The British Journal of Psychiatry</w:t>
      </w:r>
      <w:r w:rsidRPr="00732D3F">
        <w:t>, </w:t>
      </w:r>
      <w:r w:rsidRPr="00732D3F">
        <w:rPr>
          <w:i/>
          <w:iCs/>
        </w:rPr>
        <w:t>197</w:t>
      </w:r>
      <w:r w:rsidRPr="00732D3F">
        <w:t>(2), 128-134.</w:t>
      </w:r>
    </w:p>
    <w:p w14:paraId="50462541" w14:textId="488EE094" w:rsidR="00E74D81" w:rsidRDefault="00E74D81">
      <w:pPr>
        <w:spacing w:line="480" w:lineRule="auto"/>
      </w:pPr>
      <w:r w:rsidRPr="00E74D81">
        <w:lastRenderedPageBreak/>
        <w:t xml:space="preserve">Ong, C. W., Blakey, S. M., Smith, B. M., Morrison, K. L., Bluett, E. J., Abramowitz, J. S., &amp; </w:t>
      </w:r>
      <w:r>
        <w:tab/>
      </w:r>
      <w:r w:rsidRPr="00E74D81">
        <w:t xml:space="preserve">Twohig, M. P. (2020). Moderators and processes of change in traditional exposure and </w:t>
      </w:r>
      <w:r>
        <w:tab/>
      </w:r>
      <w:r w:rsidRPr="00E74D81">
        <w:t xml:space="preserve">response prevention (ERP) versus acceptance and commitment therapy-informed ERP for </w:t>
      </w:r>
      <w:r>
        <w:tab/>
      </w:r>
      <w:r w:rsidRPr="00E74D81">
        <w:t>obsessive-compulsive disorder. </w:t>
      </w:r>
      <w:r w:rsidRPr="00E74D81">
        <w:rPr>
          <w:i/>
          <w:iCs/>
        </w:rPr>
        <w:t xml:space="preserve">Journal of Obsessive-Compulsive and Related </w:t>
      </w:r>
      <w:r>
        <w:rPr>
          <w:i/>
          <w:iCs/>
        </w:rPr>
        <w:tab/>
      </w:r>
      <w:r w:rsidRPr="00E74D81">
        <w:rPr>
          <w:i/>
          <w:iCs/>
        </w:rPr>
        <w:t>Disorders</w:t>
      </w:r>
      <w:r w:rsidRPr="00E74D81">
        <w:t>, </w:t>
      </w:r>
      <w:r w:rsidRPr="00E74D81">
        <w:rPr>
          <w:i/>
          <w:iCs/>
        </w:rPr>
        <w:t>24</w:t>
      </w:r>
      <w:r w:rsidRPr="00E74D81">
        <w:t>, 100499.</w:t>
      </w:r>
      <w:r w:rsidR="00246885">
        <w:tab/>
      </w:r>
    </w:p>
    <w:p w14:paraId="11E6E6DA" w14:textId="64EB2A11" w:rsidR="00246885" w:rsidRDefault="00246885" w:rsidP="00246885">
      <w:pPr>
        <w:spacing w:line="480" w:lineRule="auto"/>
      </w:pPr>
      <w:r w:rsidRPr="00246885">
        <w:t xml:space="preserve">Öst, L.-G., Riise, E. N., Wergeland, G. J., Hansen, B., &amp; Kvale, G. (2016). Cognitive behavioral </w:t>
      </w:r>
      <w:r>
        <w:tab/>
      </w:r>
      <w:r w:rsidRPr="00246885">
        <w:t>and</w:t>
      </w:r>
      <w:r>
        <w:t xml:space="preserve"> </w:t>
      </w:r>
      <w:r w:rsidRPr="00246885">
        <w:t>pharmacological treatments of OCD in children: A systematic review and meta-</w:t>
      </w:r>
      <w:r>
        <w:tab/>
      </w:r>
      <w:r w:rsidRPr="00246885">
        <w:t xml:space="preserve">analysis. </w:t>
      </w:r>
      <w:r w:rsidRPr="00246885">
        <w:rPr>
          <w:i/>
          <w:iCs/>
        </w:rPr>
        <w:t>Journal of Anxiety Disorders</w:t>
      </w:r>
      <w:r w:rsidRPr="00246885">
        <w:t xml:space="preserve">, </w:t>
      </w:r>
      <w:r w:rsidRPr="00246885">
        <w:rPr>
          <w:i/>
          <w:iCs/>
        </w:rPr>
        <w:t>43</w:t>
      </w:r>
      <w:r w:rsidRPr="00246885">
        <w:t>, 58-69.</w:t>
      </w:r>
    </w:p>
    <w:p w14:paraId="2CB9B414" w14:textId="705A8637" w:rsidR="00534A18" w:rsidRPr="00E74D81" w:rsidRDefault="00534A18" w:rsidP="00246885">
      <w:pPr>
        <w:spacing w:line="480" w:lineRule="auto"/>
      </w:pPr>
      <w:r w:rsidRPr="00534A18">
        <w:t xml:space="preserve">Reid, A. M., Garner, L. E., Van Kirk, N., Gironda, C., Krompinger, J. W., Brennan, B. P., ... &amp; </w:t>
      </w:r>
      <w:r>
        <w:tab/>
      </w:r>
      <w:r w:rsidRPr="00534A18">
        <w:t xml:space="preserve">Elias, J. A. (2017). How willing are you? Willingness as a predictor of change during </w:t>
      </w:r>
      <w:r>
        <w:tab/>
      </w:r>
      <w:r w:rsidRPr="00534A18">
        <w:t xml:space="preserve">treatment of adults with obsessive–compulsive disorder. </w:t>
      </w:r>
      <w:r w:rsidRPr="00534A18">
        <w:rPr>
          <w:i/>
          <w:iCs/>
        </w:rPr>
        <w:t>Depression and Anxiety</w:t>
      </w:r>
      <w:r w:rsidRPr="00534A18">
        <w:t xml:space="preserve">, </w:t>
      </w:r>
      <w:r w:rsidRPr="00534A18">
        <w:rPr>
          <w:i/>
          <w:iCs/>
        </w:rPr>
        <w:t>34</w:t>
      </w:r>
      <w:r w:rsidRPr="00534A18">
        <w:t xml:space="preserve">(11), </w:t>
      </w:r>
      <w:r>
        <w:tab/>
      </w:r>
      <w:r w:rsidRPr="00534A18">
        <w:t>1057-1064.</w:t>
      </w:r>
    </w:p>
    <w:p w14:paraId="0000012F" w14:textId="02B1843C" w:rsidR="00722528" w:rsidRDefault="00D437F7">
      <w:pPr>
        <w:spacing w:line="480" w:lineRule="auto"/>
      </w:pPr>
      <w:r>
        <w:t xml:space="preserve">Ronk, F. R., Korman, J. R., Hooke, G. R., &amp; Page, A. C. (2013). Assessing clinical significance </w:t>
      </w:r>
      <w:r w:rsidR="001F3DC0">
        <w:tab/>
      </w:r>
      <w:r>
        <w:t xml:space="preserve">of treatment outcomes using the DASS-21. </w:t>
      </w:r>
      <w:r>
        <w:rPr>
          <w:i/>
        </w:rPr>
        <w:t>Psycho</w:t>
      </w:r>
      <w:r w:rsidR="001F3DC0">
        <w:rPr>
          <w:i/>
        </w:rPr>
        <w:t>logical</w:t>
      </w:r>
      <w:r>
        <w:rPr>
          <w:i/>
        </w:rPr>
        <w:t xml:space="preserve"> Assess</w:t>
      </w:r>
      <w:r w:rsidR="001F3DC0">
        <w:rPr>
          <w:i/>
        </w:rPr>
        <w:t>ment</w:t>
      </w:r>
      <w:r>
        <w:rPr>
          <w:i/>
        </w:rPr>
        <w:t>, 25</w:t>
      </w:r>
      <w:r>
        <w:t xml:space="preserve">(4), 1103-1110. </w:t>
      </w:r>
      <w:r w:rsidR="001F3DC0">
        <w:tab/>
      </w:r>
      <w:r>
        <w:t>doi:10.1037/a0033100</w:t>
      </w:r>
    </w:p>
    <w:p w14:paraId="00000130" w14:textId="07611903" w:rsidR="00722528" w:rsidRDefault="00D437F7">
      <w:pPr>
        <w:spacing w:line="480" w:lineRule="auto"/>
      </w:pPr>
      <w:r>
        <w:t xml:space="preserve">Shabani, M. J., Mohsenabadi, H., Omidi, A., Lee, E. B., Twohig, M. P., Ahmadvand, A., &amp; </w:t>
      </w:r>
      <w:r w:rsidR="002B3C93">
        <w:tab/>
      </w:r>
      <w:r>
        <w:t xml:space="preserve">Zanjani, Z. (2019). An Iranian study of group acceptance and commitment therapy versus </w:t>
      </w:r>
      <w:r w:rsidR="002B3C93">
        <w:tab/>
      </w:r>
      <w:r>
        <w:t xml:space="preserve">group cognitive behavioral therapy for adolescents with obsessive-compulsive disorder </w:t>
      </w:r>
      <w:r w:rsidR="002B3C93">
        <w:tab/>
      </w:r>
      <w:r>
        <w:t xml:space="preserve">on an optimal dose of selective serotonin reuptake inhibitors. </w:t>
      </w:r>
      <w:r>
        <w:rPr>
          <w:i/>
        </w:rPr>
        <w:t>Journal of Obsessive-</w:t>
      </w:r>
      <w:r w:rsidR="002B3C93">
        <w:rPr>
          <w:i/>
        </w:rPr>
        <w:tab/>
      </w:r>
      <w:r>
        <w:rPr>
          <w:i/>
        </w:rPr>
        <w:t>Compulsive and Related Disorders, 22</w:t>
      </w:r>
      <w:r>
        <w:t>, 100440.</w:t>
      </w:r>
    </w:p>
    <w:p w14:paraId="33092CF5" w14:textId="224C1EB9" w:rsidR="00820CDC" w:rsidRDefault="00820CDC">
      <w:pPr>
        <w:spacing w:line="480" w:lineRule="auto"/>
      </w:pPr>
      <w:r w:rsidRPr="00820CDC">
        <w:t xml:space="preserve">Stewart, S. E., Geller, D. A., Jenike, M., Pauls, D., Shaw, D., Mullin, B., &amp; Faraone, S. V. </w:t>
      </w:r>
      <w:r>
        <w:tab/>
      </w:r>
      <w:r w:rsidRPr="00820CDC">
        <w:t xml:space="preserve">(2004). Long‐term outcome of pediatric obsessive–compulsive disorder: </w:t>
      </w:r>
      <w:r>
        <w:t>A</w:t>
      </w:r>
      <w:r w:rsidRPr="00820CDC">
        <w:t xml:space="preserve"> meta‐analysis </w:t>
      </w:r>
      <w:r>
        <w:tab/>
      </w:r>
      <w:r w:rsidRPr="00820CDC">
        <w:t>and qualitative review of the literature. </w:t>
      </w:r>
      <w:r w:rsidRPr="00820CDC">
        <w:rPr>
          <w:i/>
          <w:iCs/>
        </w:rPr>
        <w:t>Acta Psychiatrica Scandinavica</w:t>
      </w:r>
      <w:r w:rsidRPr="00820CDC">
        <w:t>, </w:t>
      </w:r>
      <w:r w:rsidRPr="00820CDC">
        <w:rPr>
          <w:i/>
          <w:iCs/>
        </w:rPr>
        <w:t>110</w:t>
      </w:r>
      <w:r w:rsidRPr="00820CDC">
        <w:t>(1), 4-13.</w:t>
      </w:r>
    </w:p>
    <w:p w14:paraId="00000131" w14:textId="75BAFED4" w:rsidR="00722528" w:rsidRDefault="00D437F7">
      <w:pPr>
        <w:spacing w:line="480" w:lineRule="auto"/>
      </w:pPr>
      <w:r>
        <w:t xml:space="preserve">Storch, E. A., Geffken, G. R., Merlo, L. J., Mann, G., Duke, D., Munson, M., . . . Goodman, W. </w:t>
      </w:r>
      <w:r w:rsidR="00DA3796">
        <w:tab/>
      </w:r>
      <w:r>
        <w:t xml:space="preserve">K. (2007). Family-based cognitive-behavioral therapy for pediatric obsessive-compulsive </w:t>
      </w:r>
      <w:r w:rsidR="00DA3796">
        <w:tab/>
      </w:r>
      <w:r>
        <w:t xml:space="preserve">disorder: Comparison of intensive and weekly approaches. </w:t>
      </w:r>
      <w:r>
        <w:rPr>
          <w:i/>
        </w:rPr>
        <w:t xml:space="preserve">Journal of the American </w:t>
      </w:r>
      <w:r w:rsidR="00DA3796">
        <w:rPr>
          <w:i/>
        </w:rPr>
        <w:tab/>
      </w:r>
      <w:r>
        <w:rPr>
          <w:i/>
        </w:rPr>
        <w:t>Academy of Child &amp; Adolescent Psychiatry, 46</w:t>
      </w:r>
      <w:r>
        <w:t>(4), 469-478.</w:t>
      </w:r>
    </w:p>
    <w:p w14:paraId="00000132" w14:textId="736A5824" w:rsidR="00722528" w:rsidRDefault="00D437F7">
      <w:pPr>
        <w:spacing w:line="480" w:lineRule="auto"/>
      </w:pPr>
      <w:r>
        <w:t xml:space="preserve">Storch, E. A., Lewin, A. B., De Nadai, A. S., &amp; Murphy, T. K. (2010). Defining treatment </w:t>
      </w:r>
      <w:r w:rsidR="004A632E">
        <w:tab/>
      </w:r>
      <w:r>
        <w:t xml:space="preserve">response and remission in obsessive-compulsive disorder: </w:t>
      </w:r>
      <w:r w:rsidR="004A632E">
        <w:t>A</w:t>
      </w:r>
      <w:r>
        <w:t xml:space="preserve"> signal detection analysis of </w:t>
      </w:r>
      <w:r w:rsidR="004A632E">
        <w:tab/>
      </w:r>
      <w:r>
        <w:t xml:space="preserve">the Children's Yale-Brown Obsessive Compulsive Scale. </w:t>
      </w:r>
      <w:r>
        <w:rPr>
          <w:i/>
        </w:rPr>
        <w:t xml:space="preserve">Journal of the American </w:t>
      </w:r>
      <w:r w:rsidR="004A632E">
        <w:rPr>
          <w:i/>
        </w:rPr>
        <w:tab/>
      </w:r>
      <w:r>
        <w:rPr>
          <w:i/>
        </w:rPr>
        <w:t>Academy of Child &amp; Adolescent Psychiatry, 49</w:t>
      </w:r>
      <w:r>
        <w:t>(7), 708-717.</w:t>
      </w:r>
    </w:p>
    <w:p w14:paraId="00000133" w14:textId="4B1D44B2" w:rsidR="00722528" w:rsidRDefault="00D437F7">
      <w:pPr>
        <w:spacing w:line="480" w:lineRule="auto"/>
      </w:pPr>
      <w:r>
        <w:t xml:space="preserve">Storch, E. A., Mariaskin, A., &amp; Murphy, T. K. (2009). Psychotherapy for obsessive-compulsive </w:t>
      </w:r>
      <w:r w:rsidR="00D35EE1">
        <w:tab/>
      </w:r>
      <w:r>
        <w:t xml:space="preserve">disorder. </w:t>
      </w:r>
      <w:r>
        <w:rPr>
          <w:i/>
        </w:rPr>
        <w:t xml:space="preserve">Current </w:t>
      </w:r>
      <w:r w:rsidR="00D35EE1">
        <w:rPr>
          <w:i/>
        </w:rPr>
        <w:t>P</w:t>
      </w:r>
      <w:r>
        <w:rPr>
          <w:i/>
        </w:rPr>
        <w:t xml:space="preserve">sychiatry </w:t>
      </w:r>
      <w:r w:rsidR="00917B60">
        <w:rPr>
          <w:i/>
        </w:rPr>
        <w:t>R</w:t>
      </w:r>
      <w:r>
        <w:rPr>
          <w:i/>
        </w:rPr>
        <w:t>eports, 11</w:t>
      </w:r>
      <w:r>
        <w:t>(4), 296-301.</w:t>
      </w:r>
    </w:p>
    <w:p w14:paraId="00000134" w14:textId="4DC92136" w:rsidR="00722528" w:rsidRDefault="00D437F7">
      <w:pPr>
        <w:spacing w:line="480" w:lineRule="auto"/>
      </w:pPr>
      <w:r>
        <w:t xml:space="preserve">Twohig, M. P., Abramowitz, J. S., Smith, B. M., Fabricant, L. E., Jacoby, R. J., Morrison, K. L., </w:t>
      </w:r>
      <w:r w:rsidR="000C21DE">
        <w:tab/>
      </w:r>
      <w:r>
        <w:t xml:space="preserve">. . . Lederman, T. (2018). Adding acceptance and commitment therapy to exposure and </w:t>
      </w:r>
      <w:r w:rsidR="000C21DE">
        <w:tab/>
      </w:r>
      <w:r>
        <w:t xml:space="preserve">response prevention for obsessive-compulsive disorder: A randomized controlled trial. </w:t>
      </w:r>
      <w:r w:rsidR="000C21DE">
        <w:tab/>
      </w:r>
      <w:r>
        <w:rPr>
          <w:i/>
        </w:rPr>
        <w:t>Behaviour Research and Therapy</w:t>
      </w:r>
      <w:r>
        <w:t>.</w:t>
      </w:r>
    </w:p>
    <w:p w14:paraId="380BFA12" w14:textId="7CC3835F" w:rsidR="00A2628C" w:rsidRDefault="00A2628C">
      <w:pPr>
        <w:spacing w:line="480" w:lineRule="auto"/>
      </w:pPr>
      <w:r w:rsidRPr="00A2628C">
        <w:t xml:space="preserve">Twohig, M. P., Abramowitz, J. S., Bluett, E. J., Fabricant, L. E., Jacoby, R. J., Morrison, K. L., </w:t>
      </w:r>
      <w:r>
        <w:tab/>
      </w:r>
      <w:r w:rsidRPr="00A2628C">
        <w:t xml:space="preserve">... &amp; Smith, B. M. (2015). Exposure therapy for OCD from an acceptance and </w:t>
      </w:r>
      <w:r>
        <w:tab/>
      </w:r>
      <w:r w:rsidRPr="00A2628C">
        <w:t>commitment therapy (ACT) framework. </w:t>
      </w:r>
      <w:r w:rsidRPr="00A2628C">
        <w:rPr>
          <w:i/>
          <w:iCs/>
        </w:rPr>
        <w:t xml:space="preserve">Journal of Obsessive-Compulsive and Related </w:t>
      </w:r>
      <w:r>
        <w:rPr>
          <w:i/>
          <w:iCs/>
        </w:rPr>
        <w:tab/>
      </w:r>
      <w:r w:rsidRPr="00A2628C">
        <w:rPr>
          <w:i/>
          <w:iCs/>
        </w:rPr>
        <w:t>Disorders</w:t>
      </w:r>
      <w:r w:rsidRPr="00A2628C">
        <w:t>, </w:t>
      </w:r>
      <w:r w:rsidRPr="00A2628C">
        <w:rPr>
          <w:i/>
          <w:iCs/>
        </w:rPr>
        <w:t>6</w:t>
      </w:r>
      <w:r w:rsidRPr="00A2628C">
        <w:t>, 167-173.</w:t>
      </w:r>
    </w:p>
    <w:p w14:paraId="2E6C63FE" w14:textId="7393DF53" w:rsidR="00355101" w:rsidRDefault="00355101">
      <w:pPr>
        <w:spacing w:line="480" w:lineRule="auto"/>
      </w:pPr>
      <w:r w:rsidRPr="00355101">
        <w:t xml:space="preserve">Twohig, M. P., Vilardaga, J. C. P., Levin, M. E., &amp; Hayes, S. C. (2015). Changes in </w:t>
      </w:r>
      <w:r>
        <w:tab/>
      </w:r>
      <w:r w:rsidRPr="00355101">
        <w:t xml:space="preserve">psychological flexibility during acceptance and commitment therapy for obsessive </w:t>
      </w:r>
      <w:r>
        <w:tab/>
      </w:r>
      <w:r w:rsidRPr="00355101">
        <w:t xml:space="preserve">compulsive disorder. </w:t>
      </w:r>
      <w:r w:rsidRPr="00355101">
        <w:rPr>
          <w:i/>
          <w:iCs/>
        </w:rPr>
        <w:t>Journal of Contextual Behavioral Science</w:t>
      </w:r>
      <w:r w:rsidRPr="00355101">
        <w:t xml:space="preserve">, </w:t>
      </w:r>
      <w:r w:rsidRPr="00355101">
        <w:rPr>
          <w:i/>
          <w:iCs/>
        </w:rPr>
        <w:t>4</w:t>
      </w:r>
      <w:r w:rsidRPr="00355101">
        <w:t>(3), 196-202.</w:t>
      </w:r>
    </w:p>
    <w:p w14:paraId="00000135" w14:textId="0FBD2CB4" w:rsidR="00722528" w:rsidRDefault="00D437F7">
      <w:pPr>
        <w:spacing w:line="480" w:lineRule="auto"/>
      </w:pPr>
      <w:r>
        <w:t xml:space="preserve">Twohig, M. P., Hayes, S. C., &amp; Masuda, A. (2006). Increasing willingness to experience </w:t>
      </w:r>
      <w:r w:rsidR="00045D1F">
        <w:tab/>
      </w:r>
      <w:r>
        <w:t xml:space="preserve">obsessions: Acceptance and commitment therapy as a treatment for obsessive-compulsive </w:t>
      </w:r>
      <w:r w:rsidR="00045D1F">
        <w:tab/>
      </w:r>
      <w:r>
        <w:t xml:space="preserve">disorder. </w:t>
      </w:r>
      <w:r>
        <w:rPr>
          <w:i/>
        </w:rPr>
        <w:t xml:space="preserve">Behavior </w:t>
      </w:r>
      <w:r w:rsidR="00045D1F">
        <w:rPr>
          <w:i/>
        </w:rPr>
        <w:t>T</w:t>
      </w:r>
      <w:r>
        <w:rPr>
          <w:i/>
        </w:rPr>
        <w:t>herapy, 37</w:t>
      </w:r>
      <w:r>
        <w:t>(1), 3-13. doi:10.1016/j.beth.2005.02.001</w:t>
      </w:r>
    </w:p>
    <w:p w14:paraId="67689DC6" w14:textId="132832E0" w:rsidR="0070303F" w:rsidRPr="004D627A" w:rsidRDefault="0070303F">
      <w:pPr>
        <w:spacing w:line="480" w:lineRule="auto"/>
        <w:rPr>
          <w:color w:val="000000" w:themeColor="text1"/>
        </w:rPr>
      </w:pPr>
      <w:r w:rsidRPr="004D627A">
        <w:rPr>
          <w:color w:val="000000" w:themeColor="text1"/>
          <w:shd w:val="clear" w:color="auto" w:fill="FFFFFF"/>
        </w:rPr>
        <w:t xml:space="preserve">Veale, D., Naismith, I., Miles, S., Gledhill, L. J., Stewart, G., &amp; Hodsoll, J. (2016). Outcomes for </w:t>
      </w:r>
      <w:r w:rsidRPr="004D627A">
        <w:rPr>
          <w:color w:val="000000" w:themeColor="text1"/>
          <w:shd w:val="clear" w:color="auto" w:fill="FFFFFF"/>
        </w:rPr>
        <w:tab/>
        <w:t xml:space="preserve">residential or inpatient intensive treatment of obsessive–compulsive disorder: A </w:t>
      </w:r>
      <w:r w:rsidRPr="004D627A">
        <w:rPr>
          <w:color w:val="000000" w:themeColor="text1"/>
          <w:shd w:val="clear" w:color="auto" w:fill="FFFFFF"/>
        </w:rPr>
        <w:tab/>
        <w:t>systematic review and meta-analysis. </w:t>
      </w:r>
      <w:r w:rsidRPr="004D627A">
        <w:rPr>
          <w:i/>
          <w:iCs/>
          <w:color w:val="000000" w:themeColor="text1"/>
          <w:shd w:val="clear" w:color="auto" w:fill="FFFFFF"/>
        </w:rPr>
        <w:t xml:space="preserve">Journal of Obsessive-Compulsive and Related </w:t>
      </w:r>
      <w:r w:rsidRPr="004D627A">
        <w:rPr>
          <w:i/>
          <w:iCs/>
          <w:color w:val="000000" w:themeColor="text1"/>
          <w:shd w:val="clear" w:color="auto" w:fill="FFFFFF"/>
        </w:rPr>
        <w:tab/>
        <w:t>Disorders</w:t>
      </w:r>
      <w:r w:rsidRPr="004D627A">
        <w:rPr>
          <w:color w:val="000000" w:themeColor="text1"/>
          <w:shd w:val="clear" w:color="auto" w:fill="FFFFFF"/>
        </w:rPr>
        <w:t>, </w:t>
      </w:r>
      <w:r w:rsidRPr="004D627A">
        <w:rPr>
          <w:i/>
          <w:iCs/>
          <w:color w:val="000000" w:themeColor="text1"/>
          <w:shd w:val="clear" w:color="auto" w:fill="FFFFFF"/>
        </w:rPr>
        <w:t>8</w:t>
      </w:r>
      <w:r w:rsidRPr="004D627A">
        <w:rPr>
          <w:color w:val="000000" w:themeColor="text1"/>
          <w:shd w:val="clear" w:color="auto" w:fill="FFFFFF"/>
        </w:rPr>
        <w:t>, 38-49.</w:t>
      </w:r>
    </w:p>
    <w:p w14:paraId="00000136" w14:textId="51E0582F" w:rsidR="00722528" w:rsidRDefault="00D437F7">
      <w:pPr>
        <w:spacing w:line="480" w:lineRule="auto"/>
      </w:pPr>
      <w:r>
        <w:t xml:space="preserve">Whiteside, S. P., Brown, A. M., &amp; Abramowitz, J. S. (2008). Five-day intensive treatment for </w:t>
      </w:r>
      <w:r w:rsidR="00045D1F">
        <w:tab/>
      </w:r>
      <w:r>
        <w:t xml:space="preserve">adolescent OCD: A case series. </w:t>
      </w:r>
      <w:r>
        <w:rPr>
          <w:i/>
        </w:rPr>
        <w:t>Journal of Anxiety Disorders, 22</w:t>
      </w:r>
      <w:r>
        <w:t>(3), 495-504.</w:t>
      </w:r>
    </w:p>
    <w:p w14:paraId="00000137" w14:textId="74CE5146" w:rsidR="00722528" w:rsidRDefault="00D437F7">
      <w:pPr>
        <w:spacing w:line="480" w:lineRule="auto"/>
      </w:pPr>
      <w:r>
        <w:t xml:space="preserve">Whiteside, S. P., &amp; Jacobsen, A. B. (2010). An uncontrolled examination of a 5-day intensive </w:t>
      </w:r>
      <w:r w:rsidR="006B7BF4">
        <w:tab/>
      </w:r>
      <w:r>
        <w:t xml:space="preserve">treatment for pediatric OCD. </w:t>
      </w:r>
      <w:r>
        <w:rPr>
          <w:i/>
        </w:rPr>
        <w:t xml:space="preserve">Behavior </w:t>
      </w:r>
      <w:r w:rsidR="006B7BF4">
        <w:rPr>
          <w:i/>
        </w:rPr>
        <w:t>T</w:t>
      </w:r>
      <w:r>
        <w:rPr>
          <w:i/>
        </w:rPr>
        <w:t>herapy, 41</w:t>
      </w:r>
      <w:r>
        <w:t>(3), 414-422.</w:t>
      </w:r>
    </w:p>
    <w:p w14:paraId="2A10F2E0" w14:textId="4470160F" w:rsidR="00801780" w:rsidRDefault="00801780">
      <w:pPr>
        <w:spacing w:line="480" w:lineRule="auto"/>
      </w:pPr>
      <w:r w:rsidRPr="00801780">
        <w:t xml:space="preserve">Willemsen, J., Markey, S., Declercq, F., &amp; Vanheule, S. (2011). Negative emotionality in a large </w:t>
      </w:r>
      <w:r>
        <w:tab/>
      </w:r>
      <w:r w:rsidRPr="00801780">
        <w:t xml:space="preserve">community sample of adolescents: the factor structure and measurement invariance of the </w:t>
      </w:r>
      <w:r>
        <w:tab/>
      </w:r>
      <w:r w:rsidRPr="00801780">
        <w:t>short version of the depression anxiety stress scales (DASS‐21). </w:t>
      </w:r>
      <w:r w:rsidRPr="00801780">
        <w:rPr>
          <w:i/>
          <w:iCs/>
        </w:rPr>
        <w:t>Stress and Health</w:t>
      </w:r>
      <w:r w:rsidRPr="00801780">
        <w:t>, </w:t>
      </w:r>
      <w:r w:rsidRPr="00801780">
        <w:rPr>
          <w:i/>
          <w:iCs/>
        </w:rPr>
        <w:t>27</w:t>
      </w:r>
      <w:r w:rsidRPr="00801780">
        <w:t xml:space="preserve">(3), </w:t>
      </w:r>
      <w:r>
        <w:tab/>
      </w:r>
      <w:r w:rsidRPr="00801780">
        <w:t>e120-e128.</w:t>
      </w:r>
    </w:p>
    <w:p w14:paraId="3D07B8E6" w14:textId="32647547" w:rsidR="0044481D" w:rsidRPr="0044481D" w:rsidRDefault="00475315" w:rsidP="0044481D">
      <w:pPr>
        <w:spacing w:line="480" w:lineRule="auto"/>
      </w:pPr>
      <w:r>
        <w:t xml:space="preserve">Zurita </w:t>
      </w:r>
      <w:r w:rsidR="0044481D" w:rsidRPr="0044481D">
        <w:t>Ona, P. (2019). </w:t>
      </w:r>
      <w:r w:rsidR="0044481D" w:rsidRPr="0044481D">
        <w:rPr>
          <w:i/>
          <w:iCs/>
        </w:rPr>
        <w:t xml:space="preserve">The ACT </w:t>
      </w:r>
      <w:r w:rsidR="00362A82">
        <w:rPr>
          <w:i/>
          <w:iCs/>
        </w:rPr>
        <w:t>w</w:t>
      </w:r>
      <w:r w:rsidR="0044481D" w:rsidRPr="0044481D">
        <w:rPr>
          <w:i/>
          <w:iCs/>
        </w:rPr>
        <w:t xml:space="preserve">orkbook for </w:t>
      </w:r>
      <w:r w:rsidR="00362A82">
        <w:rPr>
          <w:i/>
          <w:iCs/>
        </w:rPr>
        <w:t>te</w:t>
      </w:r>
      <w:r w:rsidR="0044481D" w:rsidRPr="0044481D">
        <w:rPr>
          <w:i/>
          <w:iCs/>
        </w:rPr>
        <w:t xml:space="preserve">ens with OCD: Unhook </w:t>
      </w:r>
      <w:r w:rsidR="00362A82">
        <w:rPr>
          <w:i/>
          <w:iCs/>
        </w:rPr>
        <w:t>y</w:t>
      </w:r>
      <w:r w:rsidR="0044481D" w:rsidRPr="0044481D">
        <w:rPr>
          <w:i/>
          <w:iCs/>
        </w:rPr>
        <w:t xml:space="preserve">ourself and </w:t>
      </w:r>
      <w:r w:rsidR="00362A82">
        <w:rPr>
          <w:i/>
          <w:iCs/>
        </w:rPr>
        <w:t>l</w:t>
      </w:r>
      <w:r w:rsidR="0044481D" w:rsidRPr="0044481D">
        <w:rPr>
          <w:i/>
          <w:iCs/>
        </w:rPr>
        <w:t xml:space="preserve">ive </w:t>
      </w:r>
      <w:r w:rsidR="00362A82">
        <w:rPr>
          <w:i/>
          <w:iCs/>
        </w:rPr>
        <w:t>l</w:t>
      </w:r>
      <w:r w:rsidR="0044481D" w:rsidRPr="0044481D">
        <w:rPr>
          <w:i/>
          <w:iCs/>
        </w:rPr>
        <w:t xml:space="preserve">ife to </w:t>
      </w:r>
      <w:r w:rsidR="007A75F3">
        <w:rPr>
          <w:i/>
          <w:iCs/>
        </w:rPr>
        <w:tab/>
      </w:r>
      <w:r w:rsidR="0044481D" w:rsidRPr="0044481D">
        <w:rPr>
          <w:i/>
          <w:iCs/>
        </w:rPr>
        <w:t xml:space="preserve">the </w:t>
      </w:r>
      <w:r w:rsidR="00E677AF">
        <w:rPr>
          <w:i/>
          <w:iCs/>
        </w:rPr>
        <w:t>f</w:t>
      </w:r>
      <w:r w:rsidR="0044481D" w:rsidRPr="0044481D">
        <w:rPr>
          <w:i/>
          <w:iCs/>
        </w:rPr>
        <w:t>ull</w:t>
      </w:r>
      <w:r w:rsidR="0044481D" w:rsidRPr="0044481D">
        <w:t>. Jessica Kingsley Publishers.</w:t>
      </w:r>
    </w:p>
    <w:p w14:paraId="0000013B" w14:textId="1D61B6EA" w:rsidR="00722528" w:rsidRDefault="00722528">
      <w:pPr>
        <w:spacing w:line="480" w:lineRule="auto"/>
      </w:pPr>
    </w:p>
    <w:sectPr w:rsidR="007225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9436" w14:textId="77777777" w:rsidR="004253B1" w:rsidRDefault="004253B1">
      <w:r>
        <w:separator/>
      </w:r>
    </w:p>
  </w:endnote>
  <w:endnote w:type="continuationSeparator" w:id="0">
    <w:p w14:paraId="42C0C734" w14:textId="77777777" w:rsidR="004253B1" w:rsidRDefault="0042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538C7" w14:textId="77777777" w:rsidR="004253B1" w:rsidRDefault="004253B1">
      <w:r>
        <w:separator/>
      </w:r>
    </w:p>
  </w:footnote>
  <w:footnote w:type="continuationSeparator" w:id="0">
    <w:p w14:paraId="6F951159" w14:textId="77777777" w:rsidR="004253B1" w:rsidRDefault="00425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8547351"/>
      <w:docPartObj>
        <w:docPartGallery w:val="Page Numbers (Top of Page)"/>
        <w:docPartUnique/>
      </w:docPartObj>
    </w:sdtPr>
    <w:sdtEndPr>
      <w:rPr>
        <w:rStyle w:val="PageNumber"/>
      </w:rPr>
    </w:sdtEndPr>
    <w:sdtContent>
      <w:p w14:paraId="7FBFDD77" w14:textId="5FC7D98D" w:rsidR="008425FB" w:rsidRDefault="008425FB" w:rsidP="006001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0013E" w14:textId="5278CF91" w:rsidR="00722528" w:rsidRDefault="00722528" w:rsidP="008425FB">
    <w:pPr>
      <w:pBdr>
        <w:top w:val="nil"/>
        <w:left w:val="nil"/>
        <w:bottom w:val="nil"/>
        <w:right w:val="nil"/>
        <w:between w:val="nil"/>
      </w:pBdr>
      <w:tabs>
        <w:tab w:val="center" w:pos="4680"/>
        <w:tab w:val="right" w:pos="9360"/>
      </w:tabs>
      <w:ind w:right="360"/>
      <w:jc w:val="right"/>
      <w:rPr>
        <w:color w:val="000000"/>
      </w:rPr>
    </w:pPr>
  </w:p>
  <w:p w14:paraId="0000013F" w14:textId="77777777" w:rsidR="00722528" w:rsidRDefault="00722528">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4267700"/>
      <w:docPartObj>
        <w:docPartGallery w:val="Page Numbers (Top of Page)"/>
        <w:docPartUnique/>
      </w:docPartObj>
    </w:sdtPr>
    <w:sdtEndPr>
      <w:rPr>
        <w:rStyle w:val="PageNumber"/>
      </w:rPr>
    </w:sdtEndPr>
    <w:sdtContent>
      <w:p w14:paraId="66C1E7E3" w14:textId="0D2139AA" w:rsidR="008425FB" w:rsidRPr="008425FB" w:rsidRDefault="008425FB" w:rsidP="006001DA">
        <w:pPr>
          <w:pStyle w:val="Header"/>
          <w:framePr w:wrap="none" w:vAnchor="text" w:hAnchor="margin" w:xAlign="right" w:y="1"/>
          <w:rPr>
            <w:rStyle w:val="PageNumber"/>
          </w:rPr>
        </w:pPr>
        <w:r w:rsidRPr="008425FB">
          <w:rPr>
            <w:rStyle w:val="PageNumber"/>
          </w:rPr>
          <w:fldChar w:fldCharType="begin"/>
        </w:r>
        <w:r w:rsidRPr="008425FB">
          <w:rPr>
            <w:rStyle w:val="PageNumber"/>
          </w:rPr>
          <w:instrText xml:space="preserve"> PAGE </w:instrText>
        </w:r>
        <w:r w:rsidRPr="008425FB">
          <w:rPr>
            <w:rStyle w:val="PageNumber"/>
          </w:rPr>
          <w:fldChar w:fldCharType="separate"/>
        </w:r>
        <w:r w:rsidRPr="008425FB">
          <w:rPr>
            <w:rStyle w:val="PageNumber"/>
            <w:noProof/>
          </w:rPr>
          <w:t>1</w:t>
        </w:r>
        <w:r w:rsidRPr="008425FB">
          <w:rPr>
            <w:rStyle w:val="PageNumber"/>
          </w:rPr>
          <w:fldChar w:fldCharType="end"/>
        </w:r>
      </w:p>
    </w:sdtContent>
  </w:sdt>
  <w:p w14:paraId="0000013C" w14:textId="77777777" w:rsidR="00722528" w:rsidRDefault="00D437F7" w:rsidP="008425FB">
    <w:pPr>
      <w:pBdr>
        <w:top w:val="nil"/>
        <w:left w:val="nil"/>
        <w:bottom w:val="nil"/>
        <w:right w:val="nil"/>
        <w:between w:val="nil"/>
      </w:pBdr>
      <w:tabs>
        <w:tab w:val="center" w:pos="4680"/>
        <w:tab w:val="right" w:pos="9360"/>
      </w:tabs>
      <w:ind w:right="360"/>
      <w:rPr>
        <w:color w:val="000000"/>
      </w:rPr>
    </w:pPr>
    <w:r>
      <w:t>Running Head: ACT+ERP IOP for OCD</w:t>
    </w:r>
  </w:p>
  <w:p w14:paraId="0000013D" w14:textId="77777777" w:rsidR="00722528" w:rsidRDefault="00722528">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F7D7E"/>
    <w:multiLevelType w:val="hybridMultilevel"/>
    <w:tmpl w:val="D9CAD03A"/>
    <w:lvl w:ilvl="0" w:tplc="180025B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28"/>
    <w:rsid w:val="000019F9"/>
    <w:rsid w:val="0000570E"/>
    <w:rsid w:val="00005D04"/>
    <w:rsid w:val="000066F7"/>
    <w:rsid w:val="000068A1"/>
    <w:rsid w:val="000110EF"/>
    <w:rsid w:val="000165B1"/>
    <w:rsid w:val="00023197"/>
    <w:rsid w:val="00025630"/>
    <w:rsid w:val="00027EEC"/>
    <w:rsid w:val="000413C4"/>
    <w:rsid w:val="00045D1F"/>
    <w:rsid w:val="00051C80"/>
    <w:rsid w:val="00051FB2"/>
    <w:rsid w:val="000550BE"/>
    <w:rsid w:val="00055AC5"/>
    <w:rsid w:val="0005625C"/>
    <w:rsid w:val="00056414"/>
    <w:rsid w:val="0006031F"/>
    <w:rsid w:val="000662D4"/>
    <w:rsid w:val="000669DF"/>
    <w:rsid w:val="0006785F"/>
    <w:rsid w:val="00071334"/>
    <w:rsid w:val="0007592E"/>
    <w:rsid w:val="000765FC"/>
    <w:rsid w:val="00082963"/>
    <w:rsid w:val="0008369A"/>
    <w:rsid w:val="000838DC"/>
    <w:rsid w:val="00084BAC"/>
    <w:rsid w:val="00086C5C"/>
    <w:rsid w:val="000907E2"/>
    <w:rsid w:val="00091F55"/>
    <w:rsid w:val="000A25B6"/>
    <w:rsid w:val="000A34E9"/>
    <w:rsid w:val="000A5711"/>
    <w:rsid w:val="000B55D5"/>
    <w:rsid w:val="000C1D8F"/>
    <w:rsid w:val="000C21DE"/>
    <w:rsid w:val="000C3A31"/>
    <w:rsid w:val="000C4FA3"/>
    <w:rsid w:val="000D4C9F"/>
    <w:rsid w:val="000E6625"/>
    <w:rsid w:val="000E7087"/>
    <w:rsid w:val="000F2190"/>
    <w:rsid w:val="000F47AB"/>
    <w:rsid w:val="000F6C32"/>
    <w:rsid w:val="000F7C8E"/>
    <w:rsid w:val="001006F3"/>
    <w:rsid w:val="00101C59"/>
    <w:rsid w:val="0010413E"/>
    <w:rsid w:val="00105D50"/>
    <w:rsid w:val="00105E86"/>
    <w:rsid w:val="00121012"/>
    <w:rsid w:val="00124A9F"/>
    <w:rsid w:val="00125454"/>
    <w:rsid w:val="00126CE7"/>
    <w:rsid w:val="0013180F"/>
    <w:rsid w:val="00134361"/>
    <w:rsid w:val="00141749"/>
    <w:rsid w:val="00144899"/>
    <w:rsid w:val="0015148A"/>
    <w:rsid w:val="0015362E"/>
    <w:rsid w:val="00153746"/>
    <w:rsid w:val="00160B54"/>
    <w:rsid w:val="001622CA"/>
    <w:rsid w:val="00164464"/>
    <w:rsid w:val="001649D8"/>
    <w:rsid w:val="0017101F"/>
    <w:rsid w:val="00173A09"/>
    <w:rsid w:val="0017747D"/>
    <w:rsid w:val="0017765D"/>
    <w:rsid w:val="00184A20"/>
    <w:rsid w:val="001851A8"/>
    <w:rsid w:val="00185913"/>
    <w:rsid w:val="0019215E"/>
    <w:rsid w:val="001964FC"/>
    <w:rsid w:val="001A17FB"/>
    <w:rsid w:val="001A64AA"/>
    <w:rsid w:val="001B0F17"/>
    <w:rsid w:val="001B34F6"/>
    <w:rsid w:val="001B3743"/>
    <w:rsid w:val="001B4475"/>
    <w:rsid w:val="001B7737"/>
    <w:rsid w:val="001C0A3B"/>
    <w:rsid w:val="001D3AF1"/>
    <w:rsid w:val="001D6F33"/>
    <w:rsid w:val="001E37C1"/>
    <w:rsid w:val="001E5C16"/>
    <w:rsid w:val="001E61C7"/>
    <w:rsid w:val="001E645B"/>
    <w:rsid w:val="001F3DC0"/>
    <w:rsid w:val="001F42ED"/>
    <w:rsid w:val="001F6127"/>
    <w:rsid w:val="0020155F"/>
    <w:rsid w:val="00202093"/>
    <w:rsid w:val="00203B85"/>
    <w:rsid w:val="00204A8B"/>
    <w:rsid w:val="002130E6"/>
    <w:rsid w:val="002131FF"/>
    <w:rsid w:val="00213B71"/>
    <w:rsid w:val="00216E88"/>
    <w:rsid w:val="00217776"/>
    <w:rsid w:val="00224123"/>
    <w:rsid w:val="00233089"/>
    <w:rsid w:val="00246885"/>
    <w:rsid w:val="00255DD7"/>
    <w:rsid w:val="00280856"/>
    <w:rsid w:val="002836CB"/>
    <w:rsid w:val="00284F1B"/>
    <w:rsid w:val="00285215"/>
    <w:rsid w:val="00285606"/>
    <w:rsid w:val="00285F74"/>
    <w:rsid w:val="0028767F"/>
    <w:rsid w:val="00292BD5"/>
    <w:rsid w:val="002A7DD4"/>
    <w:rsid w:val="002B04F0"/>
    <w:rsid w:val="002B1503"/>
    <w:rsid w:val="002B2074"/>
    <w:rsid w:val="002B2E2A"/>
    <w:rsid w:val="002B3C93"/>
    <w:rsid w:val="002B4F0B"/>
    <w:rsid w:val="002B5A32"/>
    <w:rsid w:val="002B6EA3"/>
    <w:rsid w:val="002C534A"/>
    <w:rsid w:val="002C5C50"/>
    <w:rsid w:val="002C61E3"/>
    <w:rsid w:val="002D41A3"/>
    <w:rsid w:val="002D5FE1"/>
    <w:rsid w:val="002D6DD8"/>
    <w:rsid w:val="002D7ABE"/>
    <w:rsid w:val="002E045B"/>
    <w:rsid w:val="002E10EF"/>
    <w:rsid w:val="002E70B1"/>
    <w:rsid w:val="002F16BB"/>
    <w:rsid w:val="002F32EE"/>
    <w:rsid w:val="002F373A"/>
    <w:rsid w:val="00300302"/>
    <w:rsid w:val="0030072F"/>
    <w:rsid w:val="00302AD6"/>
    <w:rsid w:val="00302DD5"/>
    <w:rsid w:val="00313A8C"/>
    <w:rsid w:val="003162F6"/>
    <w:rsid w:val="003232FD"/>
    <w:rsid w:val="00326753"/>
    <w:rsid w:val="003273CE"/>
    <w:rsid w:val="00331FEA"/>
    <w:rsid w:val="0033387C"/>
    <w:rsid w:val="0033486F"/>
    <w:rsid w:val="00335C2C"/>
    <w:rsid w:val="0033666B"/>
    <w:rsid w:val="00340F6F"/>
    <w:rsid w:val="00341F7A"/>
    <w:rsid w:val="00350671"/>
    <w:rsid w:val="00351902"/>
    <w:rsid w:val="00352BB3"/>
    <w:rsid w:val="00353312"/>
    <w:rsid w:val="00355101"/>
    <w:rsid w:val="00362A82"/>
    <w:rsid w:val="00362F17"/>
    <w:rsid w:val="00363B30"/>
    <w:rsid w:val="00363BF9"/>
    <w:rsid w:val="00366251"/>
    <w:rsid w:val="00383050"/>
    <w:rsid w:val="003851C7"/>
    <w:rsid w:val="00392232"/>
    <w:rsid w:val="0039532C"/>
    <w:rsid w:val="003A1DC3"/>
    <w:rsid w:val="003A396E"/>
    <w:rsid w:val="003A42A5"/>
    <w:rsid w:val="003A4BBC"/>
    <w:rsid w:val="003B0F69"/>
    <w:rsid w:val="003B1417"/>
    <w:rsid w:val="003B555E"/>
    <w:rsid w:val="003C4B2E"/>
    <w:rsid w:val="003C7EC2"/>
    <w:rsid w:val="003D0788"/>
    <w:rsid w:val="003D26CF"/>
    <w:rsid w:val="003E24B0"/>
    <w:rsid w:val="003E570B"/>
    <w:rsid w:val="003F3E11"/>
    <w:rsid w:val="003F4493"/>
    <w:rsid w:val="003F533A"/>
    <w:rsid w:val="003F6051"/>
    <w:rsid w:val="003F61C3"/>
    <w:rsid w:val="00400140"/>
    <w:rsid w:val="00407CEA"/>
    <w:rsid w:val="004119E6"/>
    <w:rsid w:val="0041702B"/>
    <w:rsid w:val="004176F6"/>
    <w:rsid w:val="00425124"/>
    <w:rsid w:val="004253B1"/>
    <w:rsid w:val="00425C79"/>
    <w:rsid w:val="00425FF6"/>
    <w:rsid w:val="00430809"/>
    <w:rsid w:val="00431282"/>
    <w:rsid w:val="00434E43"/>
    <w:rsid w:val="00443CE9"/>
    <w:rsid w:val="0044400A"/>
    <w:rsid w:val="0044444B"/>
    <w:rsid w:val="0044481D"/>
    <w:rsid w:val="00446DAB"/>
    <w:rsid w:val="0044751B"/>
    <w:rsid w:val="00456418"/>
    <w:rsid w:val="004638E6"/>
    <w:rsid w:val="0046727D"/>
    <w:rsid w:val="004676AC"/>
    <w:rsid w:val="004677DB"/>
    <w:rsid w:val="00473C19"/>
    <w:rsid w:val="00475315"/>
    <w:rsid w:val="00475326"/>
    <w:rsid w:val="004774E6"/>
    <w:rsid w:val="00477D85"/>
    <w:rsid w:val="00483055"/>
    <w:rsid w:val="004862B1"/>
    <w:rsid w:val="00491058"/>
    <w:rsid w:val="0049236A"/>
    <w:rsid w:val="00493C16"/>
    <w:rsid w:val="00494036"/>
    <w:rsid w:val="00496803"/>
    <w:rsid w:val="004A4167"/>
    <w:rsid w:val="004A632E"/>
    <w:rsid w:val="004A6670"/>
    <w:rsid w:val="004A77E3"/>
    <w:rsid w:val="004B0F7D"/>
    <w:rsid w:val="004B18B5"/>
    <w:rsid w:val="004B22D0"/>
    <w:rsid w:val="004B48B6"/>
    <w:rsid w:val="004B76B3"/>
    <w:rsid w:val="004C228F"/>
    <w:rsid w:val="004C5185"/>
    <w:rsid w:val="004D1584"/>
    <w:rsid w:val="004D2CAC"/>
    <w:rsid w:val="004D55F3"/>
    <w:rsid w:val="004D6100"/>
    <w:rsid w:val="004D627A"/>
    <w:rsid w:val="004E3E2E"/>
    <w:rsid w:val="004F4E4A"/>
    <w:rsid w:val="004F695C"/>
    <w:rsid w:val="005009A0"/>
    <w:rsid w:val="00501A64"/>
    <w:rsid w:val="005111C2"/>
    <w:rsid w:val="00517A96"/>
    <w:rsid w:val="00521112"/>
    <w:rsid w:val="0052170F"/>
    <w:rsid w:val="0052519A"/>
    <w:rsid w:val="00525ADF"/>
    <w:rsid w:val="005264C5"/>
    <w:rsid w:val="0052755A"/>
    <w:rsid w:val="00532EE3"/>
    <w:rsid w:val="00534A18"/>
    <w:rsid w:val="00535FE6"/>
    <w:rsid w:val="005379D1"/>
    <w:rsid w:val="005409F7"/>
    <w:rsid w:val="0054210B"/>
    <w:rsid w:val="005421D6"/>
    <w:rsid w:val="00546436"/>
    <w:rsid w:val="00547A34"/>
    <w:rsid w:val="00547E41"/>
    <w:rsid w:val="00551433"/>
    <w:rsid w:val="00560112"/>
    <w:rsid w:val="00560695"/>
    <w:rsid w:val="005638D6"/>
    <w:rsid w:val="005710E2"/>
    <w:rsid w:val="00575161"/>
    <w:rsid w:val="00583CDB"/>
    <w:rsid w:val="00590A49"/>
    <w:rsid w:val="0059102A"/>
    <w:rsid w:val="005A0FCB"/>
    <w:rsid w:val="005A5AC0"/>
    <w:rsid w:val="005B0769"/>
    <w:rsid w:val="005B3667"/>
    <w:rsid w:val="005B447D"/>
    <w:rsid w:val="005C4200"/>
    <w:rsid w:val="005C47FC"/>
    <w:rsid w:val="005C5AB6"/>
    <w:rsid w:val="005D15B5"/>
    <w:rsid w:val="005D3462"/>
    <w:rsid w:val="005D3C87"/>
    <w:rsid w:val="005D79BF"/>
    <w:rsid w:val="005E1846"/>
    <w:rsid w:val="005E1DAA"/>
    <w:rsid w:val="005E44C2"/>
    <w:rsid w:val="005E6989"/>
    <w:rsid w:val="005F10CF"/>
    <w:rsid w:val="005F3D9D"/>
    <w:rsid w:val="00601920"/>
    <w:rsid w:val="00611C98"/>
    <w:rsid w:val="00612586"/>
    <w:rsid w:val="0061464C"/>
    <w:rsid w:val="0061524B"/>
    <w:rsid w:val="00616998"/>
    <w:rsid w:val="006204FE"/>
    <w:rsid w:val="00622716"/>
    <w:rsid w:val="00630CB3"/>
    <w:rsid w:val="00636AC6"/>
    <w:rsid w:val="006538C9"/>
    <w:rsid w:val="00654493"/>
    <w:rsid w:val="00654C78"/>
    <w:rsid w:val="00654FF4"/>
    <w:rsid w:val="00663D24"/>
    <w:rsid w:val="0067156B"/>
    <w:rsid w:val="006732F0"/>
    <w:rsid w:val="006743BC"/>
    <w:rsid w:val="00677F4F"/>
    <w:rsid w:val="00681189"/>
    <w:rsid w:val="006872A6"/>
    <w:rsid w:val="0069263D"/>
    <w:rsid w:val="00694368"/>
    <w:rsid w:val="00696F89"/>
    <w:rsid w:val="006A0FE8"/>
    <w:rsid w:val="006A3432"/>
    <w:rsid w:val="006B5D6F"/>
    <w:rsid w:val="006B7BF4"/>
    <w:rsid w:val="006C071F"/>
    <w:rsid w:val="006C451D"/>
    <w:rsid w:val="006D09A2"/>
    <w:rsid w:val="006D3C80"/>
    <w:rsid w:val="006D3C9A"/>
    <w:rsid w:val="006D6895"/>
    <w:rsid w:val="006E3644"/>
    <w:rsid w:val="006F0B2D"/>
    <w:rsid w:val="006F103E"/>
    <w:rsid w:val="007015DA"/>
    <w:rsid w:val="00701991"/>
    <w:rsid w:val="0070303F"/>
    <w:rsid w:val="0070460C"/>
    <w:rsid w:val="00704739"/>
    <w:rsid w:val="00704C43"/>
    <w:rsid w:val="007068AC"/>
    <w:rsid w:val="00707C15"/>
    <w:rsid w:val="00714B25"/>
    <w:rsid w:val="00716B2B"/>
    <w:rsid w:val="00722528"/>
    <w:rsid w:val="00722D09"/>
    <w:rsid w:val="00724F30"/>
    <w:rsid w:val="00731969"/>
    <w:rsid w:val="00732D3F"/>
    <w:rsid w:val="00742324"/>
    <w:rsid w:val="00751EAB"/>
    <w:rsid w:val="00755142"/>
    <w:rsid w:val="00755E3A"/>
    <w:rsid w:val="00756017"/>
    <w:rsid w:val="0075675B"/>
    <w:rsid w:val="007606EE"/>
    <w:rsid w:val="007616BA"/>
    <w:rsid w:val="00762531"/>
    <w:rsid w:val="00763436"/>
    <w:rsid w:val="00764E23"/>
    <w:rsid w:val="00765218"/>
    <w:rsid w:val="00771F08"/>
    <w:rsid w:val="00774969"/>
    <w:rsid w:val="007761CB"/>
    <w:rsid w:val="0078242E"/>
    <w:rsid w:val="00786495"/>
    <w:rsid w:val="0079231C"/>
    <w:rsid w:val="007933C8"/>
    <w:rsid w:val="007968DF"/>
    <w:rsid w:val="007A1372"/>
    <w:rsid w:val="007A2111"/>
    <w:rsid w:val="007A5897"/>
    <w:rsid w:val="007A5981"/>
    <w:rsid w:val="007A75F3"/>
    <w:rsid w:val="007B080B"/>
    <w:rsid w:val="007B21EA"/>
    <w:rsid w:val="007B2BD1"/>
    <w:rsid w:val="007B369B"/>
    <w:rsid w:val="007B3D37"/>
    <w:rsid w:val="007B4AD1"/>
    <w:rsid w:val="007B5158"/>
    <w:rsid w:val="007B79B8"/>
    <w:rsid w:val="007D0B9F"/>
    <w:rsid w:val="007D0BD1"/>
    <w:rsid w:val="007D4401"/>
    <w:rsid w:val="007D4C68"/>
    <w:rsid w:val="007D5A14"/>
    <w:rsid w:val="007D741E"/>
    <w:rsid w:val="007D78E0"/>
    <w:rsid w:val="007F1A7D"/>
    <w:rsid w:val="007F5A25"/>
    <w:rsid w:val="00801780"/>
    <w:rsid w:val="00802616"/>
    <w:rsid w:val="00810BB5"/>
    <w:rsid w:val="00811734"/>
    <w:rsid w:val="00820CDC"/>
    <w:rsid w:val="0082157C"/>
    <w:rsid w:val="008255F5"/>
    <w:rsid w:val="00827326"/>
    <w:rsid w:val="008317B3"/>
    <w:rsid w:val="00833B31"/>
    <w:rsid w:val="008351DF"/>
    <w:rsid w:val="008425FB"/>
    <w:rsid w:val="00842FCA"/>
    <w:rsid w:val="00850266"/>
    <w:rsid w:val="00867EC8"/>
    <w:rsid w:val="00870DC9"/>
    <w:rsid w:val="00875156"/>
    <w:rsid w:val="008837F9"/>
    <w:rsid w:val="00886B6D"/>
    <w:rsid w:val="0089060D"/>
    <w:rsid w:val="00894D65"/>
    <w:rsid w:val="00895447"/>
    <w:rsid w:val="0089568E"/>
    <w:rsid w:val="008A2B06"/>
    <w:rsid w:val="008A48DC"/>
    <w:rsid w:val="008B6F63"/>
    <w:rsid w:val="008C02FE"/>
    <w:rsid w:val="008C16B2"/>
    <w:rsid w:val="008C19EA"/>
    <w:rsid w:val="008C5B5F"/>
    <w:rsid w:val="008D14F1"/>
    <w:rsid w:val="008D40F5"/>
    <w:rsid w:val="008D6E81"/>
    <w:rsid w:val="008D7D0B"/>
    <w:rsid w:val="008E28C8"/>
    <w:rsid w:val="008E2995"/>
    <w:rsid w:val="008E5BC8"/>
    <w:rsid w:val="008E7F3A"/>
    <w:rsid w:val="008F7200"/>
    <w:rsid w:val="008F764C"/>
    <w:rsid w:val="0090125E"/>
    <w:rsid w:val="00901841"/>
    <w:rsid w:val="0090343A"/>
    <w:rsid w:val="00907EA6"/>
    <w:rsid w:val="009110A2"/>
    <w:rsid w:val="0091229D"/>
    <w:rsid w:val="00913B71"/>
    <w:rsid w:val="00915A5D"/>
    <w:rsid w:val="009166B3"/>
    <w:rsid w:val="00917B60"/>
    <w:rsid w:val="00927D44"/>
    <w:rsid w:val="00931102"/>
    <w:rsid w:val="00932092"/>
    <w:rsid w:val="0095243D"/>
    <w:rsid w:val="00956A82"/>
    <w:rsid w:val="009578F2"/>
    <w:rsid w:val="0096035A"/>
    <w:rsid w:val="0096208F"/>
    <w:rsid w:val="00967E1C"/>
    <w:rsid w:val="00971FFD"/>
    <w:rsid w:val="009735A2"/>
    <w:rsid w:val="009745E3"/>
    <w:rsid w:val="00975935"/>
    <w:rsid w:val="00975CC0"/>
    <w:rsid w:val="00983932"/>
    <w:rsid w:val="00986429"/>
    <w:rsid w:val="009933D2"/>
    <w:rsid w:val="00993B15"/>
    <w:rsid w:val="00996531"/>
    <w:rsid w:val="009A305C"/>
    <w:rsid w:val="009A4054"/>
    <w:rsid w:val="009A5C02"/>
    <w:rsid w:val="009B0D89"/>
    <w:rsid w:val="009B3D64"/>
    <w:rsid w:val="009B5A86"/>
    <w:rsid w:val="009C196B"/>
    <w:rsid w:val="009C53A2"/>
    <w:rsid w:val="009C716B"/>
    <w:rsid w:val="009D1FE6"/>
    <w:rsid w:val="009D6E9D"/>
    <w:rsid w:val="009E0A66"/>
    <w:rsid w:val="009E4063"/>
    <w:rsid w:val="009E455F"/>
    <w:rsid w:val="009E4A85"/>
    <w:rsid w:val="009E510F"/>
    <w:rsid w:val="009E5500"/>
    <w:rsid w:val="009E5643"/>
    <w:rsid w:val="009E56B9"/>
    <w:rsid w:val="009F1967"/>
    <w:rsid w:val="009F7251"/>
    <w:rsid w:val="00A01BCE"/>
    <w:rsid w:val="00A02B91"/>
    <w:rsid w:val="00A05F43"/>
    <w:rsid w:val="00A07FBC"/>
    <w:rsid w:val="00A07FDD"/>
    <w:rsid w:val="00A107CE"/>
    <w:rsid w:val="00A1271C"/>
    <w:rsid w:val="00A129BE"/>
    <w:rsid w:val="00A147F4"/>
    <w:rsid w:val="00A17573"/>
    <w:rsid w:val="00A208FD"/>
    <w:rsid w:val="00A23433"/>
    <w:rsid w:val="00A2628C"/>
    <w:rsid w:val="00A339C6"/>
    <w:rsid w:val="00A37FAF"/>
    <w:rsid w:val="00A40447"/>
    <w:rsid w:val="00A426A5"/>
    <w:rsid w:val="00A46ED1"/>
    <w:rsid w:val="00A47FD9"/>
    <w:rsid w:val="00A54B93"/>
    <w:rsid w:val="00A55DA7"/>
    <w:rsid w:val="00A5676D"/>
    <w:rsid w:val="00A62CF0"/>
    <w:rsid w:val="00A63992"/>
    <w:rsid w:val="00A64CF0"/>
    <w:rsid w:val="00A66CB1"/>
    <w:rsid w:val="00A66D52"/>
    <w:rsid w:val="00A679AF"/>
    <w:rsid w:val="00A67A7D"/>
    <w:rsid w:val="00A67E2E"/>
    <w:rsid w:val="00A70925"/>
    <w:rsid w:val="00A7224B"/>
    <w:rsid w:val="00A74846"/>
    <w:rsid w:val="00A81CD0"/>
    <w:rsid w:val="00A83D9D"/>
    <w:rsid w:val="00A85D15"/>
    <w:rsid w:val="00A9006E"/>
    <w:rsid w:val="00A922AB"/>
    <w:rsid w:val="00A96774"/>
    <w:rsid w:val="00AA1A44"/>
    <w:rsid w:val="00AA2712"/>
    <w:rsid w:val="00AA4EDF"/>
    <w:rsid w:val="00AA5A54"/>
    <w:rsid w:val="00AA5C45"/>
    <w:rsid w:val="00AB34C7"/>
    <w:rsid w:val="00AB42F5"/>
    <w:rsid w:val="00AB5A55"/>
    <w:rsid w:val="00AB69F6"/>
    <w:rsid w:val="00AC2C01"/>
    <w:rsid w:val="00AD3A3B"/>
    <w:rsid w:val="00AE0568"/>
    <w:rsid w:val="00AE39BC"/>
    <w:rsid w:val="00AE6511"/>
    <w:rsid w:val="00AE689A"/>
    <w:rsid w:val="00AE6E8E"/>
    <w:rsid w:val="00AF334F"/>
    <w:rsid w:val="00AF3CA8"/>
    <w:rsid w:val="00AF75A7"/>
    <w:rsid w:val="00B05B0D"/>
    <w:rsid w:val="00B07A10"/>
    <w:rsid w:val="00B169BD"/>
    <w:rsid w:val="00B1754A"/>
    <w:rsid w:val="00B17BFF"/>
    <w:rsid w:val="00B21493"/>
    <w:rsid w:val="00B23FFE"/>
    <w:rsid w:val="00B3770B"/>
    <w:rsid w:val="00B41C2B"/>
    <w:rsid w:val="00B44C9E"/>
    <w:rsid w:val="00B47525"/>
    <w:rsid w:val="00B52874"/>
    <w:rsid w:val="00B54C14"/>
    <w:rsid w:val="00B56F50"/>
    <w:rsid w:val="00B62311"/>
    <w:rsid w:val="00B638A5"/>
    <w:rsid w:val="00B64C40"/>
    <w:rsid w:val="00B75D96"/>
    <w:rsid w:val="00B77ABD"/>
    <w:rsid w:val="00B817E3"/>
    <w:rsid w:val="00B83CDA"/>
    <w:rsid w:val="00B843B2"/>
    <w:rsid w:val="00B85C9E"/>
    <w:rsid w:val="00B908A5"/>
    <w:rsid w:val="00B9340B"/>
    <w:rsid w:val="00B93FA3"/>
    <w:rsid w:val="00BB08D8"/>
    <w:rsid w:val="00BB16BA"/>
    <w:rsid w:val="00BB6372"/>
    <w:rsid w:val="00BC4FE3"/>
    <w:rsid w:val="00BD057F"/>
    <w:rsid w:val="00BE5AA8"/>
    <w:rsid w:val="00BF1053"/>
    <w:rsid w:val="00C0354C"/>
    <w:rsid w:val="00C04801"/>
    <w:rsid w:val="00C053BF"/>
    <w:rsid w:val="00C06197"/>
    <w:rsid w:val="00C07A07"/>
    <w:rsid w:val="00C116B7"/>
    <w:rsid w:val="00C12C56"/>
    <w:rsid w:val="00C12D85"/>
    <w:rsid w:val="00C22EE0"/>
    <w:rsid w:val="00C24B5F"/>
    <w:rsid w:val="00C24F94"/>
    <w:rsid w:val="00C31A61"/>
    <w:rsid w:val="00C361AB"/>
    <w:rsid w:val="00C369FC"/>
    <w:rsid w:val="00C41570"/>
    <w:rsid w:val="00C4634E"/>
    <w:rsid w:val="00C46DA2"/>
    <w:rsid w:val="00C66CE7"/>
    <w:rsid w:val="00C73D03"/>
    <w:rsid w:val="00C83A5C"/>
    <w:rsid w:val="00C84B3A"/>
    <w:rsid w:val="00C87310"/>
    <w:rsid w:val="00C956D6"/>
    <w:rsid w:val="00C96594"/>
    <w:rsid w:val="00C972B9"/>
    <w:rsid w:val="00CA080C"/>
    <w:rsid w:val="00CA1821"/>
    <w:rsid w:val="00CA3E4C"/>
    <w:rsid w:val="00CA6D06"/>
    <w:rsid w:val="00CA7FC1"/>
    <w:rsid w:val="00CB19B9"/>
    <w:rsid w:val="00CB2F72"/>
    <w:rsid w:val="00CB3A99"/>
    <w:rsid w:val="00CB5207"/>
    <w:rsid w:val="00CD489F"/>
    <w:rsid w:val="00CD6452"/>
    <w:rsid w:val="00CE182D"/>
    <w:rsid w:val="00CF07CA"/>
    <w:rsid w:val="00CF0BA5"/>
    <w:rsid w:val="00CF1217"/>
    <w:rsid w:val="00D00F7A"/>
    <w:rsid w:val="00D1024F"/>
    <w:rsid w:val="00D10681"/>
    <w:rsid w:val="00D16674"/>
    <w:rsid w:val="00D229CB"/>
    <w:rsid w:val="00D252FC"/>
    <w:rsid w:val="00D255A8"/>
    <w:rsid w:val="00D30AB0"/>
    <w:rsid w:val="00D3276B"/>
    <w:rsid w:val="00D35EE1"/>
    <w:rsid w:val="00D36B2F"/>
    <w:rsid w:val="00D4191A"/>
    <w:rsid w:val="00D428C0"/>
    <w:rsid w:val="00D437F7"/>
    <w:rsid w:val="00D46D6A"/>
    <w:rsid w:val="00D6306F"/>
    <w:rsid w:val="00D64663"/>
    <w:rsid w:val="00D64C3F"/>
    <w:rsid w:val="00D65964"/>
    <w:rsid w:val="00D73A7B"/>
    <w:rsid w:val="00D75ACD"/>
    <w:rsid w:val="00D772B3"/>
    <w:rsid w:val="00D81CED"/>
    <w:rsid w:val="00D821D4"/>
    <w:rsid w:val="00D83D8A"/>
    <w:rsid w:val="00D84596"/>
    <w:rsid w:val="00D84A5A"/>
    <w:rsid w:val="00D92FF7"/>
    <w:rsid w:val="00D94AA4"/>
    <w:rsid w:val="00D96E0A"/>
    <w:rsid w:val="00D97D1D"/>
    <w:rsid w:val="00DA3796"/>
    <w:rsid w:val="00DA406D"/>
    <w:rsid w:val="00DA4592"/>
    <w:rsid w:val="00DB04FF"/>
    <w:rsid w:val="00DB28CF"/>
    <w:rsid w:val="00DB3B8E"/>
    <w:rsid w:val="00DB40FC"/>
    <w:rsid w:val="00DB5876"/>
    <w:rsid w:val="00DC0010"/>
    <w:rsid w:val="00DC14A1"/>
    <w:rsid w:val="00DC1EE1"/>
    <w:rsid w:val="00DC3D29"/>
    <w:rsid w:val="00DC4D1E"/>
    <w:rsid w:val="00DC6E8B"/>
    <w:rsid w:val="00DD425D"/>
    <w:rsid w:val="00DD4A2E"/>
    <w:rsid w:val="00DD526A"/>
    <w:rsid w:val="00DD54CE"/>
    <w:rsid w:val="00DD64CB"/>
    <w:rsid w:val="00DD6E5B"/>
    <w:rsid w:val="00DE14BC"/>
    <w:rsid w:val="00DE2FB8"/>
    <w:rsid w:val="00DE5EB6"/>
    <w:rsid w:val="00DE602F"/>
    <w:rsid w:val="00DE6604"/>
    <w:rsid w:val="00DF007C"/>
    <w:rsid w:val="00DF0A43"/>
    <w:rsid w:val="00DF1A9E"/>
    <w:rsid w:val="00DF2BEF"/>
    <w:rsid w:val="00DF7C89"/>
    <w:rsid w:val="00E01A7A"/>
    <w:rsid w:val="00E25E75"/>
    <w:rsid w:val="00E27407"/>
    <w:rsid w:val="00E31C0D"/>
    <w:rsid w:val="00E31DBE"/>
    <w:rsid w:val="00E32184"/>
    <w:rsid w:val="00E34BC0"/>
    <w:rsid w:val="00E35559"/>
    <w:rsid w:val="00E462AB"/>
    <w:rsid w:val="00E4779D"/>
    <w:rsid w:val="00E51A2F"/>
    <w:rsid w:val="00E55CAC"/>
    <w:rsid w:val="00E56F89"/>
    <w:rsid w:val="00E63F55"/>
    <w:rsid w:val="00E65C37"/>
    <w:rsid w:val="00E677AF"/>
    <w:rsid w:val="00E67AF2"/>
    <w:rsid w:val="00E71533"/>
    <w:rsid w:val="00E71ECA"/>
    <w:rsid w:val="00E73BF5"/>
    <w:rsid w:val="00E74D81"/>
    <w:rsid w:val="00E776C1"/>
    <w:rsid w:val="00E82285"/>
    <w:rsid w:val="00E828D9"/>
    <w:rsid w:val="00E83321"/>
    <w:rsid w:val="00E84EF0"/>
    <w:rsid w:val="00E86917"/>
    <w:rsid w:val="00E87471"/>
    <w:rsid w:val="00E87C2D"/>
    <w:rsid w:val="00E87E9F"/>
    <w:rsid w:val="00E87F0B"/>
    <w:rsid w:val="00E95BE2"/>
    <w:rsid w:val="00E9674D"/>
    <w:rsid w:val="00E96DC0"/>
    <w:rsid w:val="00EA4004"/>
    <w:rsid w:val="00EA40A4"/>
    <w:rsid w:val="00EA4800"/>
    <w:rsid w:val="00EA6EF3"/>
    <w:rsid w:val="00EB6C42"/>
    <w:rsid w:val="00EC4D08"/>
    <w:rsid w:val="00EC657E"/>
    <w:rsid w:val="00ED778A"/>
    <w:rsid w:val="00EE4F1F"/>
    <w:rsid w:val="00EF03CF"/>
    <w:rsid w:val="00EF1135"/>
    <w:rsid w:val="00EF1CC2"/>
    <w:rsid w:val="00EF53BE"/>
    <w:rsid w:val="00EF6C31"/>
    <w:rsid w:val="00F038AE"/>
    <w:rsid w:val="00F067E0"/>
    <w:rsid w:val="00F1244A"/>
    <w:rsid w:val="00F21A9B"/>
    <w:rsid w:val="00F244F9"/>
    <w:rsid w:val="00F37EF7"/>
    <w:rsid w:val="00F43855"/>
    <w:rsid w:val="00F44DAA"/>
    <w:rsid w:val="00F46639"/>
    <w:rsid w:val="00F46F8E"/>
    <w:rsid w:val="00F53D59"/>
    <w:rsid w:val="00F60EC2"/>
    <w:rsid w:val="00F60FF7"/>
    <w:rsid w:val="00F6284F"/>
    <w:rsid w:val="00F65CB4"/>
    <w:rsid w:val="00F66189"/>
    <w:rsid w:val="00F67DA8"/>
    <w:rsid w:val="00F7083A"/>
    <w:rsid w:val="00F73DEE"/>
    <w:rsid w:val="00F73FBF"/>
    <w:rsid w:val="00F75621"/>
    <w:rsid w:val="00F76779"/>
    <w:rsid w:val="00F8039D"/>
    <w:rsid w:val="00F90B46"/>
    <w:rsid w:val="00F94170"/>
    <w:rsid w:val="00F941C7"/>
    <w:rsid w:val="00F9427E"/>
    <w:rsid w:val="00FA423B"/>
    <w:rsid w:val="00FA60FD"/>
    <w:rsid w:val="00FA7ACA"/>
    <w:rsid w:val="00FB1A59"/>
    <w:rsid w:val="00FB3B65"/>
    <w:rsid w:val="00FB3ED7"/>
    <w:rsid w:val="00FC140B"/>
    <w:rsid w:val="00FC797F"/>
    <w:rsid w:val="00FD044E"/>
    <w:rsid w:val="00FD25CC"/>
    <w:rsid w:val="00FD3307"/>
    <w:rsid w:val="00FE35BE"/>
    <w:rsid w:val="00FE735D"/>
    <w:rsid w:val="00FE7DBE"/>
    <w:rsid w:val="00FF3E66"/>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2DF1"/>
  <w15:docId w15:val="{5131F140-39B5-CA40-9F08-A964C11E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68E"/>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240" w:after="240"/>
      <w:outlineLvl w:val="0"/>
    </w:pPr>
    <w:rPr>
      <w:sz w:val="36"/>
      <w:szCs w:val="3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1347"/>
    <w:rPr>
      <w:sz w:val="18"/>
      <w:szCs w:val="18"/>
    </w:rPr>
  </w:style>
  <w:style w:type="character" w:customStyle="1" w:styleId="BalloonTextChar">
    <w:name w:val="Balloon Text Char"/>
    <w:basedOn w:val="DefaultParagraphFont"/>
    <w:link w:val="BalloonText"/>
    <w:uiPriority w:val="99"/>
    <w:semiHidden/>
    <w:rsid w:val="00E2134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22CE4"/>
    <w:rPr>
      <w:b/>
      <w:bCs/>
    </w:rPr>
  </w:style>
  <w:style w:type="character" w:customStyle="1" w:styleId="CommentSubjectChar">
    <w:name w:val="Comment Subject Char"/>
    <w:basedOn w:val="CommentTextChar"/>
    <w:link w:val="CommentSubject"/>
    <w:uiPriority w:val="99"/>
    <w:semiHidden/>
    <w:rsid w:val="00022CE4"/>
    <w:rPr>
      <w:b/>
      <w:bCs/>
      <w:sz w:val="20"/>
      <w:szCs w:val="20"/>
    </w:rPr>
  </w:style>
  <w:style w:type="paragraph" w:styleId="Header">
    <w:name w:val="header"/>
    <w:basedOn w:val="Normal"/>
    <w:link w:val="HeaderChar"/>
    <w:uiPriority w:val="99"/>
    <w:unhideWhenUsed/>
    <w:rsid w:val="00D02661"/>
    <w:pPr>
      <w:tabs>
        <w:tab w:val="center" w:pos="4680"/>
        <w:tab w:val="right" w:pos="9360"/>
      </w:tabs>
    </w:pPr>
  </w:style>
  <w:style w:type="character" w:customStyle="1" w:styleId="HeaderChar">
    <w:name w:val="Header Char"/>
    <w:basedOn w:val="DefaultParagraphFont"/>
    <w:link w:val="Header"/>
    <w:uiPriority w:val="99"/>
    <w:rsid w:val="00D02661"/>
  </w:style>
  <w:style w:type="character" w:styleId="PageNumber">
    <w:name w:val="page number"/>
    <w:basedOn w:val="DefaultParagraphFont"/>
    <w:uiPriority w:val="99"/>
    <w:semiHidden/>
    <w:unhideWhenUsed/>
    <w:rsid w:val="00D02661"/>
  </w:style>
  <w:style w:type="paragraph" w:styleId="Footer">
    <w:name w:val="footer"/>
    <w:basedOn w:val="Normal"/>
    <w:link w:val="FooterChar"/>
    <w:uiPriority w:val="99"/>
    <w:unhideWhenUsed/>
    <w:rsid w:val="00D02661"/>
    <w:pPr>
      <w:tabs>
        <w:tab w:val="center" w:pos="4680"/>
        <w:tab w:val="right" w:pos="9360"/>
      </w:tabs>
    </w:pPr>
  </w:style>
  <w:style w:type="character" w:customStyle="1" w:styleId="FooterChar">
    <w:name w:val="Footer Char"/>
    <w:basedOn w:val="DefaultParagraphFont"/>
    <w:link w:val="Footer"/>
    <w:uiPriority w:val="99"/>
    <w:rsid w:val="00D02661"/>
  </w:style>
  <w:style w:type="table" w:styleId="TableGrid">
    <w:name w:val="Table Grid"/>
    <w:basedOn w:val="TableNormal"/>
    <w:uiPriority w:val="39"/>
    <w:rsid w:val="00971B2D"/>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1">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2">
    <w:basedOn w:val="TableNormal"/>
    <w:pPr>
      <w:spacing w:line="240" w:lineRule="auto"/>
    </w:pPr>
    <w:rPr>
      <w:rFonts w:ascii="Cambria" w:eastAsia="Cambria" w:hAnsi="Cambria" w:cs="Cambria"/>
      <w:sz w:val="24"/>
      <w:szCs w:val="24"/>
    </w:rPr>
    <w:tblPr>
      <w:tblStyleRowBandSize w:val="1"/>
      <w:tblStyleColBandSize w:val="1"/>
    </w:tblPr>
  </w:style>
  <w:style w:type="paragraph" w:styleId="Revision">
    <w:name w:val="Revision"/>
    <w:hidden/>
    <w:uiPriority w:val="99"/>
    <w:semiHidden/>
    <w:rsid w:val="00575161"/>
    <w:pPr>
      <w:spacing w:line="240" w:lineRule="auto"/>
    </w:pPr>
  </w:style>
  <w:style w:type="paragraph" w:styleId="ListParagraph">
    <w:name w:val="List Paragraph"/>
    <w:basedOn w:val="Normal"/>
    <w:uiPriority w:val="34"/>
    <w:qFormat/>
    <w:rsid w:val="00CA6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9291">
      <w:bodyDiv w:val="1"/>
      <w:marLeft w:val="0"/>
      <w:marRight w:val="0"/>
      <w:marTop w:val="0"/>
      <w:marBottom w:val="0"/>
      <w:divBdr>
        <w:top w:val="none" w:sz="0" w:space="0" w:color="auto"/>
        <w:left w:val="none" w:sz="0" w:space="0" w:color="auto"/>
        <w:bottom w:val="none" w:sz="0" w:space="0" w:color="auto"/>
        <w:right w:val="none" w:sz="0" w:space="0" w:color="auto"/>
      </w:divBdr>
      <w:divsChild>
        <w:div w:id="1314679739">
          <w:marLeft w:val="0"/>
          <w:marRight w:val="0"/>
          <w:marTop w:val="0"/>
          <w:marBottom w:val="0"/>
          <w:divBdr>
            <w:top w:val="none" w:sz="0" w:space="0" w:color="auto"/>
            <w:left w:val="none" w:sz="0" w:space="0" w:color="auto"/>
            <w:bottom w:val="none" w:sz="0" w:space="0" w:color="auto"/>
            <w:right w:val="none" w:sz="0" w:space="0" w:color="auto"/>
          </w:divBdr>
        </w:div>
      </w:divsChild>
    </w:div>
    <w:div w:id="204953626">
      <w:bodyDiv w:val="1"/>
      <w:marLeft w:val="0"/>
      <w:marRight w:val="0"/>
      <w:marTop w:val="0"/>
      <w:marBottom w:val="0"/>
      <w:divBdr>
        <w:top w:val="none" w:sz="0" w:space="0" w:color="auto"/>
        <w:left w:val="none" w:sz="0" w:space="0" w:color="auto"/>
        <w:bottom w:val="none" w:sz="0" w:space="0" w:color="auto"/>
        <w:right w:val="none" w:sz="0" w:space="0" w:color="auto"/>
      </w:divBdr>
    </w:div>
    <w:div w:id="211113532">
      <w:bodyDiv w:val="1"/>
      <w:marLeft w:val="0"/>
      <w:marRight w:val="0"/>
      <w:marTop w:val="0"/>
      <w:marBottom w:val="0"/>
      <w:divBdr>
        <w:top w:val="none" w:sz="0" w:space="0" w:color="auto"/>
        <w:left w:val="none" w:sz="0" w:space="0" w:color="auto"/>
        <w:bottom w:val="none" w:sz="0" w:space="0" w:color="auto"/>
        <w:right w:val="none" w:sz="0" w:space="0" w:color="auto"/>
      </w:divBdr>
    </w:div>
    <w:div w:id="352733801">
      <w:bodyDiv w:val="1"/>
      <w:marLeft w:val="0"/>
      <w:marRight w:val="0"/>
      <w:marTop w:val="0"/>
      <w:marBottom w:val="0"/>
      <w:divBdr>
        <w:top w:val="none" w:sz="0" w:space="0" w:color="auto"/>
        <w:left w:val="none" w:sz="0" w:space="0" w:color="auto"/>
        <w:bottom w:val="none" w:sz="0" w:space="0" w:color="auto"/>
        <w:right w:val="none" w:sz="0" w:space="0" w:color="auto"/>
      </w:divBdr>
    </w:div>
    <w:div w:id="370687365">
      <w:bodyDiv w:val="1"/>
      <w:marLeft w:val="0"/>
      <w:marRight w:val="0"/>
      <w:marTop w:val="0"/>
      <w:marBottom w:val="0"/>
      <w:divBdr>
        <w:top w:val="none" w:sz="0" w:space="0" w:color="auto"/>
        <w:left w:val="none" w:sz="0" w:space="0" w:color="auto"/>
        <w:bottom w:val="none" w:sz="0" w:space="0" w:color="auto"/>
        <w:right w:val="none" w:sz="0" w:space="0" w:color="auto"/>
      </w:divBdr>
    </w:div>
    <w:div w:id="416949540">
      <w:bodyDiv w:val="1"/>
      <w:marLeft w:val="0"/>
      <w:marRight w:val="0"/>
      <w:marTop w:val="0"/>
      <w:marBottom w:val="0"/>
      <w:divBdr>
        <w:top w:val="none" w:sz="0" w:space="0" w:color="auto"/>
        <w:left w:val="none" w:sz="0" w:space="0" w:color="auto"/>
        <w:bottom w:val="none" w:sz="0" w:space="0" w:color="auto"/>
        <w:right w:val="none" w:sz="0" w:space="0" w:color="auto"/>
      </w:divBdr>
    </w:div>
    <w:div w:id="498036375">
      <w:bodyDiv w:val="1"/>
      <w:marLeft w:val="0"/>
      <w:marRight w:val="0"/>
      <w:marTop w:val="0"/>
      <w:marBottom w:val="0"/>
      <w:divBdr>
        <w:top w:val="none" w:sz="0" w:space="0" w:color="auto"/>
        <w:left w:val="none" w:sz="0" w:space="0" w:color="auto"/>
        <w:bottom w:val="none" w:sz="0" w:space="0" w:color="auto"/>
        <w:right w:val="none" w:sz="0" w:space="0" w:color="auto"/>
      </w:divBdr>
    </w:div>
    <w:div w:id="596249529">
      <w:bodyDiv w:val="1"/>
      <w:marLeft w:val="0"/>
      <w:marRight w:val="0"/>
      <w:marTop w:val="0"/>
      <w:marBottom w:val="0"/>
      <w:divBdr>
        <w:top w:val="none" w:sz="0" w:space="0" w:color="auto"/>
        <w:left w:val="none" w:sz="0" w:space="0" w:color="auto"/>
        <w:bottom w:val="none" w:sz="0" w:space="0" w:color="auto"/>
        <w:right w:val="none" w:sz="0" w:space="0" w:color="auto"/>
      </w:divBdr>
      <w:divsChild>
        <w:div w:id="2013217290">
          <w:marLeft w:val="0"/>
          <w:marRight w:val="0"/>
          <w:marTop w:val="0"/>
          <w:marBottom w:val="0"/>
          <w:divBdr>
            <w:top w:val="none" w:sz="0" w:space="0" w:color="auto"/>
            <w:left w:val="none" w:sz="0" w:space="0" w:color="auto"/>
            <w:bottom w:val="none" w:sz="0" w:space="0" w:color="auto"/>
            <w:right w:val="none" w:sz="0" w:space="0" w:color="auto"/>
          </w:divBdr>
        </w:div>
      </w:divsChild>
    </w:div>
    <w:div w:id="605237581">
      <w:bodyDiv w:val="1"/>
      <w:marLeft w:val="0"/>
      <w:marRight w:val="0"/>
      <w:marTop w:val="0"/>
      <w:marBottom w:val="0"/>
      <w:divBdr>
        <w:top w:val="none" w:sz="0" w:space="0" w:color="auto"/>
        <w:left w:val="none" w:sz="0" w:space="0" w:color="auto"/>
        <w:bottom w:val="none" w:sz="0" w:space="0" w:color="auto"/>
        <w:right w:val="none" w:sz="0" w:space="0" w:color="auto"/>
      </w:divBdr>
    </w:div>
    <w:div w:id="696081972">
      <w:bodyDiv w:val="1"/>
      <w:marLeft w:val="0"/>
      <w:marRight w:val="0"/>
      <w:marTop w:val="0"/>
      <w:marBottom w:val="0"/>
      <w:divBdr>
        <w:top w:val="none" w:sz="0" w:space="0" w:color="auto"/>
        <w:left w:val="none" w:sz="0" w:space="0" w:color="auto"/>
        <w:bottom w:val="none" w:sz="0" w:space="0" w:color="auto"/>
        <w:right w:val="none" w:sz="0" w:space="0" w:color="auto"/>
      </w:divBdr>
    </w:div>
    <w:div w:id="713652587">
      <w:bodyDiv w:val="1"/>
      <w:marLeft w:val="0"/>
      <w:marRight w:val="0"/>
      <w:marTop w:val="0"/>
      <w:marBottom w:val="0"/>
      <w:divBdr>
        <w:top w:val="none" w:sz="0" w:space="0" w:color="auto"/>
        <w:left w:val="none" w:sz="0" w:space="0" w:color="auto"/>
        <w:bottom w:val="none" w:sz="0" w:space="0" w:color="auto"/>
        <w:right w:val="none" w:sz="0" w:space="0" w:color="auto"/>
      </w:divBdr>
    </w:div>
    <w:div w:id="731198519">
      <w:bodyDiv w:val="1"/>
      <w:marLeft w:val="0"/>
      <w:marRight w:val="0"/>
      <w:marTop w:val="0"/>
      <w:marBottom w:val="0"/>
      <w:divBdr>
        <w:top w:val="none" w:sz="0" w:space="0" w:color="auto"/>
        <w:left w:val="none" w:sz="0" w:space="0" w:color="auto"/>
        <w:bottom w:val="none" w:sz="0" w:space="0" w:color="auto"/>
        <w:right w:val="none" w:sz="0" w:space="0" w:color="auto"/>
      </w:divBdr>
    </w:div>
    <w:div w:id="796067873">
      <w:bodyDiv w:val="1"/>
      <w:marLeft w:val="0"/>
      <w:marRight w:val="0"/>
      <w:marTop w:val="0"/>
      <w:marBottom w:val="0"/>
      <w:divBdr>
        <w:top w:val="none" w:sz="0" w:space="0" w:color="auto"/>
        <w:left w:val="none" w:sz="0" w:space="0" w:color="auto"/>
        <w:bottom w:val="none" w:sz="0" w:space="0" w:color="auto"/>
        <w:right w:val="none" w:sz="0" w:space="0" w:color="auto"/>
      </w:divBdr>
      <w:divsChild>
        <w:div w:id="1843542608">
          <w:marLeft w:val="0"/>
          <w:marRight w:val="0"/>
          <w:marTop w:val="0"/>
          <w:marBottom w:val="0"/>
          <w:divBdr>
            <w:top w:val="none" w:sz="0" w:space="0" w:color="auto"/>
            <w:left w:val="none" w:sz="0" w:space="0" w:color="auto"/>
            <w:bottom w:val="none" w:sz="0" w:space="0" w:color="auto"/>
            <w:right w:val="none" w:sz="0" w:space="0" w:color="auto"/>
          </w:divBdr>
        </w:div>
      </w:divsChild>
    </w:div>
    <w:div w:id="879130675">
      <w:bodyDiv w:val="1"/>
      <w:marLeft w:val="0"/>
      <w:marRight w:val="0"/>
      <w:marTop w:val="0"/>
      <w:marBottom w:val="0"/>
      <w:divBdr>
        <w:top w:val="none" w:sz="0" w:space="0" w:color="auto"/>
        <w:left w:val="none" w:sz="0" w:space="0" w:color="auto"/>
        <w:bottom w:val="none" w:sz="0" w:space="0" w:color="auto"/>
        <w:right w:val="none" w:sz="0" w:space="0" w:color="auto"/>
      </w:divBdr>
    </w:div>
    <w:div w:id="903027510">
      <w:bodyDiv w:val="1"/>
      <w:marLeft w:val="0"/>
      <w:marRight w:val="0"/>
      <w:marTop w:val="0"/>
      <w:marBottom w:val="0"/>
      <w:divBdr>
        <w:top w:val="none" w:sz="0" w:space="0" w:color="auto"/>
        <w:left w:val="none" w:sz="0" w:space="0" w:color="auto"/>
        <w:bottom w:val="none" w:sz="0" w:space="0" w:color="auto"/>
        <w:right w:val="none" w:sz="0" w:space="0" w:color="auto"/>
      </w:divBdr>
    </w:div>
    <w:div w:id="944533993">
      <w:bodyDiv w:val="1"/>
      <w:marLeft w:val="0"/>
      <w:marRight w:val="0"/>
      <w:marTop w:val="0"/>
      <w:marBottom w:val="0"/>
      <w:divBdr>
        <w:top w:val="none" w:sz="0" w:space="0" w:color="auto"/>
        <w:left w:val="none" w:sz="0" w:space="0" w:color="auto"/>
        <w:bottom w:val="none" w:sz="0" w:space="0" w:color="auto"/>
        <w:right w:val="none" w:sz="0" w:space="0" w:color="auto"/>
      </w:divBdr>
      <w:divsChild>
        <w:div w:id="1559247660">
          <w:marLeft w:val="0"/>
          <w:marRight w:val="0"/>
          <w:marTop w:val="0"/>
          <w:marBottom w:val="0"/>
          <w:divBdr>
            <w:top w:val="none" w:sz="0" w:space="0" w:color="auto"/>
            <w:left w:val="none" w:sz="0" w:space="0" w:color="auto"/>
            <w:bottom w:val="none" w:sz="0" w:space="0" w:color="auto"/>
            <w:right w:val="none" w:sz="0" w:space="0" w:color="auto"/>
          </w:divBdr>
        </w:div>
        <w:div w:id="655885202">
          <w:marLeft w:val="0"/>
          <w:marRight w:val="0"/>
          <w:marTop w:val="0"/>
          <w:marBottom w:val="0"/>
          <w:divBdr>
            <w:top w:val="none" w:sz="0" w:space="0" w:color="auto"/>
            <w:left w:val="none" w:sz="0" w:space="0" w:color="auto"/>
            <w:bottom w:val="none" w:sz="0" w:space="0" w:color="auto"/>
            <w:right w:val="none" w:sz="0" w:space="0" w:color="auto"/>
          </w:divBdr>
        </w:div>
        <w:div w:id="2012872929">
          <w:marLeft w:val="0"/>
          <w:marRight w:val="0"/>
          <w:marTop w:val="0"/>
          <w:marBottom w:val="0"/>
          <w:divBdr>
            <w:top w:val="none" w:sz="0" w:space="0" w:color="auto"/>
            <w:left w:val="none" w:sz="0" w:space="0" w:color="auto"/>
            <w:bottom w:val="none" w:sz="0" w:space="0" w:color="auto"/>
            <w:right w:val="none" w:sz="0" w:space="0" w:color="auto"/>
          </w:divBdr>
        </w:div>
        <w:div w:id="1167866356">
          <w:marLeft w:val="0"/>
          <w:marRight w:val="0"/>
          <w:marTop w:val="0"/>
          <w:marBottom w:val="0"/>
          <w:divBdr>
            <w:top w:val="none" w:sz="0" w:space="0" w:color="auto"/>
            <w:left w:val="none" w:sz="0" w:space="0" w:color="auto"/>
            <w:bottom w:val="none" w:sz="0" w:space="0" w:color="auto"/>
            <w:right w:val="none" w:sz="0" w:space="0" w:color="auto"/>
          </w:divBdr>
        </w:div>
        <w:div w:id="1677607508">
          <w:marLeft w:val="0"/>
          <w:marRight w:val="0"/>
          <w:marTop w:val="0"/>
          <w:marBottom w:val="0"/>
          <w:divBdr>
            <w:top w:val="none" w:sz="0" w:space="0" w:color="auto"/>
            <w:left w:val="none" w:sz="0" w:space="0" w:color="auto"/>
            <w:bottom w:val="none" w:sz="0" w:space="0" w:color="auto"/>
            <w:right w:val="none" w:sz="0" w:space="0" w:color="auto"/>
          </w:divBdr>
        </w:div>
      </w:divsChild>
    </w:div>
    <w:div w:id="963581476">
      <w:bodyDiv w:val="1"/>
      <w:marLeft w:val="0"/>
      <w:marRight w:val="0"/>
      <w:marTop w:val="0"/>
      <w:marBottom w:val="0"/>
      <w:divBdr>
        <w:top w:val="none" w:sz="0" w:space="0" w:color="auto"/>
        <w:left w:val="none" w:sz="0" w:space="0" w:color="auto"/>
        <w:bottom w:val="none" w:sz="0" w:space="0" w:color="auto"/>
        <w:right w:val="none" w:sz="0" w:space="0" w:color="auto"/>
      </w:divBdr>
      <w:divsChild>
        <w:div w:id="1593588528">
          <w:marLeft w:val="0"/>
          <w:marRight w:val="0"/>
          <w:marTop w:val="0"/>
          <w:marBottom w:val="0"/>
          <w:divBdr>
            <w:top w:val="none" w:sz="0" w:space="0" w:color="auto"/>
            <w:left w:val="none" w:sz="0" w:space="0" w:color="auto"/>
            <w:bottom w:val="none" w:sz="0" w:space="0" w:color="auto"/>
            <w:right w:val="none" w:sz="0" w:space="0" w:color="auto"/>
          </w:divBdr>
        </w:div>
        <w:div w:id="875508150">
          <w:marLeft w:val="0"/>
          <w:marRight w:val="0"/>
          <w:marTop w:val="0"/>
          <w:marBottom w:val="0"/>
          <w:divBdr>
            <w:top w:val="none" w:sz="0" w:space="0" w:color="auto"/>
            <w:left w:val="none" w:sz="0" w:space="0" w:color="auto"/>
            <w:bottom w:val="none" w:sz="0" w:space="0" w:color="auto"/>
            <w:right w:val="none" w:sz="0" w:space="0" w:color="auto"/>
          </w:divBdr>
        </w:div>
        <w:div w:id="416175822">
          <w:marLeft w:val="0"/>
          <w:marRight w:val="0"/>
          <w:marTop w:val="0"/>
          <w:marBottom w:val="0"/>
          <w:divBdr>
            <w:top w:val="none" w:sz="0" w:space="0" w:color="auto"/>
            <w:left w:val="none" w:sz="0" w:space="0" w:color="auto"/>
            <w:bottom w:val="none" w:sz="0" w:space="0" w:color="auto"/>
            <w:right w:val="none" w:sz="0" w:space="0" w:color="auto"/>
          </w:divBdr>
        </w:div>
        <w:div w:id="1047148007">
          <w:marLeft w:val="0"/>
          <w:marRight w:val="0"/>
          <w:marTop w:val="0"/>
          <w:marBottom w:val="0"/>
          <w:divBdr>
            <w:top w:val="none" w:sz="0" w:space="0" w:color="auto"/>
            <w:left w:val="none" w:sz="0" w:space="0" w:color="auto"/>
            <w:bottom w:val="none" w:sz="0" w:space="0" w:color="auto"/>
            <w:right w:val="none" w:sz="0" w:space="0" w:color="auto"/>
          </w:divBdr>
        </w:div>
        <w:div w:id="1859392481">
          <w:marLeft w:val="0"/>
          <w:marRight w:val="0"/>
          <w:marTop w:val="0"/>
          <w:marBottom w:val="0"/>
          <w:divBdr>
            <w:top w:val="none" w:sz="0" w:space="0" w:color="auto"/>
            <w:left w:val="none" w:sz="0" w:space="0" w:color="auto"/>
            <w:bottom w:val="none" w:sz="0" w:space="0" w:color="auto"/>
            <w:right w:val="none" w:sz="0" w:space="0" w:color="auto"/>
          </w:divBdr>
        </w:div>
        <w:div w:id="725301139">
          <w:marLeft w:val="0"/>
          <w:marRight w:val="0"/>
          <w:marTop w:val="0"/>
          <w:marBottom w:val="0"/>
          <w:divBdr>
            <w:top w:val="none" w:sz="0" w:space="0" w:color="auto"/>
            <w:left w:val="none" w:sz="0" w:space="0" w:color="auto"/>
            <w:bottom w:val="none" w:sz="0" w:space="0" w:color="auto"/>
            <w:right w:val="none" w:sz="0" w:space="0" w:color="auto"/>
          </w:divBdr>
        </w:div>
        <w:div w:id="290597116">
          <w:marLeft w:val="0"/>
          <w:marRight w:val="0"/>
          <w:marTop w:val="0"/>
          <w:marBottom w:val="0"/>
          <w:divBdr>
            <w:top w:val="none" w:sz="0" w:space="0" w:color="auto"/>
            <w:left w:val="none" w:sz="0" w:space="0" w:color="auto"/>
            <w:bottom w:val="none" w:sz="0" w:space="0" w:color="auto"/>
            <w:right w:val="none" w:sz="0" w:space="0" w:color="auto"/>
          </w:divBdr>
        </w:div>
        <w:div w:id="1890528112">
          <w:marLeft w:val="0"/>
          <w:marRight w:val="0"/>
          <w:marTop w:val="0"/>
          <w:marBottom w:val="0"/>
          <w:divBdr>
            <w:top w:val="none" w:sz="0" w:space="0" w:color="auto"/>
            <w:left w:val="none" w:sz="0" w:space="0" w:color="auto"/>
            <w:bottom w:val="none" w:sz="0" w:space="0" w:color="auto"/>
            <w:right w:val="none" w:sz="0" w:space="0" w:color="auto"/>
          </w:divBdr>
        </w:div>
        <w:div w:id="2094740139">
          <w:marLeft w:val="0"/>
          <w:marRight w:val="0"/>
          <w:marTop w:val="0"/>
          <w:marBottom w:val="0"/>
          <w:divBdr>
            <w:top w:val="none" w:sz="0" w:space="0" w:color="auto"/>
            <w:left w:val="none" w:sz="0" w:space="0" w:color="auto"/>
            <w:bottom w:val="none" w:sz="0" w:space="0" w:color="auto"/>
            <w:right w:val="none" w:sz="0" w:space="0" w:color="auto"/>
          </w:divBdr>
        </w:div>
        <w:div w:id="1922369007">
          <w:marLeft w:val="0"/>
          <w:marRight w:val="0"/>
          <w:marTop w:val="0"/>
          <w:marBottom w:val="0"/>
          <w:divBdr>
            <w:top w:val="none" w:sz="0" w:space="0" w:color="auto"/>
            <w:left w:val="none" w:sz="0" w:space="0" w:color="auto"/>
            <w:bottom w:val="none" w:sz="0" w:space="0" w:color="auto"/>
            <w:right w:val="none" w:sz="0" w:space="0" w:color="auto"/>
          </w:divBdr>
        </w:div>
        <w:div w:id="865211274">
          <w:marLeft w:val="0"/>
          <w:marRight w:val="0"/>
          <w:marTop w:val="0"/>
          <w:marBottom w:val="0"/>
          <w:divBdr>
            <w:top w:val="none" w:sz="0" w:space="0" w:color="auto"/>
            <w:left w:val="none" w:sz="0" w:space="0" w:color="auto"/>
            <w:bottom w:val="none" w:sz="0" w:space="0" w:color="auto"/>
            <w:right w:val="none" w:sz="0" w:space="0" w:color="auto"/>
          </w:divBdr>
        </w:div>
        <w:div w:id="289478510">
          <w:marLeft w:val="0"/>
          <w:marRight w:val="0"/>
          <w:marTop w:val="0"/>
          <w:marBottom w:val="0"/>
          <w:divBdr>
            <w:top w:val="none" w:sz="0" w:space="0" w:color="auto"/>
            <w:left w:val="none" w:sz="0" w:space="0" w:color="auto"/>
            <w:bottom w:val="none" w:sz="0" w:space="0" w:color="auto"/>
            <w:right w:val="none" w:sz="0" w:space="0" w:color="auto"/>
          </w:divBdr>
        </w:div>
        <w:div w:id="1909221138">
          <w:marLeft w:val="0"/>
          <w:marRight w:val="0"/>
          <w:marTop w:val="0"/>
          <w:marBottom w:val="0"/>
          <w:divBdr>
            <w:top w:val="none" w:sz="0" w:space="0" w:color="auto"/>
            <w:left w:val="none" w:sz="0" w:space="0" w:color="auto"/>
            <w:bottom w:val="none" w:sz="0" w:space="0" w:color="auto"/>
            <w:right w:val="none" w:sz="0" w:space="0" w:color="auto"/>
          </w:divBdr>
        </w:div>
      </w:divsChild>
    </w:div>
    <w:div w:id="975137963">
      <w:bodyDiv w:val="1"/>
      <w:marLeft w:val="0"/>
      <w:marRight w:val="0"/>
      <w:marTop w:val="0"/>
      <w:marBottom w:val="0"/>
      <w:divBdr>
        <w:top w:val="none" w:sz="0" w:space="0" w:color="auto"/>
        <w:left w:val="none" w:sz="0" w:space="0" w:color="auto"/>
        <w:bottom w:val="none" w:sz="0" w:space="0" w:color="auto"/>
        <w:right w:val="none" w:sz="0" w:space="0" w:color="auto"/>
      </w:divBdr>
    </w:div>
    <w:div w:id="1050574633">
      <w:bodyDiv w:val="1"/>
      <w:marLeft w:val="0"/>
      <w:marRight w:val="0"/>
      <w:marTop w:val="0"/>
      <w:marBottom w:val="0"/>
      <w:divBdr>
        <w:top w:val="none" w:sz="0" w:space="0" w:color="auto"/>
        <w:left w:val="none" w:sz="0" w:space="0" w:color="auto"/>
        <w:bottom w:val="none" w:sz="0" w:space="0" w:color="auto"/>
        <w:right w:val="none" w:sz="0" w:space="0" w:color="auto"/>
      </w:divBdr>
    </w:div>
    <w:div w:id="1177842070">
      <w:bodyDiv w:val="1"/>
      <w:marLeft w:val="0"/>
      <w:marRight w:val="0"/>
      <w:marTop w:val="0"/>
      <w:marBottom w:val="0"/>
      <w:divBdr>
        <w:top w:val="none" w:sz="0" w:space="0" w:color="auto"/>
        <w:left w:val="none" w:sz="0" w:space="0" w:color="auto"/>
        <w:bottom w:val="none" w:sz="0" w:space="0" w:color="auto"/>
        <w:right w:val="none" w:sz="0" w:space="0" w:color="auto"/>
      </w:divBdr>
    </w:div>
    <w:div w:id="1180119942">
      <w:bodyDiv w:val="1"/>
      <w:marLeft w:val="0"/>
      <w:marRight w:val="0"/>
      <w:marTop w:val="0"/>
      <w:marBottom w:val="0"/>
      <w:divBdr>
        <w:top w:val="none" w:sz="0" w:space="0" w:color="auto"/>
        <w:left w:val="none" w:sz="0" w:space="0" w:color="auto"/>
        <w:bottom w:val="none" w:sz="0" w:space="0" w:color="auto"/>
        <w:right w:val="none" w:sz="0" w:space="0" w:color="auto"/>
      </w:divBdr>
    </w:div>
    <w:div w:id="1199507909">
      <w:bodyDiv w:val="1"/>
      <w:marLeft w:val="0"/>
      <w:marRight w:val="0"/>
      <w:marTop w:val="0"/>
      <w:marBottom w:val="0"/>
      <w:divBdr>
        <w:top w:val="none" w:sz="0" w:space="0" w:color="auto"/>
        <w:left w:val="none" w:sz="0" w:space="0" w:color="auto"/>
        <w:bottom w:val="none" w:sz="0" w:space="0" w:color="auto"/>
        <w:right w:val="none" w:sz="0" w:space="0" w:color="auto"/>
      </w:divBdr>
    </w:div>
    <w:div w:id="1200127592">
      <w:bodyDiv w:val="1"/>
      <w:marLeft w:val="0"/>
      <w:marRight w:val="0"/>
      <w:marTop w:val="0"/>
      <w:marBottom w:val="0"/>
      <w:divBdr>
        <w:top w:val="none" w:sz="0" w:space="0" w:color="auto"/>
        <w:left w:val="none" w:sz="0" w:space="0" w:color="auto"/>
        <w:bottom w:val="none" w:sz="0" w:space="0" w:color="auto"/>
        <w:right w:val="none" w:sz="0" w:space="0" w:color="auto"/>
      </w:divBdr>
    </w:div>
    <w:div w:id="1201670838">
      <w:bodyDiv w:val="1"/>
      <w:marLeft w:val="0"/>
      <w:marRight w:val="0"/>
      <w:marTop w:val="0"/>
      <w:marBottom w:val="0"/>
      <w:divBdr>
        <w:top w:val="none" w:sz="0" w:space="0" w:color="auto"/>
        <w:left w:val="none" w:sz="0" w:space="0" w:color="auto"/>
        <w:bottom w:val="none" w:sz="0" w:space="0" w:color="auto"/>
        <w:right w:val="none" w:sz="0" w:space="0" w:color="auto"/>
      </w:divBdr>
    </w:div>
    <w:div w:id="1217428441">
      <w:bodyDiv w:val="1"/>
      <w:marLeft w:val="0"/>
      <w:marRight w:val="0"/>
      <w:marTop w:val="0"/>
      <w:marBottom w:val="0"/>
      <w:divBdr>
        <w:top w:val="none" w:sz="0" w:space="0" w:color="auto"/>
        <w:left w:val="none" w:sz="0" w:space="0" w:color="auto"/>
        <w:bottom w:val="none" w:sz="0" w:space="0" w:color="auto"/>
        <w:right w:val="none" w:sz="0" w:space="0" w:color="auto"/>
      </w:divBdr>
    </w:div>
    <w:div w:id="1275475396">
      <w:bodyDiv w:val="1"/>
      <w:marLeft w:val="0"/>
      <w:marRight w:val="0"/>
      <w:marTop w:val="0"/>
      <w:marBottom w:val="0"/>
      <w:divBdr>
        <w:top w:val="none" w:sz="0" w:space="0" w:color="auto"/>
        <w:left w:val="none" w:sz="0" w:space="0" w:color="auto"/>
        <w:bottom w:val="none" w:sz="0" w:space="0" w:color="auto"/>
        <w:right w:val="none" w:sz="0" w:space="0" w:color="auto"/>
      </w:divBdr>
    </w:div>
    <w:div w:id="1277982832">
      <w:bodyDiv w:val="1"/>
      <w:marLeft w:val="0"/>
      <w:marRight w:val="0"/>
      <w:marTop w:val="0"/>
      <w:marBottom w:val="0"/>
      <w:divBdr>
        <w:top w:val="none" w:sz="0" w:space="0" w:color="auto"/>
        <w:left w:val="none" w:sz="0" w:space="0" w:color="auto"/>
        <w:bottom w:val="none" w:sz="0" w:space="0" w:color="auto"/>
        <w:right w:val="none" w:sz="0" w:space="0" w:color="auto"/>
      </w:divBdr>
    </w:div>
    <w:div w:id="1308634747">
      <w:bodyDiv w:val="1"/>
      <w:marLeft w:val="0"/>
      <w:marRight w:val="0"/>
      <w:marTop w:val="0"/>
      <w:marBottom w:val="0"/>
      <w:divBdr>
        <w:top w:val="none" w:sz="0" w:space="0" w:color="auto"/>
        <w:left w:val="none" w:sz="0" w:space="0" w:color="auto"/>
        <w:bottom w:val="none" w:sz="0" w:space="0" w:color="auto"/>
        <w:right w:val="none" w:sz="0" w:space="0" w:color="auto"/>
      </w:divBdr>
    </w:div>
    <w:div w:id="1334340142">
      <w:bodyDiv w:val="1"/>
      <w:marLeft w:val="0"/>
      <w:marRight w:val="0"/>
      <w:marTop w:val="0"/>
      <w:marBottom w:val="0"/>
      <w:divBdr>
        <w:top w:val="none" w:sz="0" w:space="0" w:color="auto"/>
        <w:left w:val="none" w:sz="0" w:space="0" w:color="auto"/>
        <w:bottom w:val="none" w:sz="0" w:space="0" w:color="auto"/>
        <w:right w:val="none" w:sz="0" w:space="0" w:color="auto"/>
      </w:divBdr>
    </w:div>
    <w:div w:id="1644506232">
      <w:bodyDiv w:val="1"/>
      <w:marLeft w:val="0"/>
      <w:marRight w:val="0"/>
      <w:marTop w:val="0"/>
      <w:marBottom w:val="0"/>
      <w:divBdr>
        <w:top w:val="none" w:sz="0" w:space="0" w:color="auto"/>
        <w:left w:val="none" w:sz="0" w:space="0" w:color="auto"/>
        <w:bottom w:val="none" w:sz="0" w:space="0" w:color="auto"/>
        <w:right w:val="none" w:sz="0" w:space="0" w:color="auto"/>
      </w:divBdr>
    </w:div>
    <w:div w:id="1696536475">
      <w:bodyDiv w:val="1"/>
      <w:marLeft w:val="0"/>
      <w:marRight w:val="0"/>
      <w:marTop w:val="0"/>
      <w:marBottom w:val="0"/>
      <w:divBdr>
        <w:top w:val="none" w:sz="0" w:space="0" w:color="auto"/>
        <w:left w:val="none" w:sz="0" w:space="0" w:color="auto"/>
        <w:bottom w:val="none" w:sz="0" w:space="0" w:color="auto"/>
        <w:right w:val="none" w:sz="0" w:space="0" w:color="auto"/>
      </w:divBdr>
    </w:div>
    <w:div w:id="1791436627">
      <w:bodyDiv w:val="1"/>
      <w:marLeft w:val="0"/>
      <w:marRight w:val="0"/>
      <w:marTop w:val="0"/>
      <w:marBottom w:val="0"/>
      <w:divBdr>
        <w:top w:val="none" w:sz="0" w:space="0" w:color="auto"/>
        <w:left w:val="none" w:sz="0" w:space="0" w:color="auto"/>
        <w:bottom w:val="none" w:sz="0" w:space="0" w:color="auto"/>
        <w:right w:val="none" w:sz="0" w:space="0" w:color="auto"/>
      </w:divBdr>
    </w:div>
    <w:div w:id="1833256945">
      <w:bodyDiv w:val="1"/>
      <w:marLeft w:val="0"/>
      <w:marRight w:val="0"/>
      <w:marTop w:val="0"/>
      <w:marBottom w:val="0"/>
      <w:divBdr>
        <w:top w:val="none" w:sz="0" w:space="0" w:color="auto"/>
        <w:left w:val="none" w:sz="0" w:space="0" w:color="auto"/>
        <w:bottom w:val="none" w:sz="0" w:space="0" w:color="auto"/>
        <w:right w:val="none" w:sz="0" w:space="0" w:color="auto"/>
      </w:divBdr>
    </w:div>
    <w:div w:id="2008239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2.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juliepetersen\Documents\partial%20hospitalization%20data\Full%20data%20IOP%20Adult%20and%20Teen%208-1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juliepetersen\Documents\partial%20hospitalization%20data\Full%20data%20IOP%20Adult%20and%20Teen%208-1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juliepetersen\Documents\partial%20hospitalization%20data\Full%20data%20IOP%20Adult%20and%20Teen%208-1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juliepetersen\Documents\partial%20hospitalization%20data\Full%20data%20IOP%20Adult%20and%20Teen%208-1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juliepetersen\Documents\partial%20hospitalization%20data\Full%20data%20IOP%20Adult%20and%20Teen%208-1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juliepetersen\Documents\partial%20hospitalization%20data\Full%20data%20IOP%20Adult%20and%20Teen%208-10-20.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'OCD graph'!$A$2</c:f>
              <c:strCache>
                <c:ptCount val="1"/>
                <c:pt idx="0">
                  <c:v>P1</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cat>
            <c:strRef>
              <c:f>'OCD graph'!$B$1:$F$1</c:f>
              <c:strCache>
                <c:ptCount val="5"/>
                <c:pt idx="0">
                  <c:v>Pre-treatment</c:v>
                </c:pt>
                <c:pt idx="1">
                  <c:v>Week 1</c:v>
                </c:pt>
                <c:pt idx="2">
                  <c:v>Week 2</c:v>
                </c:pt>
                <c:pt idx="3">
                  <c:v>Week 3</c:v>
                </c:pt>
                <c:pt idx="4">
                  <c:v>Week 4</c:v>
                </c:pt>
              </c:strCache>
            </c:strRef>
          </c:cat>
          <c:val>
            <c:numRef>
              <c:f>'OCD graph'!$B$2:$F$2</c:f>
              <c:numCache>
                <c:formatCode>General</c:formatCode>
                <c:ptCount val="5"/>
                <c:pt idx="0">
                  <c:v>26</c:v>
                </c:pt>
                <c:pt idx="1">
                  <c:v>21.5</c:v>
                </c:pt>
                <c:pt idx="2">
                  <c:v>19.5</c:v>
                </c:pt>
                <c:pt idx="3">
                  <c:v>15</c:v>
                </c:pt>
                <c:pt idx="4">
                  <c:v>17.5</c:v>
                </c:pt>
              </c:numCache>
            </c:numRef>
          </c:val>
          <c:smooth val="0"/>
          <c:extLst>
            <c:ext xmlns:c16="http://schemas.microsoft.com/office/drawing/2014/chart" uri="{C3380CC4-5D6E-409C-BE32-E72D297353CC}">
              <c16:uniqueId val="{00000000-61D6-784E-8B27-FFD742C77CE7}"/>
            </c:ext>
          </c:extLst>
        </c:ser>
        <c:ser>
          <c:idx val="1"/>
          <c:order val="1"/>
          <c:tx>
            <c:strRef>
              <c:f>'OCD graph'!$A$3</c:f>
              <c:strCache>
                <c:ptCount val="1"/>
                <c:pt idx="0">
                  <c:v>P2</c:v>
                </c:pt>
              </c:strCache>
            </c:strRef>
          </c:tx>
          <c:spPr>
            <a:ln w="22225" cap="rnd">
              <a:solidFill>
                <a:schemeClr val="dk1">
                  <a:tint val="55000"/>
                </a:schemeClr>
              </a:solidFill>
              <a:prstDash val="sysDot"/>
              <a:round/>
            </a:ln>
            <a:effectLst/>
          </c:spPr>
          <c:marker>
            <c:symbol val="square"/>
            <c:size val="6"/>
            <c:spPr>
              <a:solidFill>
                <a:schemeClr val="dk1">
                  <a:tint val="55000"/>
                </a:schemeClr>
              </a:solidFill>
              <a:ln w="9525">
                <a:solidFill>
                  <a:schemeClr val="dk1">
                    <a:tint val="55000"/>
                  </a:schemeClr>
                </a:solidFill>
                <a:round/>
              </a:ln>
              <a:effectLst/>
            </c:spPr>
          </c:marker>
          <c:cat>
            <c:strRef>
              <c:f>'OCD graph'!$B$1:$F$1</c:f>
              <c:strCache>
                <c:ptCount val="5"/>
                <c:pt idx="0">
                  <c:v>Pre-treatment</c:v>
                </c:pt>
                <c:pt idx="1">
                  <c:v>Week 1</c:v>
                </c:pt>
                <c:pt idx="2">
                  <c:v>Week 2</c:v>
                </c:pt>
                <c:pt idx="3">
                  <c:v>Week 3</c:v>
                </c:pt>
                <c:pt idx="4">
                  <c:v>Week 4</c:v>
                </c:pt>
              </c:strCache>
            </c:strRef>
          </c:cat>
          <c:val>
            <c:numRef>
              <c:f>'OCD graph'!$B$3:$F$3</c:f>
              <c:numCache>
                <c:formatCode>General</c:formatCode>
                <c:ptCount val="5"/>
                <c:pt idx="0">
                  <c:v>27</c:v>
                </c:pt>
                <c:pt idx="1">
                  <c:v>18</c:v>
                </c:pt>
                <c:pt idx="2">
                  <c:v>17</c:v>
                </c:pt>
                <c:pt idx="3">
                  <c:v>16</c:v>
                </c:pt>
                <c:pt idx="4">
                  <c:v>15</c:v>
                </c:pt>
              </c:numCache>
            </c:numRef>
          </c:val>
          <c:smooth val="0"/>
          <c:extLst>
            <c:ext xmlns:c16="http://schemas.microsoft.com/office/drawing/2014/chart" uri="{C3380CC4-5D6E-409C-BE32-E72D297353CC}">
              <c16:uniqueId val="{00000001-61D6-784E-8B27-FFD742C77CE7}"/>
            </c:ext>
          </c:extLst>
        </c:ser>
        <c:ser>
          <c:idx val="2"/>
          <c:order val="2"/>
          <c:tx>
            <c:strRef>
              <c:f>'OCD graph'!$A$4</c:f>
              <c:strCache>
                <c:ptCount val="1"/>
                <c:pt idx="0">
                  <c:v>P3</c:v>
                </c:pt>
              </c:strCache>
            </c:strRef>
          </c:tx>
          <c:spPr>
            <a:ln w="22225" cap="rnd">
              <a:solidFill>
                <a:schemeClr val="dk1">
                  <a:tint val="75000"/>
                </a:schemeClr>
              </a:solidFill>
              <a:prstDash val="dash"/>
              <a:round/>
            </a:ln>
            <a:effectLst/>
          </c:spPr>
          <c:marker>
            <c:symbol val="triangle"/>
            <c:size val="6"/>
            <c:spPr>
              <a:solidFill>
                <a:schemeClr val="dk1">
                  <a:tint val="75000"/>
                </a:schemeClr>
              </a:solidFill>
              <a:ln w="9525">
                <a:solidFill>
                  <a:schemeClr val="dk1">
                    <a:tint val="75000"/>
                  </a:schemeClr>
                </a:solidFill>
                <a:round/>
              </a:ln>
              <a:effectLst/>
            </c:spPr>
          </c:marker>
          <c:cat>
            <c:strRef>
              <c:f>'OCD graph'!$B$1:$F$1</c:f>
              <c:strCache>
                <c:ptCount val="5"/>
                <c:pt idx="0">
                  <c:v>Pre-treatment</c:v>
                </c:pt>
                <c:pt idx="1">
                  <c:v>Week 1</c:v>
                </c:pt>
                <c:pt idx="2">
                  <c:v>Week 2</c:v>
                </c:pt>
                <c:pt idx="3">
                  <c:v>Week 3</c:v>
                </c:pt>
                <c:pt idx="4">
                  <c:v>Week 4</c:v>
                </c:pt>
              </c:strCache>
            </c:strRef>
          </c:cat>
          <c:val>
            <c:numRef>
              <c:f>'OCD graph'!$B$4:$F$4</c:f>
              <c:numCache>
                <c:formatCode>General</c:formatCode>
                <c:ptCount val="5"/>
                <c:pt idx="0">
                  <c:v>30</c:v>
                </c:pt>
                <c:pt idx="1">
                  <c:v>20.5</c:v>
                </c:pt>
                <c:pt idx="2">
                  <c:v>17</c:v>
                </c:pt>
                <c:pt idx="3">
                  <c:v>11</c:v>
                </c:pt>
                <c:pt idx="4">
                  <c:v>12</c:v>
                </c:pt>
              </c:numCache>
            </c:numRef>
          </c:val>
          <c:smooth val="0"/>
          <c:extLst>
            <c:ext xmlns:c16="http://schemas.microsoft.com/office/drawing/2014/chart" uri="{C3380CC4-5D6E-409C-BE32-E72D297353CC}">
              <c16:uniqueId val="{00000002-61D6-784E-8B27-FFD742C77CE7}"/>
            </c:ext>
          </c:extLst>
        </c:ser>
        <c:dLbls>
          <c:showLegendKey val="0"/>
          <c:showVal val="0"/>
          <c:showCatName val="0"/>
          <c:showSerName val="0"/>
          <c:showPercent val="0"/>
          <c:showBubbleSize val="0"/>
        </c:dLbls>
        <c:marker val="1"/>
        <c:smooth val="0"/>
        <c:axId val="794303071"/>
        <c:axId val="728536559"/>
      </c:lineChart>
      <c:catAx>
        <c:axId val="7943030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28536559"/>
        <c:crosses val="autoZero"/>
        <c:auto val="1"/>
        <c:lblAlgn val="ctr"/>
        <c:lblOffset val="100"/>
        <c:noMultiLvlLbl val="0"/>
      </c:catAx>
      <c:valAx>
        <c:axId val="7285365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cap="none" baseline="0"/>
                  <a:t>CY-BOCS</a:t>
                </a:r>
              </a:p>
            </c:rich>
          </c:tx>
          <c:overlay val="0"/>
          <c:spPr>
            <a:noFill/>
            <a:ln>
              <a:noFill/>
            </a:ln>
            <a:effectLst/>
          </c:spPr>
          <c:txPr>
            <a:bodyPr rot="-5400000" spcFirstLastPara="1" vertOverflow="ellipsis" vert="horz" wrap="square" anchor="ctr" anchorCtr="1"/>
            <a:lstStyle/>
            <a:p>
              <a:pPr>
                <a:defRPr sz="9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94303071"/>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'AFQY graph'!$A$2</c:f>
              <c:strCache>
                <c:ptCount val="1"/>
                <c:pt idx="0">
                  <c:v>P1</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cat>
            <c:strRef>
              <c:f>'AFQY graph'!$B$1:$F$1</c:f>
              <c:strCache>
                <c:ptCount val="5"/>
                <c:pt idx="0">
                  <c:v>Pre-treatment</c:v>
                </c:pt>
                <c:pt idx="1">
                  <c:v>Week 1</c:v>
                </c:pt>
                <c:pt idx="2">
                  <c:v>Week 2</c:v>
                </c:pt>
                <c:pt idx="3">
                  <c:v>Week 3</c:v>
                </c:pt>
                <c:pt idx="4">
                  <c:v>Week 4</c:v>
                </c:pt>
              </c:strCache>
            </c:strRef>
          </c:cat>
          <c:val>
            <c:numRef>
              <c:f>'AFQY graph'!$B$2:$F$2</c:f>
              <c:numCache>
                <c:formatCode>General</c:formatCode>
                <c:ptCount val="5"/>
                <c:pt idx="0">
                  <c:v>31</c:v>
                </c:pt>
                <c:pt idx="1">
                  <c:v>22</c:v>
                </c:pt>
                <c:pt idx="2">
                  <c:v>15</c:v>
                </c:pt>
                <c:pt idx="3">
                  <c:v>15</c:v>
                </c:pt>
                <c:pt idx="4">
                  <c:v>8</c:v>
                </c:pt>
              </c:numCache>
            </c:numRef>
          </c:val>
          <c:smooth val="0"/>
          <c:extLst>
            <c:ext xmlns:c16="http://schemas.microsoft.com/office/drawing/2014/chart" uri="{C3380CC4-5D6E-409C-BE32-E72D297353CC}">
              <c16:uniqueId val="{00000000-7D37-9248-9007-0AB46C5DE927}"/>
            </c:ext>
          </c:extLst>
        </c:ser>
        <c:ser>
          <c:idx val="1"/>
          <c:order val="1"/>
          <c:tx>
            <c:strRef>
              <c:f>'AFQY graph'!$A$3</c:f>
              <c:strCache>
                <c:ptCount val="1"/>
                <c:pt idx="0">
                  <c:v>P2</c:v>
                </c:pt>
              </c:strCache>
            </c:strRef>
          </c:tx>
          <c:spPr>
            <a:ln w="22225" cap="rnd">
              <a:solidFill>
                <a:schemeClr val="dk1">
                  <a:tint val="55000"/>
                </a:schemeClr>
              </a:solidFill>
              <a:prstDash val="sysDot"/>
              <a:round/>
            </a:ln>
            <a:effectLst/>
          </c:spPr>
          <c:marker>
            <c:symbol val="square"/>
            <c:size val="6"/>
            <c:spPr>
              <a:solidFill>
                <a:schemeClr val="dk1">
                  <a:tint val="55000"/>
                </a:schemeClr>
              </a:solidFill>
              <a:ln w="9525">
                <a:solidFill>
                  <a:schemeClr val="dk1">
                    <a:tint val="55000"/>
                  </a:schemeClr>
                </a:solidFill>
                <a:round/>
              </a:ln>
              <a:effectLst/>
            </c:spPr>
          </c:marker>
          <c:cat>
            <c:strRef>
              <c:f>'AFQY graph'!$B$1:$F$1</c:f>
              <c:strCache>
                <c:ptCount val="5"/>
                <c:pt idx="0">
                  <c:v>Pre-treatment</c:v>
                </c:pt>
                <c:pt idx="1">
                  <c:v>Week 1</c:v>
                </c:pt>
                <c:pt idx="2">
                  <c:v>Week 2</c:v>
                </c:pt>
                <c:pt idx="3">
                  <c:v>Week 3</c:v>
                </c:pt>
                <c:pt idx="4">
                  <c:v>Week 4</c:v>
                </c:pt>
              </c:strCache>
            </c:strRef>
          </c:cat>
          <c:val>
            <c:numRef>
              <c:f>'AFQY graph'!$B$3:$F$3</c:f>
              <c:numCache>
                <c:formatCode>General</c:formatCode>
                <c:ptCount val="5"/>
                <c:pt idx="0">
                  <c:v>29</c:v>
                </c:pt>
                <c:pt idx="1">
                  <c:v>24</c:v>
                </c:pt>
                <c:pt idx="2">
                  <c:v>17</c:v>
                </c:pt>
                <c:pt idx="3">
                  <c:v>10</c:v>
                </c:pt>
                <c:pt idx="4">
                  <c:v>11</c:v>
                </c:pt>
              </c:numCache>
            </c:numRef>
          </c:val>
          <c:smooth val="0"/>
          <c:extLst>
            <c:ext xmlns:c16="http://schemas.microsoft.com/office/drawing/2014/chart" uri="{C3380CC4-5D6E-409C-BE32-E72D297353CC}">
              <c16:uniqueId val="{00000001-7D37-9248-9007-0AB46C5DE927}"/>
            </c:ext>
          </c:extLst>
        </c:ser>
        <c:ser>
          <c:idx val="2"/>
          <c:order val="2"/>
          <c:tx>
            <c:strRef>
              <c:f>'AFQY graph'!$A$4</c:f>
              <c:strCache>
                <c:ptCount val="1"/>
                <c:pt idx="0">
                  <c:v>P3</c:v>
                </c:pt>
              </c:strCache>
            </c:strRef>
          </c:tx>
          <c:spPr>
            <a:ln w="22225" cap="rnd">
              <a:solidFill>
                <a:schemeClr val="dk1">
                  <a:tint val="75000"/>
                </a:schemeClr>
              </a:solidFill>
              <a:prstDash val="dash"/>
              <a:round/>
            </a:ln>
            <a:effectLst/>
          </c:spPr>
          <c:marker>
            <c:symbol val="triangle"/>
            <c:size val="6"/>
            <c:spPr>
              <a:solidFill>
                <a:schemeClr val="dk1">
                  <a:tint val="75000"/>
                </a:schemeClr>
              </a:solidFill>
              <a:ln w="9525">
                <a:solidFill>
                  <a:schemeClr val="dk1">
                    <a:tint val="75000"/>
                  </a:schemeClr>
                </a:solidFill>
                <a:round/>
              </a:ln>
              <a:effectLst/>
            </c:spPr>
          </c:marker>
          <c:cat>
            <c:strRef>
              <c:f>'AFQY graph'!$B$1:$F$1</c:f>
              <c:strCache>
                <c:ptCount val="5"/>
                <c:pt idx="0">
                  <c:v>Pre-treatment</c:v>
                </c:pt>
                <c:pt idx="1">
                  <c:v>Week 1</c:v>
                </c:pt>
                <c:pt idx="2">
                  <c:v>Week 2</c:v>
                </c:pt>
                <c:pt idx="3">
                  <c:v>Week 3</c:v>
                </c:pt>
                <c:pt idx="4">
                  <c:v>Week 4</c:v>
                </c:pt>
              </c:strCache>
            </c:strRef>
          </c:cat>
          <c:val>
            <c:numRef>
              <c:f>'AFQY graph'!$B$4:$F$4</c:f>
              <c:numCache>
                <c:formatCode>General</c:formatCode>
                <c:ptCount val="5"/>
                <c:pt idx="0">
                  <c:v>55</c:v>
                </c:pt>
                <c:pt idx="1">
                  <c:v>48</c:v>
                </c:pt>
                <c:pt idx="2">
                  <c:v>27</c:v>
                </c:pt>
                <c:pt idx="3">
                  <c:v>10</c:v>
                </c:pt>
                <c:pt idx="4">
                  <c:v>8</c:v>
                </c:pt>
              </c:numCache>
            </c:numRef>
          </c:val>
          <c:smooth val="0"/>
          <c:extLst>
            <c:ext xmlns:c16="http://schemas.microsoft.com/office/drawing/2014/chart" uri="{C3380CC4-5D6E-409C-BE32-E72D297353CC}">
              <c16:uniqueId val="{00000002-7D37-9248-9007-0AB46C5DE927}"/>
            </c:ext>
          </c:extLst>
        </c:ser>
        <c:dLbls>
          <c:showLegendKey val="0"/>
          <c:showVal val="0"/>
          <c:showCatName val="0"/>
          <c:showSerName val="0"/>
          <c:showPercent val="0"/>
          <c:showBubbleSize val="0"/>
        </c:dLbls>
        <c:marker val="1"/>
        <c:smooth val="0"/>
        <c:axId val="721864511"/>
        <c:axId val="815464639"/>
      </c:lineChart>
      <c:catAx>
        <c:axId val="721864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15464639"/>
        <c:crosses val="autoZero"/>
        <c:auto val="1"/>
        <c:lblAlgn val="ctr"/>
        <c:lblOffset val="100"/>
        <c:noMultiLvlLbl val="0"/>
      </c:catAx>
      <c:valAx>
        <c:axId val="8154646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cap="none" baseline="0"/>
                  <a:t>AFQ-Y</a:t>
                </a:r>
              </a:p>
            </c:rich>
          </c:tx>
          <c:overlay val="0"/>
          <c:spPr>
            <a:noFill/>
            <a:ln>
              <a:noFill/>
            </a:ln>
            <a:effectLst/>
          </c:spPr>
          <c:txPr>
            <a:bodyPr rot="-5400000" spcFirstLastPara="1" vertOverflow="ellipsis" vert="horz" wrap="square" anchor="ctr" anchorCtr="1"/>
            <a:lstStyle/>
            <a:p>
              <a:pPr>
                <a:defRPr sz="9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2186451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'DASS total graph'!$A$2</c:f>
              <c:strCache>
                <c:ptCount val="1"/>
                <c:pt idx="0">
                  <c:v>P1</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cat>
            <c:strRef>
              <c:f>'DASS total graph'!$B$1:$F$1</c:f>
              <c:strCache>
                <c:ptCount val="5"/>
                <c:pt idx="0">
                  <c:v>Pre-treatment</c:v>
                </c:pt>
                <c:pt idx="1">
                  <c:v>Week 1</c:v>
                </c:pt>
                <c:pt idx="2">
                  <c:v>Week 2</c:v>
                </c:pt>
                <c:pt idx="3">
                  <c:v>Week 3</c:v>
                </c:pt>
                <c:pt idx="4">
                  <c:v>Week 4</c:v>
                </c:pt>
              </c:strCache>
            </c:strRef>
          </c:cat>
          <c:val>
            <c:numRef>
              <c:f>'DASS total graph'!$B$2:$F$2</c:f>
              <c:numCache>
                <c:formatCode>General</c:formatCode>
                <c:ptCount val="5"/>
                <c:pt idx="0">
                  <c:v>66</c:v>
                </c:pt>
                <c:pt idx="1">
                  <c:v>40</c:v>
                </c:pt>
                <c:pt idx="2">
                  <c:v>38</c:v>
                </c:pt>
                <c:pt idx="3">
                  <c:v>32</c:v>
                </c:pt>
                <c:pt idx="4">
                  <c:v>22</c:v>
                </c:pt>
              </c:numCache>
            </c:numRef>
          </c:val>
          <c:smooth val="0"/>
          <c:extLst>
            <c:ext xmlns:c16="http://schemas.microsoft.com/office/drawing/2014/chart" uri="{C3380CC4-5D6E-409C-BE32-E72D297353CC}">
              <c16:uniqueId val="{00000000-674B-CE48-AC29-28D75AF0EFB3}"/>
            </c:ext>
          </c:extLst>
        </c:ser>
        <c:ser>
          <c:idx val="1"/>
          <c:order val="1"/>
          <c:tx>
            <c:strRef>
              <c:f>'DASS total graph'!$A$3</c:f>
              <c:strCache>
                <c:ptCount val="1"/>
                <c:pt idx="0">
                  <c:v>P2</c:v>
                </c:pt>
              </c:strCache>
            </c:strRef>
          </c:tx>
          <c:spPr>
            <a:ln w="22225" cap="rnd">
              <a:solidFill>
                <a:schemeClr val="dk1">
                  <a:tint val="55000"/>
                </a:schemeClr>
              </a:solidFill>
              <a:prstDash val="sysDot"/>
              <a:round/>
            </a:ln>
            <a:effectLst/>
          </c:spPr>
          <c:marker>
            <c:symbol val="square"/>
            <c:size val="6"/>
            <c:spPr>
              <a:solidFill>
                <a:schemeClr val="dk1">
                  <a:tint val="55000"/>
                </a:schemeClr>
              </a:solidFill>
              <a:ln w="9525">
                <a:solidFill>
                  <a:schemeClr val="dk1">
                    <a:tint val="55000"/>
                  </a:schemeClr>
                </a:solidFill>
                <a:round/>
              </a:ln>
              <a:effectLst/>
            </c:spPr>
          </c:marker>
          <c:cat>
            <c:strRef>
              <c:f>'DASS total graph'!$B$1:$F$1</c:f>
              <c:strCache>
                <c:ptCount val="5"/>
                <c:pt idx="0">
                  <c:v>Pre-treatment</c:v>
                </c:pt>
                <c:pt idx="1">
                  <c:v>Week 1</c:v>
                </c:pt>
                <c:pt idx="2">
                  <c:v>Week 2</c:v>
                </c:pt>
                <c:pt idx="3">
                  <c:v>Week 3</c:v>
                </c:pt>
                <c:pt idx="4">
                  <c:v>Week 4</c:v>
                </c:pt>
              </c:strCache>
            </c:strRef>
          </c:cat>
          <c:val>
            <c:numRef>
              <c:f>'DASS total graph'!$B$3:$F$3</c:f>
              <c:numCache>
                <c:formatCode>General</c:formatCode>
                <c:ptCount val="5"/>
                <c:pt idx="0">
                  <c:v>32</c:v>
                </c:pt>
                <c:pt idx="1">
                  <c:v>38</c:v>
                </c:pt>
                <c:pt idx="2">
                  <c:v>28</c:v>
                </c:pt>
                <c:pt idx="3">
                  <c:v>10</c:v>
                </c:pt>
                <c:pt idx="4">
                  <c:v>8</c:v>
                </c:pt>
              </c:numCache>
            </c:numRef>
          </c:val>
          <c:smooth val="0"/>
          <c:extLst>
            <c:ext xmlns:c16="http://schemas.microsoft.com/office/drawing/2014/chart" uri="{C3380CC4-5D6E-409C-BE32-E72D297353CC}">
              <c16:uniqueId val="{00000001-674B-CE48-AC29-28D75AF0EFB3}"/>
            </c:ext>
          </c:extLst>
        </c:ser>
        <c:ser>
          <c:idx val="2"/>
          <c:order val="2"/>
          <c:tx>
            <c:strRef>
              <c:f>'DASS total graph'!$A$4</c:f>
              <c:strCache>
                <c:ptCount val="1"/>
                <c:pt idx="0">
                  <c:v>P3</c:v>
                </c:pt>
              </c:strCache>
            </c:strRef>
          </c:tx>
          <c:spPr>
            <a:ln w="22225" cap="rnd">
              <a:solidFill>
                <a:schemeClr val="dk1">
                  <a:tint val="75000"/>
                </a:schemeClr>
              </a:solidFill>
              <a:prstDash val="dash"/>
              <a:round/>
            </a:ln>
            <a:effectLst/>
          </c:spPr>
          <c:marker>
            <c:symbol val="triangle"/>
            <c:size val="6"/>
            <c:spPr>
              <a:solidFill>
                <a:schemeClr val="dk1">
                  <a:tint val="75000"/>
                </a:schemeClr>
              </a:solidFill>
              <a:ln w="9525">
                <a:solidFill>
                  <a:schemeClr val="dk1">
                    <a:tint val="75000"/>
                  </a:schemeClr>
                </a:solidFill>
                <a:round/>
              </a:ln>
              <a:effectLst/>
            </c:spPr>
          </c:marker>
          <c:cat>
            <c:strRef>
              <c:f>'DASS total graph'!$B$1:$F$1</c:f>
              <c:strCache>
                <c:ptCount val="5"/>
                <c:pt idx="0">
                  <c:v>Pre-treatment</c:v>
                </c:pt>
                <c:pt idx="1">
                  <c:v>Week 1</c:v>
                </c:pt>
                <c:pt idx="2">
                  <c:v>Week 2</c:v>
                </c:pt>
                <c:pt idx="3">
                  <c:v>Week 3</c:v>
                </c:pt>
                <c:pt idx="4">
                  <c:v>Week 4</c:v>
                </c:pt>
              </c:strCache>
            </c:strRef>
          </c:cat>
          <c:val>
            <c:numRef>
              <c:f>'DASS total graph'!$B$4:$F$4</c:f>
              <c:numCache>
                <c:formatCode>General</c:formatCode>
                <c:ptCount val="5"/>
                <c:pt idx="0">
                  <c:v>56</c:v>
                </c:pt>
                <c:pt idx="1">
                  <c:v>42</c:v>
                </c:pt>
                <c:pt idx="2">
                  <c:v>20</c:v>
                </c:pt>
                <c:pt idx="3">
                  <c:v>14</c:v>
                </c:pt>
                <c:pt idx="4">
                  <c:v>8</c:v>
                </c:pt>
              </c:numCache>
            </c:numRef>
          </c:val>
          <c:smooth val="0"/>
          <c:extLst>
            <c:ext xmlns:c16="http://schemas.microsoft.com/office/drawing/2014/chart" uri="{C3380CC4-5D6E-409C-BE32-E72D297353CC}">
              <c16:uniqueId val="{00000002-674B-CE48-AC29-28D75AF0EFB3}"/>
            </c:ext>
          </c:extLst>
        </c:ser>
        <c:dLbls>
          <c:showLegendKey val="0"/>
          <c:showVal val="0"/>
          <c:showCatName val="0"/>
          <c:showSerName val="0"/>
          <c:showPercent val="0"/>
          <c:showBubbleSize val="0"/>
        </c:dLbls>
        <c:marker val="1"/>
        <c:smooth val="0"/>
        <c:axId val="791372463"/>
        <c:axId val="819637151"/>
      </c:lineChart>
      <c:catAx>
        <c:axId val="791372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19637151"/>
        <c:crosses val="autoZero"/>
        <c:auto val="1"/>
        <c:lblAlgn val="ctr"/>
        <c:lblOffset val="100"/>
        <c:noMultiLvlLbl val="0"/>
      </c:catAx>
      <c:valAx>
        <c:axId val="8196371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cap="none" baseline="0"/>
                  <a:t>DASS-21 Total</a:t>
                </a:r>
              </a:p>
            </c:rich>
          </c:tx>
          <c:overlay val="0"/>
          <c:spPr>
            <a:noFill/>
            <a:ln>
              <a:noFill/>
            </a:ln>
            <a:effectLst/>
          </c:spPr>
          <c:txPr>
            <a:bodyPr rot="-5400000" spcFirstLastPara="1" vertOverflow="ellipsis" vert="horz" wrap="square" anchor="ctr" anchorCtr="1"/>
            <a:lstStyle/>
            <a:p>
              <a:pPr>
                <a:defRPr sz="9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9137246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'DASS D grap'!$A$2</c:f>
              <c:strCache>
                <c:ptCount val="1"/>
                <c:pt idx="0">
                  <c:v>P1</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cat>
            <c:strRef>
              <c:f>'DASS D grap'!$B$1:$F$1</c:f>
              <c:strCache>
                <c:ptCount val="5"/>
                <c:pt idx="0">
                  <c:v>Pre-treatment</c:v>
                </c:pt>
                <c:pt idx="1">
                  <c:v>Week 1</c:v>
                </c:pt>
                <c:pt idx="2">
                  <c:v>Week 2</c:v>
                </c:pt>
                <c:pt idx="3">
                  <c:v>Week 3</c:v>
                </c:pt>
                <c:pt idx="4">
                  <c:v>Week 4</c:v>
                </c:pt>
              </c:strCache>
            </c:strRef>
          </c:cat>
          <c:val>
            <c:numRef>
              <c:f>'DASS D grap'!$B$2:$F$2</c:f>
              <c:numCache>
                <c:formatCode>General</c:formatCode>
                <c:ptCount val="5"/>
                <c:pt idx="0">
                  <c:v>22</c:v>
                </c:pt>
                <c:pt idx="1">
                  <c:v>18</c:v>
                </c:pt>
                <c:pt idx="2">
                  <c:v>16</c:v>
                </c:pt>
                <c:pt idx="3">
                  <c:v>12</c:v>
                </c:pt>
                <c:pt idx="4">
                  <c:v>8</c:v>
                </c:pt>
              </c:numCache>
            </c:numRef>
          </c:val>
          <c:smooth val="0"/>
          <c:extLst>
            <c:ext xmlns:c16="http://schemas.microsoft.com/office/drawing/2014/chart" uri="{C3380CC4-5D6E-409C-BE32-E72D297353CC}">
              <c16:uniqueId val="{00000000-AFDA-4741-8C6C-6E3C22DCD65C}"/>
            </c:ext>
          </c:extLst>
        </c:ser>
        <c:ser>
          <c:idx val="1"/>
          <c:order val="1"/>
          <c:tx>
            <c:strRef>
              <c:f>'DASS D grap'!$A$3</c:f>
              <c:strCache>
                <c:ptCount val="1"/>
                <c:pt idx="0">
                  <c:v>P2</c:v>
                </c:pt>
              </c:strCache>
            </c:strRef>
          </c:tx>
          <c:spPr>
            <a:ln w="22225" cap="rnd">
              <a:solidFill>
                <a:schemeClr val="dk1">
                  <a:tint val="55000"/>
                </a:schemeClr>
              </a:solidFill>
              <a:prstDash val="sysDot"/>
              <a:round/>
            </a:ln>
            <a:effectLst/>
          </c:spPr>
          <c:marker>
            <c:symbol val="square"/>
            <c:size val="6"/>
            <c:spPr>
              <a:solidFill>
                <a:schemeClr val="dk1">
                  <a:tint val="55000"/>
                </a:schemeClr>
              </a:solidFill>
              <a:ln w="9525">
                <a:solidFill>
                  <a:schemeClr val="dk1">
                    <a:tint val="55000"/>
                  </a:schemeClr>
                </a:solidFill>
                <a:round/>
              </a:ln>
              <a:effectLst/>
            </c:spPr>
          </c:marker>
          <c:cat>
            <c:strRef>
              <c:f>'DASS D grap'!$B$1:$F$1</c:f>
              <c:strCache>
                <c:ptCount val="5"/>
                <c:pt idx="0">
                  <c:v>Pre-treatment</c:v>
                </c:pt>
                <c:pt idx="1">
                  <c:v>Week 1</c:v>
                </c:pt>
                <c:pt idx="2">
                  <c:v>Week 2</c:v>
                </c:pt>
                <c:pt idx="3">
                  <c:v>Week 3</c:v>
                </c:pt>
                <c:pt idx="4">
                  <c:v>Week 4</c:v>
                </c:pt>
              </c:strCache>
            </c:strRef>
          </c:cat>
          <c:val>
            <c:numRef>
              <c:f>'DASS D grap'!$B$3:$F$3</c:f>
              <c:numCache>
                <c:formatCode>General</c:formatCode>
                <c:ptCount val="5"/>
                <c:pt idx="0">
                  <c:v>12</c:v>
                </c:pt>
                <c:pt idx="1">
                  <c:v>14</c:v>
                </c:pt>
                <c:pt idx="2">
                  <c:v>12</c:v>
                </c:pt>
                <c:pt idx="3">
                  <c:v>0</c:v>
                </c:pt>
                <c:pt idx="4">
                  <c:v>0</c:v>
                </c:pt>
              </c:numCache>
            </c:numRef>
          </c:val>
          <c:smooth val="0"/>
          <c:extLst>
            <c:ext xmlns:c16="http://schemas.microsoft.com/office/drawing/2014/chart" uri="{C3380CC4-5D6E-409C-BE32-E72D297353CC}">
              <c16:uniqueId val="{00000001-AFDA-4741-8C6C-6E3C22DCD65C}"/>
            </c:ext>
          </c:extLst>
        </c:ser>
        <c:ser>
          <c:idx val="2"/>
          <c:order val="2"/>
          <c:tx>
            <c:strRef>
              <c:f>'DASS D grap'!$A$4</c:f>
              <c:strCache>
                <c:ptCount val="1"/>
                <c:pt idx="0">
                  <c:v>P3</c:v>
                </c:pt>
              </c:strCache>
            </c:strRef>
          </c:tx>
          <c:spPr>
            <a:ln w="22225" cap="rnd">
              <a:solidFill>
                <a:schemeClr val="dk1">
                  <a:tint val="75000"/>
                </a:schemeClr>
              </a:solidFill>
              <a:prstDash val="dash"/>
              <a:round/>
            </a:ln>
            <a:effectLst/>
          </c:spPr>
          <c:marker>
            <c:symbol val="triangle"/>
            <c:size val="6"/>
            <c:spPr>
              <a:solidFill>
                <a:schemeClr val="dk1">
                  <a:tint val="75000"/>
                </a:schemeClr>
              </a:solidFill>
              <a:ln w="9525">
                <a:solidFill>
                  <a:schemeClr val="dk1">
                    <a:tint val="75000"/>
                  </a:schemeClr>
                </a:solidFill>
                <a:round/>
              </a:ln>
              <a:effectLst/>
            </c:spPr>
          </c:marker>
          <c:cat>
            <c:strRef>
              <c:f>'DASS D grap'!$B$1:$F$1</c:f>
              <c:strCache>
                <c:ptCount val="5"/>
                <c:pt idx="0">
                  <c:v>Pre-treatment</c:v>
                </c:pt>
                <c:pt idx="1">
                  <c:v>Week 1</c:v>
                </c:pt>
                <c:pt idx="2">
                  <c:v>Week 2</c:v>
                </c:pt>
                <c:pt idx="3">
                  <c:v>Week 3</c:v>
                </c:pt>
                <c:pt idx="4">
                  <c:v>Week 4</c:v>
                </c:pt>
              </c:strCache>
            </c:strRef>
          </c:cat>
          <c:val>
            <c:numRef>
              <c:f>'DASS D grap'!$B$4:$F$4</c:f>
              <c:numCache>
                <c:formatCode>General</c:formatCode>
                <c:ptCount val="5"/>
                <c:pt idx="0">
                  <c:v>16</c:v>
                </c:pt>
                <c:pt idx="1">
                  <c:v>16</c:v>
                </c:pt>
                <c:pt idx="2">
                  <c:v>0</c:v>
                </c:pt>
                <c:pt idx="3">
                  <c:v>6</c:v>
                </c:pt>
                <c:pt idx="4">
                  <c:v>0</c:v>
                </c:pt>
              </c:numCache>
            </c:numRef>
          </c:val>
          <c:smooth val="0"/>
          <c:extLst>
            <c:ext xmlns:c16="http://schemas.microsoft.com/office/drawing/2014/chart" uri="{C3380CC4-5D6E-409C-BE32-E72D297353CC}">
              <c16:uniqueId val="{00000002-AFDA-4741-8C6C-6E3C22DCD65C}"/>
            </c:ext>
          </c:extLst>
        </c:ser>
        <c:dLbls>
          <c:showLegendKey val="0"/>
          <c:showVal val="0"/>
          <c:showCatName val="0"/>
          <c:showSerName val="0"/>
          <c:showPercent val="0"/>
          <c:showBubbleSize val="0"/>
        </c:dLbls>
        <c:marker val="1"/>
        <c:smooth val="0"/>
        <c:axId val="847439135"/>
        <c:axId val="819413471"/>
      </c:lineChart>
      <c:catAx>
        <c:axId val="847439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19413471"/>
        <c:crosses val="autoZero"/>
        <c:auto val="1"/>
        <c:lblAlgn val="ctr"/>
        <c:lblOffset val="100"/>
        <c:noMultiLvlLbl val="0"/>
      </c:catAx>
      <c:valAx>
        <c:axId val="8194134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cap="none" baseline="0"/>
                  <a:t>DASS-21 Depression</a:t>
                </a:r>
              </a:p>
            </c:rich>
          </c:tx>
          <c:overlay val="0"/>
          <c:spPr>
            <a:noFill/>
            <a:ln>
              <a:noFill/>
            </a:ln>
            <a:effectLst/>
          </c:spPr>
          <c:txPr>
            <a:bodyPr rot="-5400000" spcFirstLastPara="1" vertOverflow="ellipsis" vert="horz" wrap="square" anchor="ctr" anchorCtr="1"/>
            <a:lstStyle/>
            <a:p>
              <a:pPr>
                <a:defRPr sz="9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4743913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'DASS A'!$A$2</c:f>
              <c:strCache>
                <c:ptCount val="1"/>
                <c:pt idx="0">
                  <c:v>P1</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cat>
            <c:strRef>
              <c:f>'DASS A'!$B$1:$F$1</c:f>
              <c:strCache>
                <c:ptCount val="5"/>
                <c:pt idx="0">
                  <c:v>Pre-treatment</c:v>
                </c:pt>
                <c:pt idx="1">
                  <c:v>Week 1</c:v>
                </c:pt>
                <c:pt idx="2">
                  <c:v>Week 2</c:v>
                </c:pt>
                <c:pt idx="3">
                  <c:v>Week 3</c:v>
                </c:pt>
                <c:pt idx="4">
                  <c:v>Week 4</c:v>
                </c:pt>
              </c:strCache>
            </c:strRef>
          </c:cat>
          <c:val>
            <c:numRef>
              <c:f>'DASS A'!$B$2:$F$2</c:f>
              <c:numCache>
                <c:formatCode>General</c:formatCode>
                <c:ptCount val="5"/>
                <c:pt idx="0">
                  <c:v>14</c:v>
                </c:pt>
                <c:pt idx="1">
                  <c:v>10</c:v>
                </c:pt>
                <c:pt idx="2">
                  <c:v>2</c:v>
                </c:pt>
                <c:pt idx="3">
                  <c:v>2</c:v>
                </c:pt>
                <c:pt idx="4">
                  <c:v>2</c:v>
                </c:pt>
              </c:numCache>
            </c:numRef>
          </c:val>
          <c:smooth val="0"/>
          <c:extLst>
            <c:ext xmlns:c16="http://schemas.microsoft.com/office/drawing/2014/chart" uri="{C3380CC4-5D6E-409C-BE32-E72D297353CC}">
              <c16:uniqueId val="{00000000-82A4-E04B-A998-EC7484518623}"/>
            </c:ext>
          </c:extLst>
        </c:ser>
        <c:ser>
          <c:idx val="1"/>
          <c:order val="1"/>
          <c:tx>
            <c:strRef>
              <c:f>'DASS A'!$A$3</c:f>
              <c:strCache>
                <c:ptCount val="1"/>
                <c:pt idx="0">
                  <c:v>P2</c:v>
                </c:pt>
              </c:strCache>
            </c:strRef>
          </c:tx>
          <c:spPr>
            <a:ln w="22225" cap="rnd">
              <a:solidFill>
                <a:schemeClr val="dk1">
                  <a:tint val="55000"/>
                </a:schemeClr>
              </a:solidFill>
              <a:prstDash val="sysDot"/>
              <a:round/>
            </a:ln>
            <a:effectLst/>
          </c:spPr>
          <c:marker>
            <c:symbol val="square"/>
            <c:size val="6"/>
            <c:spPr>
              <a:solidFill>
                <a:schemeClr val="dk1">
                  <a:tint val="55000"/>
                </a:schemeClr>
              </a:solidFill>
              <a:ln w="9525">
                <a:solidFill>
                  <a:schemeClr val="dk1">
                    <a:tint val="55000"/>
                  </a:schemeClr>
                </a:solidFill>
                <a:round/>
              </a:ln>
              <a:effectLst/>
            </c:spPr>
          </c:marker>
          <c:cat>
            <c:strRef>
              <c:f>'DASS A'!$B$1:$F$1</c:f>
              <c:strCache>
                <c:ptCount val="5"/>
                <c:pt idx="0">
                  <c:v>Pre-treatment</c:v>
                </c:pt>
                <c:pt idx="1">
                  <c:v>Week 1</c:v>
                </c:pt>
                <c:pt idx="2">
                  <c:v>Week 2</c:v>
                </c:pt>
                <c:pt idx="3">
                  <c:v>Week 3</c:v>
                </c:pt>
                <c:pt idx="4">
                  <c:v>Week 4</c:v>
                </c:pt>
              </c:strCache>
            </c:strRef>
          </c:cat>
          <c:val>
            <c:numRef>
              <c:f>'DASS A'!$B$3:$F$3</c:f>
              <c:numCache>
                <c:formatCode>General</c:formatCode>
                <c:ptCount val="5"/>
                <c:pt idx="0">
                  <c:v>6</c:v>
                </c:pt>
                <c:pt idx="1">
                  <c:v>12</c:v>
                </c:pt>
                <c:pt idx="2">
                  <c:v>2</c:v>
                </c:pt>
                <c:pt idx="3">
                  <c:v>2</c:v>
                </c:pt>
                <c:pt idx="4">
                  <c:v>2</c:v>
                </c:pt>
              </c:numCache>
            </c:numRef>
          </c:val>
          <c:smooth val="0"/>
          <c:extLst>
            <c:ext xmlns:c16="http://schemas.microsoft.com/office/drawing/2014/chart" uri="{C3380CC4-5D6E-409C-BE32-E72D297353CC}">
              <c16:uniqueId val="{00000001-82A4-E04B-A998-EC7484518623}"/>
            </c:ext>
          </c:extLst>
        </c:ser>
        <c:ser>
          <c:idx val="2"/>
          <c:order val="2"/>
          <c:tx>
            <c:strRef>
              <c:f>'DASS A'!$A$4</c:f>
              <c:strCache>
                <c:ptCount val="1"/>
                <c:pt idx="0">
                  <c:v>P3</c:v>
                </c:pt>
              </c:strCache>
            </c:strRef>
          </c:tx>
          <c:spPr>
            <a:ln w="22225" cap="rnd">
              <a:solidFill>
                <a:schemeClr val="dk1">
                  <a:tint val="75000"/>
                </a:schemeClr>
              </a:solidFill>
              <a:prstDash val="dash"/>
              <a:round/>
            </a:ln>
            <a:effectLst/>
          </c:spPr>
          <c:marker>
            <c:symbol val="triangle"/>
            <c:size val="6"/>
            <c:spPr>
              <a:solidFill>
                <a:schemeClr val="dk1">
                  <a:tint val="75000"/>
                </a:schemeClr>
              </a:solidFill>
              <a:ln w="9525">
                <a:solidFill>
                  <a:schemeClr val="dk1">
                    <a:tint val="75000"/>
                  </a:schemeClr>
                </a:solidFill>
                <a:round/>
              </a:ln>
              <a:effectLst/>
            </c:spPr>
          </c:marker>
          <c:cat>
            <c:strRef>
              <c:f>'DASS A'!$B$1:$F$1</c:f>
              <c:strCache>
                <c:ptCount val="5"/>
                <c:pt idx="0">
                  <c:v>Pre-treatment</c:v>
                </c:pt>
                <c:pt idx="1">
                  <c:v>Week 1</c:v>
                </c:pt>
                <c:pt idx="2">
                  <c:v>Week 2</c:v>
                </c:pt>
                <c:pt idx="3">
                  <c:v>Week 3</c:v>
                </c:pt>
                <c:pt idx="4">
                  <c:v>Week 4</c:v>
                </c:pt>
              </c:strCache>
            </c:strRef>
          </c:cat>
          <c:val>
            <c:numRef>
              <c:f>'DASS A'!$B$4:$F$4</c:f>
              <c:numCache>
                <c:formatCode>General</c:formatCode>
                <c:ptCount val="5"/>
                <c:pt idx="0">
                  <c:v>16</c:v>
                </c:pt>
                <c:pt idx="1">
                  <c:v>8</c:v>
                </c:pt>
                <c:pt idx="2">
                  <c:v>6</c:v>
                </c:pt>
                <c:pt idx="3">
                  <c:v>2</c:v>
                </c:pt>
                <c:pt idx="4">
                  <c:v>2</c:v>
                </c:pt>
              </c:numCache>
            </c:numRef>
          </c:val>
          <c:smooth val="0"/>
          <c:extLst>
            <c:ext xmlns:c16="http://schemas.microsoft.com/office/drawing/2014/chart" uri="{C3380CC4-5D6E-409C-BE32-E72D297353CC}">
              <c16:uniqueId val="{00000002-82A4-E04B-A998-EC7484518623}"/>
            </c:ext>
          </c:extLst>
        </c:ser>
        <c:dLbls>
          <c:showLegendKey val="0"/>
          <c:showVal val="0"/>
          <c:showCatName val="0"/>
          <c:showSerName val="0"/>
          <c:showPercent val="0"/>
          <c:showBubbleSize val="0"/>
        </c:dLbls>
        <c:marker val="1"/>
        <c:smooth val="0"/>
        <c:axId val="712891247"/>
        <c:axId val="726823743"/>
      </c:lineChart>
      <c:catAx>
        <c:axId val="712891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26823743"/>
        <c:crosses val="autoZero"/>
        <c:auto val="1"/>
        <c:lblAlgn val="ctr"/>
        <c:lblOffset val="100"/>
        <c:noMultiLvlLbl val="0"/>
      </c:catAx>
      <c:valAx>
        <c:axId val="7268237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cap="none" baseline="0"/>
                  <a:t>DASS-21 Anxiety</a:t>
                </a:r>
              </a:p>
            </c:rich>
          </c:tx>
          <c:overlay val="0"/>
          <c:spPr>
            <a:noFill/>
            <a:ln>
              <a:noFill/>
            </a:ln>
            <a:effectLst/>
          </c:spPr>
          <c:txPr>
            <a:bodyPr rot="-5400000" spcFirstLastPara="1" vertOverflow="ellipsis" vert="horz" wrap="square" anchor="ctr" anchorCtr="1"/>
            <a:lstStyle/>
            <a:p>
              <a:pPr>
                <a:defRPr sz="9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1289124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'DASS S'!$A$2</c:f>
              <c:strCache>
                <c:ptCount val="1"/>
                <c:pt idx="0">
                  <c:v>P1</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cat>
            <c:strRef>
              <c:f>'DASS S'!$B$1:$F$1</c:f>
              <c:strCache>
                <c:ptCount val="5"/>
                <c:pt idx="0">
                  <c:v>Pre-treatment</c:v>
                </c:pt>
                <c:pt idx="1">
                  <c:v>Week 1</c:v>
                </c:pt>
                <c:pt idx="2">
                  <c:v>Week 2</c:v>
                </c:pt>
                <c:pt idx="3">
                  <c:v>Week 3</c:v>
                </c:pt>
                <c:pt idx="4">
                  <c:v>Week 4</c:v>
                </c:pt>
              </c:strCache>
            </c:strRef>
          </c:cat>
          <c:val>
            <c:numRef>
              <c:f>'DASS S'!$B$2:$F$2</c:f>
              <c:numCache>
                <c:formatCode>General</c:formatCode>
                <c:ptCount val="5"/>
                <c:pt idx="0">
                  <c:v>30</c:v>
                </c:pt>
                <c:pt idx="1">
                  <c:v>12</c:v>
                </c:pt>
                <c:pt idx="2">
                  <c:v>20</c:v>
                </c:pt>
                <c:pt idx="3">
                  <c:v>18</c:v>
                </c:pt>
                <c:pt idx="4">
                  <c:v>12</c:v>
                </c:pt>
              </c:numCache>
            </c:numRef>
          </c:val>
          <c:smooth val="0"/>
          <c:extLst>
            <c:ext xmlns:c16="http://schemas.microsoft.com/office/drawing/2014/chart" uri="{C3380CC4-5D6E-409C-BE32-E72D297353CC}">
              <c16:uniqueId val="{00000000-62B0-0F4D-BF50-2C14D03A5F7E}"/>
            </c:ext>
          </c:extLst>
        </c:ser>
        <c:ser>
          <c:idx val="1"/>
          <c:order val="1"/>
          <c:tx>
            <c:strRef>
              <c:f>'DASS S'!$A$3</c:f>
              <c:strCache>
                <c:ptCount val="1"/>
                <c:pt idx="0">
                  <c:v>P2</c:v>
                </c:pt>
              </c:strCache>
            </c:strRef>
          </c:tx>
          <c:spPr>
            <a:ln w="22225" cap="rnd">
              <a:solidFill>
                <a:schemeClr val="dk1">
                  <a:tint val="55000"/>
                </a:schemeClr>
              </a:solidFill>
              <a:prstDash val="sysDot"/>
              <a:round/>
            </a:ln>
            <a:effectLst/>
          </c:spPr>
          <c:marker>
            <c:symbol val="square"/>
            <c:size val="6"/>
            <c:spPr>
              <a:solidFill>
                <a:schemeClr val="dk1">
                  <a:tint val="55000"/>
                </a:schemeClr>
              </a:solidFill>
              <a:ln w="9525">
                <a:solidFill>
                  <a:schemeClr val="dk1">
                    <a:tint val="55000"/>
                  </a:schemeClr>
                </a:solidFill>
                <a:round/>
              </a:ln>
              <a:effectLst/>
            </c:spPr>
          </c:marker>
          <c:cat>
            <c:strRef>
              <c:f>'DASS S'!$B$1:$F$1</c:f>
              <c:strCache>
                <c:ptCount val="5"/>
                <c:pt idx="0">
                  <c:v>Pre-treatment</c:v>
                </c:pt>
                <c:pt idx="1">
                  <c:v>Week 1</c:v>
                </c:pt>
                <c:pt idx="2">
                  <c:v>Week 2</c:v>
                </c:pt>
                <c:pt idx="3">
                  <c:v>Week 3</c:v>
                </c:pt>
                <c:pt idx="4">
                  <c:v>Week 4</c:v>
                </c:pt>
              </c:strCache>
            </c:strRef>
          </c:cat>
          <c:val>
            <c:numRef>
              <c:f>'DASS S'!$B$3:$F$3</c:f>
              <c:numCache>
                <c:formatCode>General</c:formatCode>
                <c:ptCount val="5"/>
                <c:pt idx="0">
                  <c:v>14</c:v>
                </c:pt>
                <c:pt idx="1">
                  <c:v>14</c:v>
                </c:pt>
                <c:pt idx="2">
                  <c:v>14</c:v>
                </c:pt>
                <c:pt idx="3">
                  <c:v>8</c:v>
                </c:pt>
                <c:pt idx="4">
                  <c:v>6</c:v>
                </c:pt>
              </c:numCache>
            </c:numRef>
          </c:val>
          <c:smooth val="0"/>
          <c:extLst>
            <c:ext xmlns:c16="http://schemas.microsoft.com/office/drawing/2014/chart" uri="{C3380CC4-5D6E-409C-BE32-E72D297353CC}">
              <c16:uniqueId val="{00000001-62B0-0F4D-BF50-2C14D03A5F7E}"/>
            </c:ext>
          </c:extLst>
        </c:ser>
        <c:ser>
          <c:idx val="2"/>
          <c:order val="2"/>
          <c:tx>
            <c:strRef>
              <c:f>'DASS S'!$A$4</c:f>
              <c:strCache>
                <c:ptCount val="1"/>
                <c:pt idx="0">
                  <c:v>P3</c:v>
                </c:pt>
              </c:strCache>
            </c:strRef>
          </c:tx>
          <c:spPr>
            <a:ln w="22225" cap="rnd">
              <a:solidFill>
                <a:schemeClr val="dk1">
                  <a:tint val="75000"/>
                </a:schemeClr>
              </a:solidFill>
              <a:prstDash val="dash"/>
              <a:round/>
            </a:ln>
            <a:effectLst/>
          </c:spPr>
          <c:marker>
            <c:symbol val="triangle"/>
            <c:size val="6"/>
            <c:spPr>
              <a:solidFill>
                <a:schemeClr val="dk1">
                  <a:tint val="75000"/>
                </a:schemeClr>
              </a:solidFill>
              <a:ln w="9525">
                <a:solidFill>
                  <a:schemeClr val="dk1">
                    <a:tint val="75000"/>
                  </a:schemeClr>
                </a:solidFill>
                <a:round/>
              </a:ln>
              <a:effectLst/>
            </c:spPr>
          </c:marker>
          <c:cat>
            <c:strRef>
              <c:f>'DASS S'!$B$1:$F$1</c:f>
              <c:strCache>
                <c:ptCount val="5"/>
                <c:pt idx="0">
                  <c:v>Pre-treatment</c:v>
                </c:pt>
                <c:pt idx="1">
                  <c:v>Week 1</c:v>
                </c:pt>
                <c:pt idx="2">
                  <c:v>Week 2</c:v>
                </c:pt>
                <c:pt idx="3">
                  <c:v>Week 3</c:v>
                </c:pt>
                <c:pt idx="4">
                  <c:v>Week 4</c:v>
                </c:pt>
              </c:strCache>
            </c:strRef>
          </c:cat>
          <c:val>
            <c:numRef>
              <c:f>'DASS S'!$B$4:$F$4</c:f>
              <c:numCache>
                <c:formatCode>General</c:formatCode>
                <c:ptCount val="5"/>
                <c:pt idx="0">
                  <c:v>24</c:v>
                </c:pt>
                <c:pt idx="1">
                  <c:v>18</c:v>
                </c:pt>
                <c:pt idx="2">
                  <c:v>14</c:v>
                </c:pt>
                <c:pt idx="3">
                  <c:v>6</c:v>
                </c:pt>
                <c:pt idx="4">
                  <c:v>6</c:v>
                </c:pt>
              </c:numCache>
            </c:numRef>
          </c:val>
          <c:smooth val="0"/>
          <c:extLst>
            <c:ext xmlns:c16="http://schemas.microsoft.com/office/drawing/2014/chart" uri="{C3380CC4-5D6E-409C-BE32-E72D297353CC}">
              <c16:uniqueId val="{00000002-62B0-0F4D-BF50-2C14D03A5F7E}"/>
            </c:ext>
          </c:extLst>
        </c:ser>
        <c:dLbls>
          <c:showLegendKey val="0"/>
          <c:showVal val="0"/>
          <c:showCatName val="0"/>
          <c:showSerName val="0"/>
          <c:showPercent val="0"/>
          <c:showBubbleSize val="0"/>
        </c:dLbls>
        <c:marker val="1"/>
        <c:smooth val="0"/>
        <c:axId val="850192575"/>
        <c:axId val="849472607"/>
      </c:lineChart>
      <c:catAx>
        <c:axId val="850192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49472607"/>
        <c:crosses val="autoZero"/>
        <c:auto val="1"/>
        <c:lblAlgn val="ctr"/>
        <c:lblOffset val="100"/>
        <c:noMultiLvlLbl val="0"/>
      </c:catAx>
      <c:valAx>
        <c:axId val="8494726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cap="none" baseline="0"/>
                  <a:t>DASS-21 Stress</a:t>
                </a:r>
              </a:p>
            </c:rich>
          </c:tx>
          <c:overlay val="0"/>
          <c:spPr>
            <a:noFill/>
            <a:ln>
              <a:noFill/>
            </a:ln>
            <a:effectLst/>
          </c:spPr>
          <c:txPr>
            <a:bodyPr rot="-5400000" spcFirstLastPara="1" vertOverflow="ellipsis" vert="horz" wrap="square" anchor="ctr" anchorCtr="1"/>
            <a:lstStyle/>
            <a:p>
              <a:pPr>
                <a:defRPr sz="9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5019257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tfEPv/kbTDVApeAo2AgOd+4b4g==">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36</Pages>
  <Words>8060</Words>
  <Characters>45948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Twohig</dc:creator>
  <cp:lastModifiedBy>Julie Petersen</cp:lastModifiedBy>
  <cp:revision>31</cp:revision>
  <cp:lastPrinted>2021-08-17T00:48:00Z</cp:lastPrinted>
  <dcterms:created xsi:type="dcterms:W3CDTF">2021-12-06T17:41:00Z</dcterms:created>
  <dcterms:modified xsi:type="dcterms:W3CDTF">2021-12-20T14:14:00Z</dcterms:modified>
</cp:coreProperties>
</file>